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47" w:rsidRDefault="00623F47" w:rsidP="00623F47">
      <w:pPr>
        <w:rPr>
          <w:rFonts w:hint="eastAsia"/>
        </w:rPr>
      </w:pPr>
      <w:bookmarkStart w:id="0" w:name="_GoBack"/>
      <w:r>
        <w:rPr>
          <w:rFonts w:hint="eastAsia"/>
        </w:rPr>
        <w:t>最高人民法院、最高人民检察院关于办理盗窃油气、破坏油气设备等刑事案件具体应用法律若干问题的解释</w:t>
      </w:r>
      <w:r>
        <w:rPr>
          <w:rFonts w:hint="eastAsia"/>
        </w:rPr>
        <w:t xml:space="preserve"> </w:t>
      </w:r>
    </w:p>
    <w:bookmarkEnd w:id="0"/>
    <w:p w:rsidR="00623F47" w:rsidRDefault="00623F47" w:rsidP="00623F47">
      <w:pPr>
        <w:rPr>
          <w:rFonts w:hint="eastAsia"/>
        </w:rPr>
      </w:pPr>
      <w:r>
        <w:rPr>
          <w:rFonts w:hint="eastAsia"/>
        </w:rPr>
        <w:t>法释</w:t>
      </w:r>
      <w:r>
        <w:rPr>
          <w:rFonts w:hint="eastAsia"/>
        </w:rPr>
        <w:t>[2007]3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2006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日最高人民法院审判委员会第</w:t>
      </w:r>
      <w:r>
        <w:rPr>
          <w:rFonts w:hint="eastAsia"/>
        </w:rPr>
        <w:t>1406</w:t>
      </w:r>
      <w:r>
        <w:rPr>
          <w:rFonts w:hint="eastAsia"/>
        </w:rPr>
        <w:t>次会议</w:t>
      </w:r>
      <w:r>
        <w:rPr>
          <w:rFonts w:hint="eastAsia"/>
        </w:rPr>
        <w:t xml:space="preserve"> 2006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日最高人民检察院第十届检察委员会第</w:t>
      </w:r>
      <w:r>
        <w:rPr>
          <w:rFonts w:hint="eastAsia"/>
        </w:rPr>
        <w:t>66</w:t>
      </w:r>
      <w:r>
        <w:rPr>
          <w:rFonts w:hint="eastAsia"/>
        </w:rPr>
        <w:t>次会议通过）</w:t>
      </w:r>
      <w:r>
        <w:rPr>
          <w:rFonts w:hint="eastAsia"/>
        </w:rPr>
        <w:t xml:space="preserve"> 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>颁布日期：</w:t>
      </w:r>
      <w:r>
        <w:rPr>
          <w:rFonts w:hint="eastAsia"/>
        </w:rPr>
        <w:t xml:space="preserve">20070115 </w:t>
      </w:r>
      <w:r>
        <w:rPr>
          <w:rFonts w:hint="eastAsia"/>
        </w:rPr>
        <w:t xml:space="preserve">　实施日期：</w:t>
      </w:r>
      <w:r>
        <w:rPr>
          <w:rFonts w:hint="eastAsia"/>
        </w:rPr>
        <w:t xml:space="preserve">20070119 </w:t>
      </w:r>
      <w:r>
        <w:rPr>
          <w:rFonts w:hint="eastAsia"/>
        </w:rPr>
        <w:t xml:space="preserve">　颁布单位：最高人民法院、</w:t>
      </w:r>
      <w:r>
        <w:rPr>
          <w:rFonts w:hint="eastAsia"/>
        </w:rPr>
        <w:t xml:space="preserve"> </w:t>
      </w:r>
      <w:r>
        <w:rPr>
          <w:rFonts w:hint="eastAsia"/>
        </w:rPr>
        <w:t>最高人民检察院</w:t>
      </w:r>
      <w:r>
        <w:rPr>
          <w:rFonts w:hint="eastAsia"/>
        </w:rPr>
        <w:t xml:space="preserve">  </w:t>
      </w:r>
    </w:p>
    <w:p w:rsidR="00623F47" w:rsidRDefault="00623F47" w:rsidP="00623F47"/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2006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日由最高人民法院审判委员会第</w:t>
      </w:r>
      <w:r>
        <w:rPr>
          <w:rFonts w:hint="eastAsia"/>
        </w:rPr>
        <w:t>1406</w:t>
      </w:r>
      <w:r>
        <w:rPr>
          <w:rFonts w:hint="eastAsia"/>
        </w:rPr>
        <w:t>次会议、</w:t>
      </w:r>
      <w:r>
        <w:rPr>
          <w:rFonts w:hint="eastAsia"/>
        </w:rPr>
        <w:t>2006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日由最高人民检察院第十届检察委员会第</w:t>
      </w:r>
      <w:r>
        <w:rPr>
          <w:rFonts w:hint="eastAsia"/>
        </w:rPr>
        <w:t>66</w:t>
      </w:r>
      <w:r>
        <w:rPr>
          <w:rFonts w:hint="eastAsia"/>
        </w:rPr>
        <w:t>次会议通过，现予公布，自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日起施行。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最高人民法院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最高人民检察院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为维护油气的生产、运输安全，依法惩治盗窃油气、破坏油气设备等犯罪，根据刑法有关规定，现就办理这类刑事案件具体应用法律的若干问题解释如下：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第一条　在实施盗窃油气等行为过程中，采用切割、打孔、撬砸、拆卸、开关等手段破坏正在使用的油气设备的，属于刑法第一百一十八条规定的“破坏燃气或者其他易燃易爆设备”的行为；危害公共安全，尚未造成严重后果的，依照刑法第一百一十八条的规定定罪处罚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第二条　实施本解释第一条规定的行为，具有下列情形之一的，属于刑法第一百一十九条第一款规定的“造成严重后果”，依照刑法第一百一十九条第一款的规定定罪处罚：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一造成一人以上死亡、三人以上重伤或者十人以上轻伤的；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二造成井喷或者重大环境污染事故的；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三造成直接经济损失数额在五十万元以上的；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四造成其他严重后果的。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第三条　盗窃油气或者正在使用的油气设备，构成犯罪，但未危害公共安全的，依照刑法第二百六十四条的规定，以盗窃罪定罪处罚。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盗窃油气，数额巨大但尚未运离现场的，以盗窃未遂定罪处罚。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为他人盗窃油气而偷开油气井、油气管道等油气设备阀门排放油气或者提供其他帮助的，以盗窃罪的共犯定罪处罚。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第四条　盗窃油气同时构成盗窃罪和破坏易燃易爆设备罪的，依照刑法处罚较重的规定定罪处罚。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第五条　明知是盗窃犯罪所得的油气或者油气设备，而予以窝藏、转移、收购、加工、代为销售或者以其他方法掩饰、隐瞒的，依照刑法第三百一十二条的规定定罪处罚。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实施前款规定的犯罪行为，事前通谋的，以盗窃犯罪的共犯定罪处罚。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第六条　违反矿产资源法的规定，非法开采或者破坏性开采石油、天然气资源的，依照刑法第三百四十三条以及《最高人民法院关于审理非法采矿、破坏性采矿刑事案件具体应用法律若干问题的解释》的规定追究刑事责任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第七条　国家机关工作人员滥用职权或者玩忽职守，实施下列行为之一，致使公共财产、国家和人民利益遭受重大损失的，依照刑法第三百九十七条的规定，以滥用职权罪或者玩忽职守罪定罪处罚：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一、超越职权范围，批准发放石油、天然气勘查、开采、加工、经营等许可证的；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二、违反国家规定，给不符合法定条件的单位、个人发放石油、天然气勘查、开采、加</w:t>
      </w:r>
      <w:r>
        <w:rPr>
          <w:rFonts w:hint="eastAsia"/>
        </w:rPr>
        <w:lastRenderedPageBreak/>
        <w:t>工、经营等许可证的；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三、违反《石油天然气管道保护条例》等国家规定，在油气设备安全保护范围内批准建设项目的；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四、对发现或者经举报查实的未经依法批准、许可擅自从事石油、天然气勘查、开采、加工、经营等违法活动不予查封、取缔的。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第八条　本解释所称的“油气”，是指石油、天然气。其中，石油包括原油、成品油；天然气包括煤层气。</w:t>
      </w:r>
    </w:p>
    <w:p w:rsidR="00623F47" w:rsidRDefault="00623F47" w:rsidP="00623F47">
      <w:pPr>
        <w:rPr>
          <w:rFonts w:hint="eastAsia"/>
        </w:rPr>
      </w:pPr>
      <w:r>
        <w:rPr>
          <w:rFonts w:hint="eastAsia"/>
        </w:rPr>
        <w:t xml:space="preserve">　　本解释所称“油气设备”，是指用于石油、天然气生产、储存、运输等易燃易爆设备。</w:t>
      </w:r>
      <w:r>
        <w:rPr>
          <w:rFonts w:hint="eastAsia"/>
        </w:rPr>
        <w:t xml:space="preserve"> </w:t>
      </w:r>
    </w:p>
    <w:p w:rsidR="00C97C61" w:rsidRDefault="00C97C61"/>
    <w:sectPr w:rsidR="00C97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F23"/>
    <w:rsid w:val="00623F47"/>
    <w:rsid w:val="006D7F23"/>
    <w:rsid w:val="00C9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zhenjiang</dc:creator>
  <cp:keywords/>
  <dc:description/>
  <cp:lastModifiedBy>zhenjiang</cp:lastModifiedBy>
  <cp:revision>2</cp:revision>
  <dcterms:created xsi:type="dcterms:W3CDTF">2014-01-14T10:38:00Z</dcterms:created>
  <dcterms:modified xsi:type="dcterms:W3CDTF">2014-01-14T10:38:00Z</dcterms:modified>
</cp:coreProperties>
</file>