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000000" w:themeColor="text1"/>
          <w:sz w:val="32"/>
          <w:szCs w:val="32"/>
          <w14:textFill>
            <w14:solidFill>
              <w14:schemeClr w14:val="tx1"/>
            </w14:solidFill>
          </w14:textFill>
        </w:rPr>
      </w:pPr>
      <w:bookmarkStart w:id="0" w:name="_Toc19187"/>
      <w:bookmarkStart w:id="1" w:name="_Toc132387241"/>
      <w:bookmarkStart w:id="2" w:name="_Toc7116"/>
      <w:bookmarkStart w:id="3" w:name="_Toc87452286"/>
      <w:bookmarkStart w:id="4" w:name="_Toc87452082"/>
      <w:r>
        <w:rPr>
          <w:rFonts w:hint="eastAsia" w:ascii="黑体" w:hAnsi="黑体" w:cs="黑体"/>
          <w:color w:val="000000" w:themeColor="text1"/>
          <w:sz w:val="32"/>
          <w:szCs w:val="32"/>
          <w:lang w:eastAsia="zh-CN"/>
          <w14:textFill>
            <w14:solidFill>
              <w14:schemeClr w14:val="tx1"/>
            </w14:solidFill>
          </w14:textFill>
        </w:rPr>
        <w:t>附件：</w:t>
      </w:r>
      <w:r>
        <w:rPr>
          <w:rFonts w:hint="eastAsia" w:ascii="黑体" w:hAnsi="黑体" w:cs="黑体"/>
          <w:color w:val="000000" w:themeColor="text1"/>
          <w:sz w:val="32"/>
          <w:szCs w:val="32"/>
          <w14:textFill>
            <w14:solidFill>
              <w14:schemeClr w14:val="tx1"/>
            </w14:solidFill>
          </w14:textFill>
        </w:rPr>
        <w:t>北京市特种设备安全事故隐患目录</w:t>
      </w:r>
      <w:bookmarkEnd w:id="0"/>
      <w:bookmarkEnd w:id="1"/>
      <w:bookmarkEnd w:id="2"/>
    </w:p>
    <w:p>
      <w:pPr>
        <w:pStyle w:val="67"/>
        <w:outlineLvl w:val="1"/>
        <w:rPr>
          <w:rFonts w:eastAsia="仿宋_GB2312" w:asciiTheme="minorHAnsi" w:hAnsiTheme="minorHAnsi" w:cstheme="minorBidi"/>
          <w:sz w:val="32"/>
          <w:szCs w:val="22"/>
          <w:lang w:bidi="ar-SA"/>
        </w:rPr>
      </w:pPr>
      <w:bookmarkStart w:id="5" w:name="_Toc132387242"/>
      <w:bookmarkStart w:id="6" w:name="_Toc17539"/>
      <w:bookmarkStart w:id="7" w:name="_Toc22757"/>
      <w:r>
        <w:rPr>
          <w:rFonts w:hint="eastAsia" w:eastAsia="仿宋_GB2312" w:asciiTheme="minorHAnsi" w:hAnsiTheme="minorHAnsi" w:cstheme="minorBidi"/>
          <w:sz w:val="32"/>
          <w:szCs w:val="22"/>
          <w:lang w:bidi="ar-SA"/>
        </w:rPr>
        <w:t>1</w:t>
      </w:r>
      <w:r>
        <w:rPr>
          <w:rFonts w:eastAsia="仿宋_GB2312" w:asciiTheme="minorHAnsi" w:hAnsiTheme="minorHAnsi" w:cstheme="minorBidi"/>
          <w:sz w:val="32"/>
          <w:szCs w:val="22"/>
          <w:lang w:bidi="ar-SA"/>
        </w:rPr>
        <w:t>.</w:t>
      </w:r>
      <w:r>
        <w:rPr>
          <w:rFonts w:hint="eastAsia" w:eastAsia="仿宋_GB2312" w:asciiTheme="minorHAnsi" w:hAnsiTheme="minorHAnsi" w:cstheme="minorBidi"/>
          <w:sz w:val="32"/>
          <w:szCs w:val="22"/>
          <w:lang w:bidi="ar-SA"/>
        </w:rPr>
        <w:t>北京市气瓶充装单位安全事故隐患目录</w:t>
      </w:r>
      <w:bookmarkEnd w:id="5"/>
      <w:bookmarkEnd w:id="6"/>
      <w:bookmarkEnd w:id="7"/>
    </w:p>
    <w:tbl>
      <w:tblPr>
        <w:tblStyle w:val="70"/>
        <w:tblW w:w="139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4"/>
        <w:gridCol w:w="10"/>
        <w:gridCol w:w="1009"/>
        <w:gridCol w:w="10"/>
        <w:gridCol w:w="10"/>
        <w:gridCol w:w="1399"/>
        <w:gridCol w:w="10"/>
        <w:gridCol w:w="10"/>
        <w:gridCol w:w="3937"/>
        <w:gridCol w:w="10"/>
        <w:gridCol w:w="5068"/>
        <w:gridCol w:w="28"/>
        <w:gridCol w:w="10"/>
        <w:gridCol w:w="654"/>
        <w:gridCol w:w="10"/>
        <w:gridCol w:w="7"/>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1" w:type="dxa"/>
          <w:trHeight w:val="384" w:hRule="atLeast"/>
          <w:tblHeader/>
        </w:trPr>
        <w:tc>
          <w:tcPr>
            <w:tcW w:w="1754" w:type="dxa"/>
            <w:gridSpan w:val="2"/>
            <w:vMerge w:val="restart"/>
            <w:shd w:val="clear" w:color="auto" w:fill="B4C6E7" w:themeFill="accent5" w:themeFillTint="66"/>
            <w:vAlign w:val="center"/>
          </w:tcPr>
          <w:p>
            <w:pPr>
              <w:pStyle w:val="67"/>
              <w:jc w:val="center"/>
              <w:rPr>
                <w:rFonts w:eastAsia="Times New Roman"/>
                <w:b/>
                <w:bCs/>
                <w:sz w:val="20"/>
              </w:rPr>
            </w:pPr>
            <w:r>
              <w:rPr>
                <w:rFonts w:hint="eastAsia" w:eastAsia="Times New Roman"/>
                <w:b/>
                <w:bCs/>
                <w:sz w:val="20"/>
              </w:rPr>
              <w:t>编号</w:t>
            </w:r>
          </w:p>
        </w:tc>
        <w:tc>
          <w:tcPr>
            <w:tcW w:w="2438" w:type="dxa"/>
            <w:gridSpan w:val="5"/>
            <w:shd w:val="clear" w:color="auto" w:fill="B4C6E7" w:themeFill="accent5" w:themeFillTint="66"/>
            <w:vAlign w:val="center"/>
          </w:tcPr>
          <w:p>
            <w:pPr>
              <w:pStyle w:val="67"/>
              <w:jc w:val="center"/>
              <w:rPr>
                <w:rFonts w:eastAsia="Times New Roman"/>
                <w:b/>
                <w:bCs/>
                <w:sz w:val="20"/>
              </w:rPr>
            </w:pPr>
            <w:r>
              <w:rPr>
                <w:rFonts w:hint="eastAsia" w:eastAsia="Times New Roman"/>
                <w:b/>
                <w:bCs/>
                <w:spacing w:val="2"/>
                <w:sz w:val="20"/>
              </w:rPr>
              <w:t>隐患分类</w:t>
            </w:r>
          </w:p>
        </w:tc>
        <w:tc>
          <w:tcPr>
            <w:tcW w:w="3947" w:type="dxa"/>
            <w:gridSpan w:val="2"/>
            <w:vMerge w:val="restart"/>
            <w:shd w:val="clear" w:color="auto" w:fill="B4C6E7" w:themeFill="accent5" w:themeFillTint="66"/>
            <w:vAlign w:val="center"/>
          </w:tcPr>
          <w:p>
            <w:pPr>
              <w:pStyle w:val="67"/>
              <w:jc w:val="center"/>
              <w:rPr>
                <w:rFonts w:eastAsia="Times New Roman"/>
                <w:b/>
                <w:bCs/>
                <w:sz w:val="20"/>
              </w:rPr>
            </w:pPr>
            <w:r>
              <w:rPr>
                <w:rFonts w:hint="eastAsia" w:eastAsia="Times New Roman"/>
                <w:b/>
                <w:bCs/>
                <w:spacing w:val="12"/>
                <w:sz w:val="20"/>
              </w:rPr>
              <w:t>隐患内容</w:t>
            </w:r>
          </w:p>
        </w:tc>
        <w:tc>
          <w:tcPr>
            <w:tcW w:w="5116" w:type="dxa"/>
            <w:gridSpan w:val="4"/>
            <w:vMerge w:val="restart"/>
            <w:shd w:val="clear" w:color="auto" w:fill="B4C6E7" w:themeFill="accent5" w:themeFillTint="66"/>
            <w:vAlign w:val="center"/>
          </w:tcPr>
          <w:p>
            <w:pPr>
              <w:pStyle w:val="67"/>
              <w:jc w:val="center"/>
              <w:rPr>
                <w:rFonts w:eastAsia="Times New Roman"/>
                <w:b/>
                <w:bCs/>
                <w:sz w:val="20"/>
              </w:rPr>
            </w:pPr>
            <w:r>
              <w:rPr>
                <w:rFonts w:hint="eastAsia" w:eastAsia="Times New Roman"/>
                <w:b/>
                <w:bCs/>
                <w:sz w:val="20"/>
              </w:rPr>
              <w:t>依据</w:t>
            </w:r>
          </w:p>
        </w:tc>
        <w:tc>
          <w:tcPr>
            <w:tcW w:w="664" w:type="dxa"/>
            <w:gridSpan w:val="2"/>
            <w:vMerge w:val="restart"/>
            <w:shd w:val="clear" w:color="auto" w:fill="B4C6E7" w:themeFill="accent5" w:themeFillTint="66"/>
            <w:vAlign w:val="center"/>
          </w:tcPr>
          <w:p>
            <w:pPr>
              <w:pStyle w:val="67"/>
              <w:jc w:val="center"/>
              <w:rPr>
                <w:rFonts w:eastAsia="Times New Roman"/>
                <w:b/>
                <w:bCs/>
                <w:sz w:val="20"/>
              </w:rPr>
            </w:pPr>
            <w:r>
              <w:rPr>
                <w:rFonts w:hint="eastAsia" w:eastAsia="Times New Roman"/>
                <w:b/>
                <w:bCs/>
                <w:spacing w:val="5"/>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1" w:type="dxa"/>
          <w:trHeight w:val="380" w:hRule="atLeast"/>
          <w:tblHeader/>
        </w:trPr>
        <w:tc>
          <w:tcPr>
            <w:tcW w:w="1754" w:type="dxa"/>
            <w:gridSpan w:val="2"/>
            <w:vMerge w:val="continue"/>
            <w:vAlign w:val="center"/>
          </w:tcPr>
          <w:p>
            <w:pPr>
              <w:pStyle w:val="67"/>
              <w:jc w:val="center"/>
              <w:rPr>
                <w:rFonts w:eastAsia="Times New Roman"/>
                <w:b/>
                <w:bCs/>
                <w:sz w:val="20"/>
              </w:rPr>
            </w:pPr>
          </w:p>
        </w:tc>
        <w:tc>
          <w:tcPr>
            <w:tcW w:w="1019" w:type="dxa"/>
            <w:gridSpan w:val="2"/>
            <w:shd w:val="clear" w:color="auto" w:fill="B4C6E7" w:themeFill="accent5" w:themeFillTint="66"/>
            <w:vAlign w:val="center"/>
          </w:tcPr>
          <w:p>
            <w:pPr>
              <w:pStyle w:val="67"/>
              <w:jc w:val="center"/>
              <w:rPr>
                <w:rFonts w:eastAsia="Times New Roman"/>
                <w:b/>
                <w:bCs/>
                <w:sz w:val="20"/>
              </w:rPr>
            </w:pPr>
            <w:r>
              <w:rPr>
                <w:rFonts w:hint="eastAsia" w:eastAsia="Times New Roman"/>
                <w:b/>
                <w:bCs/>
                <w:spacing w:val="-2"/>
                <w:sz w:val="20"/>
              </w:rPr>
              <w:t>一类</w:t>
            </w:r>
          </w:p>
        </w:tc>
        <w:tc>
          <w:tcPr>
            <w:tcW w:w="1419" w:type="dxa"/>
            <w:gridSpan w:val="3"/>
            <w:shd w:val="clear" w:color="auto" w:fill="B4C6E7" w:themeFill="accent5" w:themeFillTint="66"/>
            <w:vAlign w:val="center"/>
          </w:tcPr>
          <w:p>
            <w:pPr>
              <w:pStyle w:val="67"/>
              <w:jc w:val="center"/>
              <w:rPr>
                <w:rFonts w:eastAsia="Times New Roman"/>
                <w:b/>
                <w:bCs/>
                <w:sz w:val="20"/>
              </w:rPr>
            </w:pPr>
            <w:r>
              <w:rPr>
                <w:rFonts w:hint="eastAsia" w:eastAsia="Times New Roman"/>
                <w:b/>
                <w:bCs/>
                <w:spacing w:val="-3"/>
                <w:sz w:val="20"/>
              </w:rPr>
              <w:t>二类</w:t>
            </w:r>
          </w:p>
        </w:tc>
        <w:tc>
          <w:tcPr>
            <w:tcW w:w="3947" w:type="dxa"/>
            <w:gridSpan w:val="2"/>
            <w:vMerge w:val="continue"/>
            <w:vAlign w:val="center"/>
          </w:tcPr>
          <w:p>
            <w:pPr>
              <w:pStyle w:val="67"/>
              <w:rPr>
                <w:rFonts w:eastAsia="Times New Roman"/>
                <w:b/>
                <w:bCs/>
                <w:sz w:val="20"/>
              </w:rPr>
            </w:pPr>
          </w:p>
        </w:tc>
        <w:tc>
          <w:tcPr>
            <w:tcW w:w="5116" w:type="dxa"/>
            <w:gridSpan w:val="4"/>
            <w:vMerge w:val="continue"/>
            <w:vAlign w:val="center"/>
          </w:tcPr>
          <w:p>
            <w:pPr>
              <w:pStyle w:val="67"/>
              <w:rPr>
                <w:rFonts w:eastAsia="Times New Roman"/>
                <w:b/>
                <w:bCs/>
                <w:sz w:val="20"/>
              </w:rPr>
            </w:pPr>
          </w:p>
        </w:tc>
        <w:tc>
          <w:tcPr>
            <w:tcW w:w="664" w:type="dxa"/>
            <w:gridSpan w:val="2"/>
            <w:vMerge w:val="continue"/>
            <w:vAlign w:val="center"/>
          </w:tcPr>
          <w:p>
            <w:pPr>
              <w:pStyle w:val="67"/>
              <w:rPr>
                <w:rFonts w:eastAsia="Times New Roman"/>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1" w:type="dxa"/>
          <w:trHeight w:val="1897" w:hRule="atLeast"/>
        </w:trPr>
        <w:tc>
          <w:tcPr>
            <w:tcW w:w="1754" w:type="dxa"/>
            <w:gridSpan w:val="2"/>
            <w:vAlign w:val="center"/>
          </w:tcPr>
          <w:p>
            <w:pPr>
              <w:pStyle w:val="67"/>
              <w:jc w:val="center"/>
              <w:rPr>
                <w:rFonts w:eastAsia="Times New Roman"/>
                <w:sz w:val="20"/>
              </w:rPr>
            </w:pPr>
            <w:r>
              <w:rPr>
                <w:rFonts w:hint="eastAsia" w:eastAsia="Times New Roman"/>
                <w:spacing w:val="-1"/>
                <w:sz w:val="20"/>
              </w:rPr>
              <w:t>2020.015.01.001</w:t>
            </w:r>
          </w:p>
        </w:tc>
        <w:tc>
          <w:tcPr>
            <w:tcW w:w="1019" w:type="dxa"/>
            <w:gridSpan w:val="2"/>
            <w:vMerge w:val="restart"/>
            <w:vAlign w:val="center"/>
          </w:tcPr>
          <w:p>
            <w:pPr>
              <w:pStyle w:val="67"/>
              <w:jc w:val="center"/>
              <w:rPr>
                <w:rFonts w:eastAsia="Times New Roman"/>
                <w:sz w:val="20"/>
              </w:rPr>
            </w:pPr>
            <w:r>
              <w:rPr>
                <w:rFonts w:hint="eastAsia" w:eastAsia="Times New Roman"/>
                <w:spacing w:val="2"/>
                <w:sz w:val="20"/>
              </w:rPr>
              <w:t>管理类</w:t>
            </w:r>
          </w:p>
        </w:tc>
        <w:tc>
          <w:tcPr>
            <w:tcW w:w="1419" w:type="dxa"/>
            <w:gridSpan w:val="3"/>
            <w:vAlign w:val="center"/>
          </w:tcPr>
          <w:p>
            <w:pPr>
              <w:pStyle w:val="67"/>
              <w:jc w:val="center"/>
              <w:rPr>
                <w:rFonts w:eastAsia="Times New Roman"/>
              </w:rPr>
            </w:pPr>
            <w:r>
              <w:rPr>
                <w:rFonts w:hint="eastAsia" w:eastAsia="Times New Roman"/>
              </w:rPr>
              <w:t>责任制类</w:t>
            </w:r>
          </w:p>
        </w:tc>
        <w:tc>
          <w:tcPr>
            <w:tcW w:w="3947" w:type="dxa"/>
            <w:gridSpan w:val="2"/>
            <w:vAlign w:val="center"/>
          </w:tcPr>
          <w:p>
            <w:pPr>
              <w:pStyle w:val="67"/>
              <w:rPr>
                <w:rFonts w:eastAsia="Times New Roman"/>
              </w:rPr>
            </w:pPr>
            <w:r>
              <w:rPr>
                <w:rFonts w:hint="eastAsia" w:eastAsia="Times New Roman"/>
              </w:rPr>
              <w:t>未配备特种设备安全管理负责人；未建立岗位责任、安全生产规章制度；未制定岗位的安全操作规程。</w:t>
            </w:r>
          </w:p>
        </w:tc>
        <w:tc>
          <w:tcPr>
            <w:tcW w:w="5116" w:type="dxa"/>
            <w:gridSpan w:val="4"/>
            <w:vAlign w:val="center"/>
          </w:tcPr>
          <w:p>
            <w:pPr>
              <w:pStyle w:val="67"/>
              <w:rPr>
                <w:rFonts w:eastAsia="Times New Roman"/>
              </w:rPr>
            </w:pPr>
            <w:r>
              <w:rPr>
                <w:rFonts w:hint="eastAsia" w:eastAsia="Times New Roman"/>
              </w:rPr>
              <w:t>《中华人民共和国特种设备安全法》第二十五条，第三</w:t>
            </w:r>
          </w:p>
          <w:p>
            <w:pPr>
              <w:pStyle w:val="67"/>
              <w:rPr>
                <w:rFonts w:eastAsia="Times New Roman"/>
              </w:rPr>
            </w:pPr>
            <w:r>
              <w:rPr>
                <w:rFonts w:hint="eastAsia" w:eastAsia="Times New Roman"/>
              </w:rPr>
              <w:t>十四条、第三十六条、第六十九条。</w:t>
            </w:r>
          </w:p>
          <w:p>
            <w:pPr>
              <w:pStyle w:val="67"/>
              <w:rPr>
                <w:rFonts w:eastAsia="Times New Roman"/>
              </w:rPr>
            </w:pPr>
            <w:r>
              <w:rPr>
                <w:rFonts w:hint="eastAsia" w:eastAsia="Times New Roman"/>
              </w:rPr>
              <w:t>《特种设备使用管理规则》中的2.4.2。</w:t>
            </w:r>
          </w:p>
          <w:p>
            <w:pPr>
              <w:pStyle w:val="67"/>
              <w:rPr>
                <w:rFonts w:eastAsia="Times New Roman"/>
              </w:rPr>
            </w:pPr>
            <w:r>
              <w:rPr>
                <w:rFonts w:hint="eastAsia" w:eastAsia="Times New Roman"/>
              </w:rPr>
              <w:t>《特种设备生产和充装单位许可规则》TSG07-2019</w:t>
            </w:r>
          </w:p>
          <w:p>
            <w:pPr>
              <w:pStyle w:val="67"/>
              <w:rPr>
                <w:rFonts w:eastAsia="Times New Roman"/>
              </w:rPr>
            </w:pPr>
            <w:r>
              <w:rPr>
                <w:rFonts w:hint="eastAsia" w:eastAsia="Times New Roman"/>
              </w:rPr>
              <w:t>D2.7.2条，D2.7.3条，D2.7.4条。</w:t>
            </w:r>
          </w:p>
        </w:tc>
        <w:tc>
          <w:tcPr>
            <w:tcW w:w="664" w:type="dxa"/>
            <w:gridSpan w:val="2"/>
            <w:vAlign w:val="center"/>
          </w:tcPr>
          <w:p>
            <w:pPr>
              <w:pStyle w:val="67"/>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1" w:type="dxa"/>
          <w:trHeight w:val="759" w:hRule="atLeast"/>
        </w:trPr>
        <w:tc>
          <w:tcPr>
            <w:tcW w:w="1754" w:type="dxa"/>
            <w:gridSpan w:val="2"/>
            <w:vAlign w:val="center"/>
          </w:tcPr>
          <w:p>
            <w:pPr>
              <w:pStyle w:val="67"/>
              <w:jc w:val="center"/>
              <w:rPr>
                <w:rFonts w:eastAsia="Times New Roman"/>
                <w:sz w:val="20"/>
              </w:rPr>
            </w:pPr>
            <w:r>
              <w:rPr>
                <w:rFonts w:hint="eastAsia" w:eastAsia="Times New Roman"/>
                <w:spacing w:val="-1"/>
                <w:sz w:val="20"/>
              </w:rPr>
              <w:t>2020.015.01.002</w:t>
            </w:r>
          </w:p>
        </w:tc>
        <w:tc>
          <w:tcPr>
            <w:tcW w:w="1019" w:type="dxa"/>
            <w:gridSpan w:val="2"/>
            <w:vMerge w:val="continue"/>
            <w:vAlign w:val="center"/>
          </w:tcPr>
          <w:p>
            <w:pPr>
              <w:pStyle w:val="67"/>
              <w:jc w:val="center"/>
              <w:rPr>
                <w:rFonts w:eastAsia="Times New Roman"/>
                <w:sz w:val="20"/>
              </w:rPr>
            </w:pPr>
          </w:p>
        </w:tc>
        <w:tc>
          <w:tcPr>
            <w:tcW w:w="1419" w:type="dxa"/>
            <w:gridSpan w:val="3"/>
            <w:vAlign w:val="center"/>
          </w:tcPr>
          <w:p>
            <w:pPr>
              <w:pStyle w:val="67"/>
              <w:jc w:val="center"/>
              <w:rPr>
                <w:rFonts w:eastAsia="Times New Roman"/>
              </w:rPr>
            </w:pPr>
            <w:r>
              <w:rPr>
                <w:rFonts w:hint="eastAsia" w:eastAsia="Times New Roman"/>
              </w:rPr>
              <w:t>质量体系</w:t>
            </w:r>
          </w:p>
        </w:tc>
        <w:tc>
          <w:tcPr>
            <w:tcW w:w="3947" w:type="dxa"/>
            <w:gridSpan w:val="2"/>
            <w:vAlign w:val="center"/>
          </w:tcPr>
          <w:p>
            <w:pPr>
              <w:pStyle w:val="67"/>
              <w:rPr>
                <w:rFonts w:eastAsia="Times New Roman"/>
              </w:rPr>
            </w:pPr>
            <w:r>
              <w:rPr>
                <w:rFonts w:hint="eastAsia" w:eastAsia="Times New Roman"/>
              </w:rPr>
              <w:t>没有质量手册，或未正式颁布实施；质量手册没有发放记录和修订记录。</w:t>
            </w:r>
          </w:p>
        </w:tc>
        <w:tc>
          <w:tcPr>
            <w:tcW w:w="5116" w:type="dxa"/>
            <w:gridSpan w:val="4"/>
            <w:vAlign w:val="center"/>
          </w:tcPr>
          <w:p>
            <w:pPr>
              <w:pStyle w:val="67"/>
              <w:rPr>
                <w:rFonts w:eastAsia="Times New Roman"/>
              </w:rPr>
            </w:pPr>
            <w:r>
              <w:rPr>
                <w:rFonts w:hint="eastAsia" w:eastAsia="Times New Roman"/>
              </w:rPr>
              <w:t>《特种设备生产和充装单位许可规则》TSGO7-2019 D2.</w:t>
            </w:r>
          </w:p>
          <w:p>
            <w:pPr>
              <w:pStyle w:val="67"/>
              <w:rPr>
                <w:rFonts w:eastAsia="Times New Roman"/>
              </w:rPr>
            </w:pPr>
            <w:r>
              <w:rPr>
                <w:rFonts w:hint="eastAsia" w:eastAsia="Times New Roman"/>
              </w:rPr>
              <w:t>第3条，第D2.7条，D2.7.1.1.1条。</w:t>
            </w:r>
          </w:p>
        </w:tc>
        <w:tc>
          <w:tcPr>
            <w:tcW w:w="664" w:type="dxa"/>
            <w:gridSpan w:val="2"/>
            <w:vAlign w:val="center"/>
          </w:tcPr>
          <w:p>
            <w:pPr>
              <w:pStyle w:val="67"/>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1" w:type="dxa"/>
          <w:trHeight w:val="759" w:hRule="atLeast"/>
        </w:trPr>
        <w:tc>
          <w:tcPr>
            <w:tcW w:w="1754" w:type="dxa"/>
            <w:gridSpan w:val="2"/>
            <w:vAlign w:val="center"/>
          </w:tcPr>
          <w:p>
            <w:pPr>
              <w:pStyle w:val="67"/>
              <w:jc w:val="center"/>
              <w:rPr>
                <w:rFonts w:eastAsia="Times New Roman"/>
                <w:sz w:val="20"/>
              </w:rPr>
            </w:pPr>
            <w:r>
              <w:rPr>
                <w:rFonts w:hint="eastAsia" w:eastAsia="Times New Roman"/>
                <w:spacing w:val="-1"/>
                <w:sz w:val="20"/>
              </w:rPr>
              <w:t>2020.015.01.003</w:t>
            </w:r>
          </w:p>
        </w:tc>
        <w:tc>
          <w:tcPr>
            <w:tcW w:w="1019" w:type="dxa"/>
            <w:gridSpan w:val="2"/>
            <w:vMerge w:val="continue"/>
            <w:vAlign w:val="center"/>
          </w:tcPr>
          <w:p>
            <w:pPr>
              <w:pStyle w:val="67"/>
              <w:jc w:val="center"/>
              <w:rPr>
                <w:rFonts w:eastAsia="Times New Roman"/>
                <w:sz w:val="20"/>
              </w:rPr>
            </w:pPr>
          </w:p>
        </w:tc>
        <w:tc>
          <w:tcPr>
            <w:tcW w:w="1419" w:type="dxa"/>
            <w:gridSpan w:val="3"/>
            <w:vMerge w:val="restart"/>
            <w:vAlign w:val="center"/>
          </w:tcPr>
          <w:p>
            <w:pPr>
              <w:pStyle w:val="67"/>
              <w:jc w:val="center"/>
              <w:rPr>
                <w:rFonts w:eastAsia="Times New Roman"/>
              </w:rPr>
            </w:pPr>
            <w:r>
              <w:rPr>
                <w:rFonts w:hint="eastAsia" w:eastAsia="Times New Roman"/>
              </w:rPr>
              <w:t>行政许可类</w:t>
            </w:r>
          </w:p>
        </w:tc>
        <w:tc>
          <w:tcPr>
            <w:tcW w:w="3947" w:type="dxa"/>
            <w:gridSpan w:val="2"/>
            <w:vAlign w:val="center"/>
          </w:tcPr>
          <w:p>
            <w:pPr>
              <w:pStyle w:val="67"/>
              <w:rPr>
                <w:rFonts w:eastAsia="Times New Roman"/>
              </w:rPr>
            </w:pPr>
            <w:r>
              <w:rPr>
                <w:rFonts w:hint="eastAsia" w:eastAsia="Times New Roman"/>
              </w:rPr>
              <w:t>没有营业执照，或执照上允许的经营范围不</w:t>
            </w:r>
          </w:p>
          <w:p>
            <w:pPr>
              <w:pStyle w:val="67"/>
              <w:rPr>
                <w:rFonts w:eastAsia="Times New Roman"/>
              </w:rPr>
            </w:pPr>
            <w:r>
              <w:rPr>
                <w:rFonts w:hint="eastAsia" w:eastAsia="Times New Roman"/>
              </w:rPr>
              <w:t>包含充装的介质种类。</w:t>
            </w:r>
          </w:p>
        </w:tc>
        <w:tc>
          <w:tcPr>
            <w:tcW w:w="5116" w:type="dxa"/>
            <w:gridSpan w:val="4"/>
            <w:vMerge w:val="restart"/>
            <w:vAlign w:val="center"/>
          </w:tcPr>
          <w:p>
            <w:pPr>
              <w:pStyle w:val="67"/>
              <w:rPr>
                <w:rFonts w:eastAsia="Times New Roman"/>
              </w:rPr>
            </w:pPr>
            <w:r>
              <w:rPr>
                <w:rFonts w:hint="eastAsia" w:eastAsia="Times New Roman"/>
              </w:rPr>
              <w:t>《中华人民共和国特种设备安全法》第四十九条。</w:t>
            </w:r>
          </w:p>
          <w:p>
            <w:pPr>
              <w:pStyle w:val="67"/>
              <w:rPr>
                <w:rFonts w:eastAsia="Times New Roman"/>
              </w:rPr>
            </w:pPr>
            <w:r>
              <w:rPr>
                <w:rFonts w:hint="eastAsia" w:eastAsia="Times New Roman"/>
              </w:rPr>
              <w:t>《特种设备安全监察条例》第二十二条。</w:t>
            </w:r>
          </w:p>
          <w:p>
            <w:pPr>
              <w:pStyle w:val="67"/>
              <w:rPr>
                <w:rFonts w:eastAsia="Times New Roman"/>
              </w:rPr>
            </w:pPr>
            <w:r>
              <w:rPr>
                <w:rFonts w:hint="eastAsia" w:eastAsia="Times New Roman"/>
              </w:rPr>
              <w:t>《特种设备使用管理规则》TSG08-2017第2.15条。</w:t>
            </w:r>
          </w:p>
        </w:tc>
        <w:tc>
          <w:tcPr>
            <w:tcW w:w="664" w:type="dxa"/>
            <w:gridSpan w:val="2"/>
            <w:vAlign w:val="center"/>
          </w:tcPr>
          <w:p>
            <w:pPr>
              <w:pStyle w:val="67"/>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1" w:type="dxa"/>
          <w:trHeight w:val="1138" w:hRule="atLeast"/>
        </w:trPr>
        <w:tc>
          <w:tcPr>
            <w:tcW w:w="1754" w:type="dxa"/>
            <w:gridSpan w:val="2"/>
            <w:vAlign w:val="center"/>
          </w:tcPr>
          <w:p>
            <w:pPr>
              <w:pStyle w:val="67"/>
              <w:jc w:val="center"/>
              <w:rPr>
                <w:rFonts w:eastAsia="Times New Roman"/>
                <w:sz w:val="20"/>
              </w:rPr>
            </w:pPr>
            <w:r>
              <w:rPr>
                <w:rFonts w:hint="eastAsia" w:eastAsia="Times New Roman"/>
                <w:spacing w:val="-1"/>
                <w:sz w:val="20"/>
              </w:rPr>
              <w:t>2020.015.01.004</w:t>
            </w:r>
          </w:p>
        </w:tc>
        <w:tc>
          <w:tcPr>
            <w:tcW w:w="1019" w:type="dxa"/>
            <w:gridSpan w:val="2"/>
            <w:vMerge w:val="continue"/>
            <w:vAlign w:val="center"/>
          </w:tcPr>
          <w:p>
            <w:pPr>
              <w:pStyle w:val="67"/>
              <w:jc w:val="center"/>
              <w:rPr>
                <w:rFonts w:eastAsia="Times New Roman"/>
                <w:sz w:val="20"/>
              </w:rPr>
            </w:pPr>
          </w:p>
        </w:tc>
        <w:tc>
          <w:tcPr>
            <w:tcW w:w="1419" w:type="dxa"/>
            <w:gridSpan w:val="3"/>
            <w:vMerge w:val="continue"/>
            <w:vAlign w:val="center"/>
          </w:tcPr>
          <w:p>
            <w:pPr>
              <w:pStyle w:val="67"/>
              <w:jc w:val="center"/>
              <w:rPr>
                <w:rFonts w:eastAsia="Times New Roman"/>
              </w:rPr>
            </w:pPr>
          </w:p>
        </w:tc>
        <w:tc>
          <w:tcPr>
            <w:tcW w:w="3947" w:type="dxa"/>
            <w:gridSpan w:val="2"/>
            <w:vAlign w:val="center"/>
          </w:tcPr>
          <w:p>
            <w:pPr>
              <w:pStyle w:val="67"/>
              <w:rPr>
                <w:rFonts w:eastAsia="Times New Roman"/>
              </w:rPr>
            </w:pPr>
            <w:r>
              <w:rPr>
                <w:rFonts w:hint="eastAsia" w:eastAsia="Times New Roman"/>
              </w:rPr>
              <w:t>没有取得气瓶充装许可证或者充装证不在有效期内；实际充装的介质种类不在充装证许</w:t>
            </w:r>
          </w:p>
          <w:p>
            <w:pPr>
              <w:pStyle w:val="67"/>
              <w:rPr>
                <w:rFonts w:eastAsia="Times New Roman"/>
              </w:rPr>
            </w:pPr>
            <w:r>
              <w:rPr>
                <w:rFonts w:hint="eastAsia" w:eastAsia="Times New Roman"/>
              </w:rPr>
              <w:t>可的种类内。</w:t>
            </w:r>
          </w:p>
        </w:tc>
        <w:tc>
          <w:tcPr>
            <w:tcW w:w="5116" w:type="dxa"/>
            <w:gridSpan w:val="4"/>
            <w:vMerge w:val="continue"/>
            <w:vAlign w:val="center"/>
          </w:tcPr>
          <w:p>
            <w:pPr>
              <w:pStyle w:val="67"/>
              <w:rPr>
                <w:rFonts w:eastAsia="Times New Roman"/>
              </w:rPr>
            </w:pPr>
          </w:p>
        </w:tc>
        <w:tc>
          <w:tcPr>
            <w:tcW w:w="664" w:type="dxa"/>
            <w:gridSpan w:val="2"/>
            <w:vAlign w:val="center"/>
          </w:tcPr>
          <w:p>
            <w:pPr>
              <w:pStyle w:val="67"/>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1" w:type="dxa"/>
          <w:trHeight w:val="1138" w:hRule="atLeast"/>
        </w:trPr>
        <w:tc>
          <w:tcPr>
            <w:tcW w:w="1754" w:type="dxa"/>
            <w:gridSpan w:val="2"/>
            <w:vAlign w:val="center"/>
          </w:tcPr>
          <w:p>
            <w:pPr>
              <w:pStyle w:val="67"/>
              <w:jc w:val="center"/>
              <w:rPr>
                <w:rFonts w:eastAsia="Times New Roman"/>
                <w:sz w:val="20"/>
              </w:rPr>
            </w:pPr>
            <w:r>
              <w:rPr>
                <w:rFonts w:hint="eastAsia" w:eastAsia="Times New Roman"/>
                <w:spacing w:val="-1"/>
                <w:sz w:val="20"/>
              </w:rPr>
              <w:t>2020.015.01.005</w:t>
            </w:r>
          </w:p>
        </w:tc>
        <w:tc>
          <w:tcPr>
            <w:tcW w:w="1019" w:type="dxa"/>
            <w:gridSpan w:val="2"/>
            <w:vMerge w:val="continue"/>
            <w:vAlign w:val="center"/>
          </w:tcPr>
          <w:p>
            <w:pPr>
              <w:pStyle w:val="67"/>
              <w:jc w:val="center"/>
              <w:rPr>
                <w:rFonts w:eastAsia="Times New Roman"/>
                <w:sz w:val="20"/>
              </w:rPr>
            </w:pPr>
          </w:p>
        </w:tc>
        <w:tc>
          <w:tcPr>
            <w:tcW w:w="1419" w:type="dxa"/>
            <w:gridSpan w:val="3"/>
            <w:vMerge w:val="restart"/>
            <w:vAlign w:val="center"/>
          </w:tcPr>
          <w:p>
            <w:pPr>
              <w:pStyle w:val="67"/>
              <w:jc w:val="center"/>
              <w:rPr>
                <w:rFonts w:eastAsia="Times New Roman"/>
              </w:rPr>
            </w:pPr>
            <w:r>
              <w:rPr>
                <w:rFonts w:hint="eastAsia" w:eastAsia="Times New Roman"/>
              </w:rPr>
              <w:t>场地管理</w:t>
            </w:r>
          </w:p>
        </w:tc>
        <w:tc>
          <w:tcPr>
            <w:tcW w:w="3947" w:type="dxa"/>
            <w:gridSpan w:val="2"/>
            <w:vAlign w:val="center"/>
          </w:tcPr>
          <w:p>
            <w:pPr>
              <w:pStyle w:val="67"/>
              <w:rPr>
                <w:rFonts w:eastAsia="Times New Roman"/>
              </w:rPr>
            </w:pPr>
            <w:r>
              <w:rPr>
                <w:rFonts w:hint="eastAsia" w:eastAsia="Times New Roman"/>
              </w:rPr>
              <w:t>充装间未按照介质分别设有气瓶待检区、不合格区、待充装区、充装合格区，并且采取</w:t>
            </w:r>
          </w:p>
          <w:p>
            <w:pPr>
              <w:pStyle w:val="67"/>
              <w:rPr>
                <w:rFonts w:eastAsia="Times New Roman"/>
              </w:rPr>
            </w:pPr>
            <w:r>
              <w:rPr>
                <w:rFonts w:hint="eastAsia" w:eastAsia="Times New Roman"/>
              </w:rPr>
              <w:t>有效的隔离措施。</w:t>
            </w:r>
          </w:p>
        </w:tc>
        <w:tc>
          <w:tcPr>
            <w:tcW w:w="5116" w:type="dxa"/>
            <w:gridSpan w:val="4"/>
            <w:vAlign w:val="center"/>
          </w:tcPr>
          <w:p>
            <w:pPr>
              <w:pStyle w:val="67"/>
              <w:rPr>
                <w:rFonts w:eastAsia="Times New Roman"/>
              </w:rPr>
            </w:pPr>
            <w:r>
              <w:rPr>
                <w:rFonts w:hint="eastAsia" w:eastAsia="Times New Roman"/>
              </w:rPr>
              <w:t>《特种设备生产和充装单位许可规则》TSGO7-2019 D2.3第1条。</w:t>
            </w:r>
          </w:p>
        </w:tc>
        <w:tc>
          <w:tcPr>
            <w:tcW w:w="664" w:type="dxa"/>
            <w:gridSpan w:val="2"/>
            <w:vAlign w:val="center"/>
          </w:tcPr>
          <w:p>
            <w:pPr>
              <w:pStyle w:val="67"/>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21" w:type="dxa"/>
          <w:trHeight w:val="774" w:hRule="atLeast"/>
        </w:trPr>
        <w:tc>
          <w:tcPr>
            <w:tcW w:w="1754" w:type="dxa"/>
            <w:gridSpan w:val="2"/>
            <w:vAlign w:val="center"/>
          </w:tcPr>
          <w:p>
            <w:pPr>
              <w:pStyle w:val="67"/>
              <w:jc w:val="center"/>
              <w:rPr>
                <w:rFonts w:eastAsia="Times New Roman"/>
                <w:sz w:val="20"/>
              </w:rPr>
            </w:pPr>
            <w:r>
              <w:rPr>
                <w:rFonts w:hint="eastAsia" w:eastAsia="Times New Roman"/>
                <w:spacing w:val="-1"/>
                <w:sz w:val="20"/>
              </w:rPr>
              <w:t>2020.015.01.006</w:t>
            </w:r>
          </w:p>
        </w:tc>
        <w:tc>
          <w:tcPr>
            <w:tcW w:w="1019" w:type="dxa"/>
            <w:gridSpan w:val="2"/>
            <w:vMerge w:val="continue"/>
            <w:vAlign w:val="center"/>
          </w:tcPr>
          <w:p>
            <w:pPr>
              <w:pStyle w:val="67"/>
              <w:jc w:val="center"/>
              <w:rPr>
                <w:rFonts w:eastAsia="Times New Roman"/>
                <w:sz w:val="20"/>
              </w:rPr>
            </w:pPr>
          </w:p>
        </w:tc>
        <w:tc>
          <w:tcPr>
            <w:tcW w:w="1419" w:type="dxa"/>
            <w:gridSpan w:val="3"/>
            <w:vMerge w:val="continue"/>
            <w:vAlign w:val="center"/>
          </w:tcPr>
          <w:p>
            <w:pPr>
              <w:pStyle w:val="67"/>
              <w:jc w:val="center"/>
              <w:rPr>
                <w:rFonts w:eastAsia="Times New Roman"/>
              </w:rPr>
            </w:pPr>
          </w:p>
        </w:tc>
        <w:tc>
          <w:tcPr>
            <w:tcW w:w="3947" w:type="dxa"/>
            <w:gridSpan w:val="2"/>
            <w:vAlign w:val="center"/>
          </w:tcPr>
          <w:p>
            <w:pPr>
              <w:pStyle w:val="67"/>
              <w:rPr>
                <w:rFonts w:eastAsia="Times New Roman"/>
              </w:rPr>
            </w:pPr>
            <w:r>
              <w:rPr>
                <w:rFonts w:hint="eastAsia" w:eastAsia="Times New Roman"/>
              </w:rPr>
              <w:t>无气瓶专用库房；库房未划分实瓶区和空瓶</w:t>
            </w:r>
          </w:p>
          <w:p>
            <w:pPr>
              <w:pStyle w:val="67"/>
              <w:rPr>
                <w:rFonts w:eastAsia="Times New Roman"/>
              </w:rPr>
            </w:pPr>
            <w:r>
              <w:rPr>
                <w:rFonts w:hint="eastAsia" w:eastAsia="Times New Roman"/>
              </w:rPr>
              <w:t>区，未设有明显的划分标识。</w:t>
            </w:r>
          </w:p>
        </w:tc>
        <w:tc>
          <w:tcPr>
            <w:tcW w:w="5116" w:type="dxa"/>
            <w:gridSpan w:val="4"/>
            <w:vAlign w:val="center"/>
          </w:tcPr>
          <w:p>
            <w:pPr>
              <w:pStyle w:val="67"/>
              <w:rPr>
                <w:rFonts w:eastAsia="Times New Roman"/>
              </w:rPr>
            </w:pPr>
            <w:r>
              <w:rPr>
                <w:rFonts w:hint="eastAsia" w:eastAsia="Times New Roman"/>
              </w:rPr>
              <w:t>《特种设备生产和充装单位许可规则》TSGO7-2019 D2.3</w:t>
            </w:r>
          </w:p>
          <w:p>
            <w:pPr>
              <w:pStyle w:val="67"/>
              <w:rPr>
                <w:rFonts w:eastAsia="Times New Roman"/>
              </w:rPr>
            </w:pPr>
            <w:r>
              <w:rPr>
                <w:rFonts w:hint="eastAsia" w:eastAsia="Times New Roman"/>
              </w:rPr>
              <w:t>第3条。</w:t>
            </w:r>
          </w:p>
        </w:tc>
        <w:tc>
          <w:tcPr>
            <w:tcW w:w="664" w:type="dxa"/>
            <w:gridSpan w:val="2"/>
            <w:vAlign w:val="center"/>
          </w:tcPr>
          <w:p>
            <w:pPr>
              <w:pStyle w:val="67"/>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764" w:hRule="atLeast"/>
        </w:trPr>
        <w:tc>
          <w:tcPr>
            <w:tcW w:w="1754" w:type="dxa"/>
            <w:gridSpan w:val="2"/>
            <w:vAlign w:val="center"/>
          </w:tcPr>
          <w:p>
            <w:pPr>
              <w:pStyle w:val="67"/>
              <w:jc w:val="center"/>
              <w:rPr>
                <w:rFonts w:eastAsia="Times New Roman"/>
                <w:sz w:val="20"/>
              </w:rPr>
            </w:pPr>
            <w:r>
              <w:rPr>
                <w:rFonts w:hint="eastAsia" w:eastAsia="Times New Roman"/>
                <w:spacing w:val="-1"/>
                <w:sz w:val="20"/>
              </w:rPr>
              <w:t>2020.015.01.007</w:t>
            </w:r>
          </w:p>
        </w:tc>
        <w:tc>
          <w:tcPr>
            <w:tcW w:w="1019" w:type="dxa"/>
            <w:gridSpan w:val="2"/>
            <w:vMerge w:val="restart"/>
            <w:vAlign w:val="center"/>
          </w:tcPr>
          <w:p>
            <w:pPr>
              <w:pStyle w:val="67"/>
              <w:rPr>
                <w:rFonts w:ascii="Arial" w:hAnsi="Arial" w:eastAsia="Times New Roman"/>
                <w:szCs w:val="21"/>
              </w:rPr>
            </w:pPr>
          </w:p>
        </w:tc>
        <w:tc>
          <w:tcPr>
            <w:tcW w:w="1409" w:type="dxa"/>
            <w:gridSpan w:val="2"/>
            <w:vMerge w:val="restart"/>
            <w:vAlign w:val="center"/>
          </w:tcPr>
          <w:p>
            <w:pPr>
              <w:pStyle w:val="67"/>
              <w:jc w:val="center"/>
              <w:rPr>
                <w:rFonts w:eastAsia="Times New Roman"/>
              </w:rPr>
            </w:pPr>
            <w:r>
              <w:rPr>
                <w:rFonts w:hint="eastAsia" w:eastAsia="Times New Roman"/>
              </w:rPr>
              <w:t>气瓶管理</w:t>
            </w:r>
          </w:p>
        </w:tc>
        <w:tc>
          <w:tcPr>
            <w:tcW w:w="3967" w:type="dxa"/>
            <w:gridSpan w:val="4"/>
            <w:vAlign w:val="center"/>
          </w:tcPr>
          <w:p>
            <w:pPr>
              <w:pStyle w:val="67"/>
              <w:rPr>
                <w:rFonts w:eastAsia="Times New Roman"/>
              </w:rPr>
            </w:pPr>
            <w:r>
              <w:rPr>
                <w:rFonts w:hint="eastAsia" w:eastAsia="Times New Roman"/>
              </w:rPr>
              <w:t>未及时对自有气瓶进行使用登记。</w:t>
            </w:r>
          </w:p>
        </w:tc>
        <w:tc>
          <w:tcPr>
            <w:tcW w:w="5068" w:type="dxa"/>
            <w:vAlign w:val="center"/>
          </w:tcPr>
          <w:p>
            <w:pPr>
              <w:pStyle w:val="67"/>
              <w:rPr>
                <w:rFonts w:eastAsia="Times New Roman"/>
              </w:rPr>
            </w:pPr>
            <w:r>
              <w:rPr>
                <w:rFonts w:hint="eastAsia" w:eastAsia="Times New Roman"/>
              </w:rPr>
              <w:t>《特种设备使用管理规则》TSGO8-2017第3.1条、第</w:t>
            </w:r>
          </w:p>
          <w:p>
            <w:pPr>
              <w:pStyle w:val="67"/>
              <w:rPr>
                <w:rFonts w:eastAsia="Times New Roman"/>
              </w:rPr>
            </w:pPr>
            <w:r>
              <w:rPr>
                <w:rFonts w:hint="eastAsia" w:eastAsia="Times New Roman"/>
              </w:rPr>
              <w:t>3.2.1条。</w:t>
            </w:r>
          </w:p>
        </w:tc>
        <w:tc>
          <w:tcPr>
            <w:tcW w:w="709" w:type="dxa"/>
            <w:gridSpan w:val="5"/>
            <w:vAlign w:val="center"/>
          </w:tcPr>
          <w:p>
            <w:pPr>
              <w:pStyle w:val="67"/>
              <w:jc w:val="both"/>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1149" w:hRule="atLeast"/>
        </w:trPr>
        <w:tc>
          <w:tcPr>
            <w:tcW w:w="1754" w:type="dxa"/>
            <w:gridSpan w:val="2"/>
            <w:vAlign w:val="center"/>
          </w:tcPr>
          <w:p>
            <w:pPr>
              <w:pStyle w:val="67"/>
              <w:jc w:val="center"/>
              <w:rPr>
                <w:rFonts w:eastAsia="Times New Roman"/>
                <w:sz w:val="20"/>
              </w:rPr>
            </w:pPr>
            <w:r>
              <w:rPr>
                <w:rFonts w:hint="eastAsia" w:eastAsia="Times New Roman"/>
                <w:spacing w:val="-1"/>
                <w:sz w:val="20"/>
              </w:rPr>
              <w:t>2020.015.01.008</w:t>
            </w:r>
          </w:p>
        </w:tc>
        <w:tc>
          <w:tcPr>
            <w:tcW w:w="1019" w:type="dxa"/>
            <w:gridSpan w:val="2"/>
            <w:vMerge w:val="continue"/>
            <w:vAlign w:val="center"/>
          </w:tcPr>
          <w:p>
            <w:pPr>
              <w:pStyle w:val="67"/>
              <w:rPr>
                <w:rFonts w:ascii="Arial" w:hAnsi="Arial" w:eastAsia="Times New Roman"/>
                <w:szCs w:val="21"/>
              </w:rPr>
            </w:pPr>
          </w:p>
        </w:tc>
        <w:tc>
          <w:tcPr>
            <w:tcW w:w="1409" w:type="dxa"/>
            <w:gridSpan w:val="2"/>
            <w:vMerge w:val="continue"/>
            <w:vAlign w:val="center"/>
          </w:tcPr>
          <w:p>
            <w:pPr>
              <w:pStyle w:val="67"/>
              <w:jc w:val="center"/>
              <w:rPr>
                <w:rFonts w:eastAsia="Times New Roman"/>
              </w:rPr>
            </w:pPr>
          </w:p>
        </w:tc>
        <w:tc>
          <w:tcPr>
            <w:tcW w:w="3967" w:type="dxa"/>
            <w:gridSpan w:val="4"/>
            <w:vAlign w:val="center"/>
          </w:tcPr>
          <w:p>
            <w:pPr>
              <w:pStyle w:val="67"/>
              <w:rPr>
                <w:rFonts w:eastAsia="Times New Roman"/>
              </w:rPr>
            </w:pPr>
            <w:r>
              <w:rPr>
                <w:rFonts w:hint="eastAsia" w:eastAsia="Times New Roman"/>
              </w:rPr>
              <w:t>气瓶不在检验有效期内；未及时申报自有或</w:t>
            </w:r>
          </w:p>
          <w:p>
            <w:pPr>
              <w:pStyle w:val="67"/>
              <w:rPr>
                <w:rFonts w:eastAsia="Times New Roman"/>
              </w:rPr>
            </w:pPr>
            <w:r>
              <w:rPr>
                <w:rFonts w:hint="eastAsia" w:eastAsia="Times New Roman"/>
              </w:rPr>
              <w:t>者托管气瓶的定期检验。</w:t>
            </w:r>
          </w:p>
        </w:tc>
        <w:tc>
          <w:tcPr>
            <w:tcW w:w="5068" w:type="dxa"/>
            <w:vAlign w:val="center"/>
          </w:tcPr>
          <w:p>
            <w:pPr>
              <w:pStyle w:val="67"/>
              <w:rPr>
                <w:rFonts w:eastAsia="Times New Roman"/>
              </w:rPr>
            </w:pPr>
            <w:r>
              <w:rPr>
                <w:rFonts w:hint="eastAsia" w:eastAsia="Times New Roman"/>
              </w:rPr>
              <w:t>《特种设备使用管理规则》TSGO8-2017第2.10条、《气瓶安全技术监察规程》TSGR0006-2014第6.4.2条、第</w:t>
            </w:r>
          </w:p>
          <w:p>
            <w:pPr>
              <w:pStyle w:val="67"/>
              <w:rPr>
                <w:rFonts w:eastAsia="Times New Roman"/>
              </w:rPr>
            </w:pPr>
            <w:r>
              <w:fldChar w:fldCharType="begin"/>
            </w:r>
            <w:r>
              <w:instrText xml:space="preserve"> HYPERLINK "https://7.4.1.4" </w:instrText>
            </w:r>
            <w:r>
              <w:fldChar w:fldCharType="separate"/>
            </w:r>
            <w:r>
              <w:rPr>
                <w:rFonts w:eastAsia="Times New Roman"/>
              </w:rPr>
              <w:t>7.4.1.4</w:t>
            </w:r>
            <w:r>
              <w:rPr>
                <w:rFonts w:eastAsia="Times New Roman"/>
              </w:rPr>
              <w:fldChar w:fldCharType="end"/>
            </w:r>
            <w:r>
              <w:rPr>
                <w:rFonts w:hint="eastAsia" w:eastAsia="Times New Roman"/>
              </w:rPr>
              <w:t>条。</w:t>
            </w:r>
          </w:p>
        </w:tc>
        <w:tc>
          <w:tcPr>
            <w:tcW w:w="709" w:type="dxa"/>
            <w:gridSpan w:val="5"/>
            <w:vAlign w:val="center"/>
          </w:tcPr>
          <w:p>
            <w:pPr>
              <w:pStyle w:val="67"/>
              <w:jc w:val="both"/>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1129" w:hRule="atLeast"/>
        </w:trPr>
        <w:tc>
          <w:tcPr>
            <w:tcW w:w="1754" w:type="dxa"/>
            <w:gridSpan w:val="2"/>
            <w:vAlign w:val="center"/>
          </w:tcPr>
          <w:p>
            <w:pPr>
              <w:pStyle w:val="67"/>
              <w:jc w:val="center"/>
              <w:rPr>
                <w:rFonts w:eastAsia="Times New Roman"/>
                <w:sz w:val="20"/>
              </w:rPr>
            </w:pPr>
            <w:r>
              <w:rPr>
                <w:rFonts w:hint="eastAsia" w:eastAsia="Times New Roman"/>
                <w:spacing w:val="-1"/>
                <w:sz w:val="20"/>
              </w:rPr>
              <w:t>2020.015.01.009</w:t>
            </w:r>
          </w:p>
        </w:tc>
        <w:tc>
          <w:tcPr>
            <w:tcW w:w="1019" w:type="dxa"/>
            <w:gridSpan w:val="2"/>
            <w:vMerge w:val="continue"/>
            <w:vAlign w:val="center"/>
          </w:tcPr>
          <w:p>
            <w:pPr>
              <w:pStyle w:val="67"/>
              <w:rPr>
                <w:rFonts w:ascii="Arial" w:hAnsi="Arial" w:eastAsia="Times New Roman"/>
                <w:szCs w:val="21"/>
              </w:rPr>
            </w:pPr>
          </w:p>
        </w:tc>
        <w:tc>
          <w:tcPr>
            <w:tcW w:w="1409" w:type="dxa"/>
            <w:gridSpan w:val="2"/>
            <w:vAlign w:val="center"/>
          </w:tcPr>
          <w:p>
            <w:pPr>
              <w:pStyle w:val="67"/>
              <w:jc w:val="center"/>
              <w:rPr>
                <w:rFonts w:eastAsia="Times New Roman"/>
              </w:rPr>
            </w:pPr>
            <w:r>
              <w:rPr>
                <w:rFonts w:hint="eastAsia" w:eastAsia="Times New Roman"/>
              </w:rPr>
              <w:t>安全教育和技</w:t>
            </w:r>
          </w:p>
          <w:p>
            <w:pPr>
              <w:pStyle w:val="67"/>
              <w:jc w:val="center"/>
              <w:rPr>
                <w:rFonts w:eastAsia="Times New Roman"/>
              </w:rPr>
            </w:pPr>
            <w:r>
              <w:rPr>
                <w:rFonts w:hint="eastAsia" w:eastAsia="Times New Roman"/>
              </w:rPr>
              <w:t>术培训</w:t>
            </w:r>
          </w:p>
        </w:tc>
        <w:tc>
          <w:tcPr>
            <w:tcW w:w="3967" w:type="dxa"/>
            <w:gridSpan w:val="4"/>
            <w:vAlign w:val="center"/>
          </w:tcPr>
          <w:p>
            <w:pPr>
              <w:pStyle w:val="67"/>
              <w:rPr>
                <w:rFonts w:eastAsia="Times New Roman"/>
              </w:rPr>
            </w:pPr>
            <w:r>
              <w:rPr>
                <w:rFonts w:hint="eastAsia" w:eastAsia="Times New Roman"/>
              </w:rPr>
              <w:t>特种设备安全管理人员、作业人员未经安全教育和技能培训；不能提供完整、有效的人</w:t>
            </w:r>
          </w:p>
          <w:p>
            <w:pPr>
              <w:pStyle w:val="67"/>
              <w:rPr>
                <w:rFonts w:eastAsia="Times New Roman"/>
              </w:rPr>
            </w:pPr>
            <w:r>
              <w:rPr>
                <w:rFonts w:hint="eastAsia" w:eastAsia="Times New Roman"/>
              </w:rPr>
              <w:t>员培训、考核记录。</w:t>
            </w:r>
          </w:p>
        </w:tc>
        <w:tc>
          <w:tcPr>
            <w:tcW w:w="5068" w:type="dxa"/>
            <w:vAlign w:val="center"/>
          </w:tcPr>
          <w:p>
            <w:pPr>
              <w:pStyle w:val="67"/>
              <w:rPr>
                <w:rFonts w:eastAsia="Times New Roman"/>
              </w:rPr>
            </w:pPr>
            <w:r>
              <w:rPr>
                <w:rFonts w:hint="eastAsia" w:eastAsia="Times New Roman"/>
              </w:rPr>
              <w:t>《中华人民共和国特种设备安全法》第十三条；</w:t>
            </w:r>
          </w:p>
          <w:p>
            <w:pPr>
              <w:pStyle w:val="67"/>
              <w:rPr>
                <w:rFonts w:eastAsia="Times New Roman"/>
              </w:rPr>
            </w:pPr>
            <w:r>
              <w:rPr>
                <w:rFonts w:hint="eastAsia" w:eastAsia="Times New Roman"/>
              </w:rPr>
              <w:t>《特种设备生产和充装单位许可规则》TSGO7-2019 D</w:t>
            </w:r>
            <w:r>
              <w:fldChar w:fldCharType="begin"/>
            </w:r>
            <w:r>
              <w:instrText xml:space="preserve"> HYPERLINK "https://2.7.1.4" </w:instrText>
            </w:r>
            <w:r>
              <w:fldChar w:fldCharType="separate"/>
            </w:r>
            <w:r>
              <w:rPr>
                <w:rFonts w:eastAsia="Times New Roman"/>
              </w:rPr>
              <w:t>2.7.1.4</w:t>
            </w:r>
            <w:r>
              <w:rPr>
                <w:rFonts w:eastAsia="Times New Roman"/>
              </w:rPr>
              <w:fldChar w:fldCharType="end"/>
            </w:r>
            <w:r>
              <w:rPr>
                <w:rFonts w:hint="eastAsia" w:eastAsia="Times New Roman"/>
              </w:rPr>
              <w:t>条。</w:t>
            </w:r>
          </w:p>
        </w:tc>
        <w:tc>
          <w:tcPr>
            <w:tcW w:w="709" w:type="dxa"/>
            <w:gridSpan w:val="5"/>
            <w:vAlign w:val="center"/>
          </w:tcPr>
          <w:p>
            <w:pPr>
              <w:pStyle w:val="67"/>
              <w:jc w:val="both"/>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1138" w:hRule="atLeast"/>
        </w:trPr>
        <w:tc>
          <w:tcPr>
            <w:tcW w:w="1754" w:type="dxa"/>
            <w:gridSpan w:val="2"/>
            <w:vAlign w:val="center"/>
          </w:tcPr>
          <w:p>
            <w:pPr>
              <w:pStyle w:val="67"/>
              <w:jc w:val="center"/>
              <w:rPr>
                <w:rFonts w:eastAsia="Times New Roman"/>
                <w:sz w:val="20"/>
              </w:rPr>
            </w:pPr>
            <w:r>
              <w:rPr>
                <w:rFonts w:hint="eastAsia" w:eastAsia="Times New Roman"/>
                <w:spacing w:val="-1"/>
                <w:sz w:val="20"/>
              </w:rPr>
              <w:t>2020.015.01.010</w:t>
            </w:r>
          </w:p>
        </w:tc>
        <w:tc>
          <w:tcPr>
            <w:tcW w:w="1019" w:type="dxa"/>
            <w:gridSpan w:val="2"/>
            <w:vMerge w:val="continue"/>
            <w:vAlign w:val="center"/>
          </w:tcPr>
          <w:p>
            <w:pPr>
              <w:pStyle w:val="67"/>
              <w:rPr>
                <w:rFonts w:ascii="Arial" w:hAnsi="Arial" w:eastAsia="Times New Roman"/>
                <w:szCs w:val="21"/>
              </w:rPr>
            </w:pPr>
          </w:p>
        </w:tc>
        <w:tc>
          <w:tcPr>
            <w:tcW w:w="1409" w:type="dxa"/>
            <w:gridSpan w:val="2"/>
            <w:vMerge w:val="restart"/>
            <w:vAlign w:val="center"/>
          </w:tcPr>
          <w:p>
            <w:pPr>
              <w:pStyle w:val="67"/>
              <w:jc w:val="center"/>
              <w:rPr>
                <w:rFonts w:eastAsia="Times New Roman"/>
              </w:rPr>
            </w:pPr>
            <w:r>
              <w:rPr>
                <w:rFonts w:hint="eastAsia" w:eastAsia="Times New Roman"/>
              </w:rPr>
              <w:t>应急预案及事</w:t>
            </w:r>
          </w:p>
          <w:p>
            <w:pPr>
              <w:pStyle w:val="67"/>
              <w:jc w:val="center"/>
              <w:rPr>
                <w:rFonts w:eastAsia="Times New Roman"/>
              </w:rPr>
            </w:pPr>
            <w:r>
              <w:rPr>
                <w:rFonts w:hint="eastAsia" w:eastAsia="Times New Roman"/>
              </w:rPr>
              <w:t>故处理</w:t>
            </w:r>
          </w:p>
        </w:tc>
        <w:tc>
          <w:tcPr>
            <w:tcW w:w="3967" w:type="dxa"/>
            <w:gridSpan w:val="4"/>
            <w:vAlign w:val="center"/>
          </w:tcPr>
          <w:p>
            <w:pPr>
              <w:pStyle w:val="67"/>
              <w:rPr>
                <w:rFonts w:eastAsia="Times New Roman"/>
              </w:rPr>
            </w:pPr>
            <w:r>
              <w:rPr>
                <w:rFonts w:hint="eastAsia" w:eastAsia="Times New Roman"/>
              </w:rPr>
              <w:t>未制定应急救援预案；未配备事故应急救援</w:t>
            </w:r>
          </w:p>
          <w:p>
            <w:pPr>
              <w:pStyle w:val="67"/>
              <w:rPr>
                <w:rFonts w:eastAsia="Times New Roman"/>
              </w:rPr>
            </w:pPr>
            <w:r>
              <w:rPr>
                <w:rFonts w:hint="eastAsia" w:eastAsia="Times New Roman"/>
              </w:rPr>
              <w:t>预案涉及的应急工器具。</w:t>
            </w:r>
          </w:p>
        </w:tc>
        <w:tc>
          <w:tcPr>
            <w:tcW w:w="5068" w:type="dxa"/>
            <w:vAlign w:val="center"/>
          </w:tcPr>
          <w:p>
            <w:pPr>
              <w:pStyle w:val="67"/>
              <w:rPr>
                <w:rFonts w:eastAsia="Times New Roman"/>
              </w:rPr>
            </w:pPr>
            <w:r>
              <w:rPr>
                <w:rFonts w:hint="eastAsia" w:eastAsia="Times New Roman"/>
              </w:rPr>
              <w:t>《生产安全事故应急条例》第七条；《生产安全事故应急预案管理办法》第二十六条、第三十八条，《特种设</w:t>
            </w:r>
          </w:p>
          <w:p>
            <w:pPr>
              <w:pStyle w:val="67"/>
              <w:rPr>
                <w:rFonts w:eastAsia="Times New Roman"/>
              </w:rPr>
            </w:pPr>
            <w:r>
              <w:rPr>
                <w:rFonts w:hint="eastAsia" w:eastAsia="Times New Roman"/>
              </w:rPr>
              <w:t>备生产和充装单位许可规则》TSGO7-2019 D2.1条第3项。</w:t>
            </w:r>
          </w:p>
        </w:tc>
        <w:tc>
          <w:tcPr>
            <w:tcW w:w="709" w:type="dxa"/>
            <w:gridSpan w:val="5"/>
            <w:vAlign w:val="center"/>
          </w:tcPr>
          <w:p>
            <w:pPr>
              <w:pStyle w:val="67"/>
              <w:jc w:val="both"/>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1908" w:hRule="atLeast"/>
        </w:trPr>
        <w:tc>
          <w:tcPr>
            <w:tcW w:w="1754" w:type="dxa"/>
            <w:gridSpan w:val="2"/>
            <w:vAlign w:val="center"/>
          </w:tcPr>
          <w:p>
            <w:pPr>
              <w:pStyle w:val="67"/>
              <w:jc w:val="center"/>
              <w:rPr>
                <w:rFonts w:eastAsia="Times New Roman"/>
                <w:sz w:val="20"/>
              </w:rPr>
            </w:pPr>
            <w:r>
              <w:rPr>
                <w:rFonts w:hint="eastAsia" w:eastAsia="Times New Roman"/>
                <w:spacing w:val="-1"/>
                <w:sz w:val="20"/>
              </w:rPr>
              <w:t>2020.015.01.011</w:t>
            </w:r>
          </w:p>
        </w:tc>
        <w:tc>
          <w:tcPr>
            <w:tcW w:w="1019" w:type="dxa"/>
            <w:gridSpan w:val="2"/>
            <w:vMerge w:val="continue"/>
            <w:vAlign w:val="center"/>
          </w:tcPr>
          <w:p>
            <w:pPr>
              <w:pStyle w:val="67"/>
              <w:rPr>
                <w:rFonts w:ascii="Arial" w:hAnsi="Arial" w:eastAsia="Times New Roman"/>
                <w:szCs w:val="21"/>
              </w:rPr>
            </w:pPr>
          </w:p>
        </w:tc>
        <w:tc>
          <w:tcPr>
            <w:tcW w:w="1409" w:type="dxa"/>
            <w:gridSpan w:val="2"/>
            <w:vMerge w:val="continue"/>
            <w:vAlign w:val="center"/>
          </w:tcPr>
          <w:p>
            <w:pPr>
              <w:pStyle w:val="67"/>
              <w:jc w:val="center"/>
              <w:rPr>
                <w:rFonts w:eastAsia="Times New Roman"/>
              </w:rPr>
            </w:pPr>
          </w:p>
        </w:tc>
        <w:tc>
          <w:tcPr>
            <w:tcW w:w="3967" w:type="dxa"/>
            <w:gridSpan w:val="4"/>
            <w:vAlign w:val="center"/>
          </w:tcPr>
          <w:p>
            <w:pPr>
              <w:pStyle w:val="67"/>
              <w:rPr>
                <w:rFonts w:eastAsia="Times New Roman"/>
              </w:rPr>
            </w:pPr>
            <w:r>
              <w:rPr>
                <w:rFonts w:hint="eastAsia" w:eastAsia="Times New Roman"/>
              </w:rPr>
              <w:t>未定期进行应急救援预案演练，并组织进行</w:t>
            </w:r>
          </w:p>
          <w:p>
            <w:pPr>
              <w:pStyle w:val="67"/>
              <w:rPr>
                <w:rFonts w:eastAsia="Times New Roman"/>
              </w:rPr>
            </w:pPr>
            <w:r>
              <w:rPr>
                <w:rFonts w:hint="eastAsia" w:eastAsia="Times New Roman"/>
              </w:rPr>
              <w:t>演练评估整改。</w:t>
            </w:r>
          </w:p>
        </w:tc>
        <w:tc>
          <w:tcPr>
            <w:tcW w:w="5068" w:type="dxa"/>
            <w:vAlign w:val="center"/>
          </w:tcPr>
          <w:p>
            <w:pPr>
              <w:pStyle w:val="67"/>
              <w:rPr>
                <w:rFonts w:eastAsia="Times New Roman"/>
              </w:rPr>
            </w:pPr>
            <w:r>
              <w:rPr>
                <w:rFonts w:hint="eastAsia" w:eastAsia="Times New Roman"/>
              </w:rPr>
              <w:t>《中华人民共和国安全生产法》第七十八条；《生产安全事故应急条例》第六、八条；《北京市安全生产条例》第七十七条；《生产安全事故应急预案管理办法》第三十三、三十五、三十六条、第四十条，《特种设备使用</w:t>
            </w:r>
          </w:p>
          <w:p>
            <w:pPr>
              <w:pStyle w:val="67"/>
              <w:rPr>
                <w:rFonts w:eastAsia="Times New Roman"/>
              </w:rPr>
            </w:pPr>
            <w:r>
              <w:rPr>
                <w:rFonts w:hint="eastAsia" w:eastAsia="Times New Roman"/>
              </w:rPr>
              <w:t>管理规则》TSG08-2017第2.12.1条。</w:t>
            </w:r>
          </w:p>
        </w:tc>
        <w:tc>
          <w:tcPr>
            <w:tcW w:w="709" w:type="dxa"/>
            <w:gridSpan w:val="5"/>
            <w:vAlign w:val="center"/>
          </w:tcPr>
          <w:p>
            <w:pPr>
              <w:pStyle w:val="67"/>
              <w:jc w:val="both"/>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1139" w:hRule="atLeast"/>
        </w:trPr>
        <w:tc>
          <w:tcPr>
            <w:tcW w:w="1754" w:type="dxa"/>
            <w:gridSpan w:val="2"/>
            <w:vAlign w:val="center"/>
          </w:tcPr>
          <w:p>
            <w:pPr>
              <w:pStyle w:val="67"/>
              <w:jc w:val="center"/>
              <w:rPr>
                <w:rFonts w:eastAsia="Times New Roman"/>
                <w:sz w:val="20"/>
              </w:rPr>
            </w:pPr>
            <w:r>
              <w:rPr>
                <w:rFonts w:hint="eastAsia" w:eastAsia="Times New Roman"/>
                <w:spacing w:val="-1"/>
                <w:sz w:val="20"/>
              </w:rPr>
              <w:t>2020.015.01.012</w:t>
            </w:r>
          </w:p>
        </w:tc>
        <w:tc>
          <w:tcPr>
            <w:tcW w:w="1019" w:type="dxa"/>
            <w:gridSpan w:val="2"/>
            <w:vMerge w:val="continue"/>
            <w:vAlign w:val="center"/>
          </w:tcPr>
          <w:p>
            <w:pPr>
              <w:pStyle w:val="67"/>
              <w:rPr>
                <w:rFonts w:ascii="Arial" w:hAnsi="Arial" w:eastAsia="Times New Roman"/>
                <w:szCs w:val="21"/>
              </w:rPr>
            </w:pPr>
          </w:p>
        </w:tc>
        <w:tc>
          <w:tcPr>
            <w:tcW w:w="1409" w:type="dxa"/>
            <w:gridSpan w:val="2"/>
            <w:vMerge w:val="continue"/>
            <w:vAlign w:val="center"/>
          </w:tcPr>
          <w:p>
            <w:pPr>
              <w:pStyle w:val="67"/>
              <w:jc w:val="center"/>
              <w:rPr>
                <w:rFonts w:eastAsia="Times New Roman"/>
              </w:rPr>
            </w:pPr>
          </w:p>
        </w:tc>
        <w:tc>
          <w:tcPr>
            <w:tcW w:w="3967" w:type="dxa"/>
            <w:gridSpan w:val="4"/>
            <w:vAlign w:val="center"/>
          </w:tcPr>
          <w:p>
            <w:pPr>
              <w:pStyle w:val="67"/>
              <w:rPr>
                <w:rFonts w:eastAsia="Times New Roman"/>
              </w:rPr>
            </w:pPr>
            <w:r>
              <w:rPr>
                <w:rFonts w:hint="eastAsia" w:eastAsia="Times New Roman"/>
              </w:rPr>
              <w:t>充装超期未检气瓶、改装气瓶、翻新气瓶和</w:t>
            </w:r>
          </w:p>
          <w:p>
            <w:pPr>
              <w:pStyle w:val="67"/>
              <w:rPr>
                <w:rFonts w:eastAsia="Times New Roman"/>
              </w:rPr>
            </w:pPr>
            <w:r>
              <w:rPr>
                <w:rFonts w:hint="eastAsia" w:eastAsia="Times New Roman"/>
              </w:rPr>
              <w:t>报废气瓶；充装非自有气瓶。</w:t>
            </w:r>
          </w:p>
        </w:tc>
        <w:tc>
          <w:tcPr>
            <w:tcW w:w="5068" w:type="dxa"/>
            <w:vAlign w:val="center"/>
          </w:tcPr>
          <w:p>
            <w:pPr>
              <w:pStyle w:val="67"/>
              <w:rPr>
                <w:rFonts w:eastAsia="Times New Roman"/>
              </w:rPr>
            </w:pPr>
            <w:r>
              <w:rPr>
                <w:rFonts w:hint="eastAsia" w:eastAsia="Times New Roman"/>
              </w:rPr>
              <w:t>《气瓶安全技术监察规程》TSGR0006-2014第6.3条；《特种设备生产和充装单位许可规则》TSG07-2019 D2.7.1.5</w:t>
            </w:r>
          </w:p>
          <w:p>
            <w:pPr>
              <w:pStyle w:val="67"/>
              <w:rPr>
                <w:rFonts w:eastAsia="Times New Roman"/>
              </w:rPr>
            </w:pPr>
            <w:r>
              <w:rPr>
                <w:rFonts w:hint="eastAsia" w:eastAsia="Times New Roman"/>
              </w:rPr>
              <w:t>条第1款。</w:t>
            </w:r>
          </w:p>
        </w:tc>
        <w:tc>
          <w:tcPr>
            <w:tcW w:w="709" w:type="dxa"/>
            <w:gridSpan w:val="5"/>
            <w:vAlign w:val="center"/>
          </w:tcPr>
          <w:p>
            <w:pPr>
              <w:pStyle w:val="67"/>
              <w:jc w:val="both"/>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1133" w:hRule="atLeast"/>
        </w:trPr>
        <w:tc>
          <w:tcPr>
            <w:tcW w:w="1754" w:type="dxa"/>
            <w:gridSpan w:val="2"/>
            <w:vAlign w:val="center"/>
          </w:tcPr>
          <w:p>
            <w:pPr>
              <w:pStyle w:val="67"/>
              <w:jc w:val="center"/>
              <w:rPr>
                <w:rFonts w:eastAsia="Times New Roman"/>
                <w:sz w:val="20"/>
              </w:rPr>
            </w:pPr>
            <w:r>
              <w:rPr>
                <w:rFonts w:hint="eastAsia" w:eastAsia="Times New Roman"/>
                <w:spacing w:val="-1"/>
                <w:sz w:val="20"/>
              </w:rPr>
              <w:t>2020.015.01.013</w:t>
            </w:r>
          </w:p>
        </w:tc>
        <w:tc>
          <w:tcPr>
            <w:tcW w:w="1019" w:type="dxa"/>
            <w:gridSpan w:val="2"/>
            <w:vMerge w:val="continue"/>
            <w:vAlign w:val="center"/>
          </w:tcPr>
          <w:p>
            <w:pPr>
              <w:pStyle w:val="67"/>
              <w:rPr>
                <w:rFonts w:ascii="Arial" w:hAnsi="Arial" w:eastAsia="Times New Roman"/>
                <w:szCs w:val="21"/>
              </w:rPr>
            </w:pPr>
          </w:p>
        </w:tc>
        <w:tc>
          <w:tcPr>
            <w:tcW w:w="1409" w:type="dxa"/>
            <w:gridSpan w:val="2"/>
            <w:vMerge w:val="continue"/>
            <w:vAlign w:val="center"/>
          </w:tcPr>
          <w:p>
            <w:pPr>
              <w:pStyle w:val="67"/>
              <w:jc w:val="center"/>
              <w:rPr>
                <w:rFonts w:eastAsia="Times New Roman"/>
              </w:rPr>
            </w:pPr>
          </w:p>
        </w:tc>
        <w:tc>
          <w:tcPr>
            <w:tcW w:w="3967" w:type="dxa"/>
            <w:gridSpan w:val="4"/>
            <w:vAlign w:val="center"/>
          </w:tcPr>
          <w:p>
            <w:pPr>
              <w:pStyle w:val="67"/>
              <w:rPr>
                <w:rFonts w:eastAsia="Times New Roman"/>
              </w:rPr>
            </w:pPr>
            <w:r>
              <w:rPr>
                <w:rFonts w:hint="eastAsia" w:eastAsia="Times New Roman"/>
              </w:rPr>
              <w:t>充装前，未检查气瓶的残气和残液情况；充</w:t>
            </w:r>
          </w:p>
          <w:p>
            <w:pPr>
              <w:pStyle w:val="67"/>
              <w:rPr>
                <w:rFonts w:eastAsia="Times New Roman"/>
              </w:rPr>
            </w:pPr>
            <w:r>
              <w:rPr>
                <w:rFonts w:hint="eastAsia" w:eastAsia="Times New Roman"/>
              </w:rPr>
              <w:t>装后未对充装量进行复检。</w:t>
            </w:r>
          </w:p>
        </w:tc>
        <w:tc>
          <w:tcPr>
            <w:tcW w:w="5068" w:type="dxa"/>
            <w:vAlign w:val="center"/>
          </w:tcPr>
          <w:p>
            <w:pPr>
              <w:pStyle w:val="67"/>
              <w:rPr>
                <w:rFonts w:eastAsia="Times New Roman"/>
              </w:rPr>
            </w:pPr>
            <w:r>
              <w:rPr>
                <w:rFonts w:hint="eastAsia" w:eastAsia="Times New Roman"/>
              </w:rPr>
              <w:t>《气瓶安全技术监察规程》TSGR0006-2014第6.5.1条《特种设备生产和充装单位许可规则》TSG07-2019 D2.8</w:t>
            </w:r>
          </w:p>
          <w:p>
            <w:pPr>
              <w:pStyle w:val="67"/>
              <w:rPr>
                <w:rFonts w:eastAsia="Times New Roman"/>
              </w:rPr>
            </w:pPr>
            <w:r>
              <w:rPr>
                <w:rFonts w:hint="eastAsia" w:eastAsia="Times New Roman"/>
              </w:rPr>
              <w:t>条。</w:t>
            </w:r>
          </w:p>
        </w:tc>
        <w:tc>
          <w:tcPr>
            <w:tcW w:w="709" w:type="dxa"/>
            <w:gridSpan w:val="5"/>
            <w:vAlign w:val="center"/>
          </w:tcPr>
          <w:p>
            <w:pPr>
              <w:pStyle w:val="67"/>
              <w:jc w:val="both"/>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1134" w:hRule="atLeast"/>
        </w:trPr>
        <w:tc>
          <w:tcPr>
            <w:tcW w:w="1754" w:type="dxa"/>
            <w:gridSpan w:val="2"/>
            <w:vAlign w:val="center"/>
          </w:tcPr>
          <w:p>
            <w:pPr>
              <w:pStyle w:val="67"/>
              <w:jc w:val="center"/>
              <w:rPr>
                <w:rFonts w:eastAsia="Times New Roman"/>
                <w:sz w:val="20"/>
              </w:rPr>
            </w:pPr>
            <w:r>
              <w:rPr>
                <w:rFonts w:hint="eastAsia" w:eastAsia="Times New Roman"/>
                <w:spacing w:val="-1"/>
                <w:sz w:val="20"/>
              </w:rPr>
              <w:t>2020.015.01.014</w:t>
            </w:r>
          </w:p>
        </w:tc>
        <w:tc>
          <w:tcPr>
            <w:tcW w:w="1029" w:type="dxa"/>
            <w:gridSpan w:val="3"/>
            <w:vAlign w:val="center"/>
          </w:tcPr>
          <w:p>
            <w:pPr>
              <w:pStyle w:val="67"/>
              <w:jc w:val="center"/>
              <w:rPr>
                <w:rFonts w:ascii="Arial" w:hAnsi="Arial" w:eastAsia="Times New Roman"/>
                <w:szCs w:val="21"/>
              </w:rPr>
            </w:pPr>
          </w:p>
        </w:tc>
        <w:tc>
          <w:tcPr>
            <w:tcW w:w="1419" w:type="dxa"/>
            <w:gridSpan w:val="3"/>
            <w:vAlign w:val="center"/>
          </w:tcPr>
          <w:p>
            <w:pPr>
              <w:pStyle w:val="67"/>
              <w:rPr>
                <w:rFonts w:eastAsia="Times New Roman"/>
              </w:rPr>
            </w:pPr>
          </w:p>
        </w:tc>
        <w:tc>
          <w:tcPr>
            <w:tcW w:w="3947" w:type="dxa"/>
            <w:gridSpan w:val="2"/>
            <w:vAlign w:val="center"/>
          </w:tcPr>
          <w:p>
            <w:pPr>
              <w:pStyle w:val="67"/>
              <w:rPr>
                <w:rFonts w:eastAsia="Times New Roman"/>
              </w:rPr>
            </w:pPr>
            <w:r>
              <w:rPr>
                <w:rFonts w:hint="eastAsia" w:eastAsia="Times New Roman"/>
              </w:rPr>
              <w:t>未及时做好气瓶检查记录和充装记录；记录与实际不符；检查记录和充装记录未保存至</w:t>
            </w:r>
          </w:p>
          <w:p>
            <w:pPr>
              <w:pStyle w:val="67"/>
              <w:rPr>
                <w:rFonts w:eastAsia="Times New Roman"/>
              </w:rPr>
            </w:pPr>
            <w:r>
              <w:rPr>
                <w:rFonts w:hint="eastAsia" w:eastAsia="Times New Roman"/>
              </w:rPr>
              <w:t>少12个月。</w:t>
            </w:r>
          </w:p>
        </w:tc>
        <w:tc>
          <w:tcPr>
            <w:tcW w:w="5068" w:type="dxa"/>
            <w:vAlign w:val="center"/>
          </w:tcPr>
          <w:p>
            <w:pPr>
              <w:pStyle w:val="67"/>
              <w:rPr>
                <w:rFonts w:eastAsia="Times New Roman"/>
              </w:rPr>
            </w:pPr>
            <w:r>
              <w:rPr>
                <w:rFonts w:hint="eastAsia" w:eastAsia="Times New Roman"/>
              </w:rPr>
              <w:t>《气瓶安全技术监察规程》TSGR0006-2014第6.4.5</w:t>
            </w:r>
          </w:p>
          <w:p>
            <w:pPr>
              <w:pStyle w:val="67"/>
              <w:rPr>
                <w:rFonts w:eastAsia="Times New Roman"/>
              </w:rPr>
            </w:pPr>
            <w:r>
              <w:rPr>
                <w:rFonts w:hint="eastAsia" w:eastAsia="Times New Roman"/>
              </w:rPr>
              <w:t>条。</w:t>
            </w:r>
          </w:p>
        </w:tc>
        <w:tc>
          <w:tcPr>
            <w:tcW w:w="709" w:type="dxa"/>
            <w:gridSpan w:val="5"/>
            <w:vAlign w:val="center"/>
          </w:tcPr>
          <w:p>
            <w:pPr>
              <w:pStyle w:val="67"/>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769" w:hRule="atLeast"/>
        </w:trPr>
        <w:tc>
          <w:tcPr>
            <w:tcW w:w="1754" w:type="dxa"/>
            <w:gridSpan w:val="2"/>
            <w:vAlign w:val="center"/>
          </w:tcPr>
          <w:p>
            <w:pPr>
              <w:pStyle w:val="67"/>
              <w:jc w:val="center"/>
              <w:rPr>
                <w:rFonts w:eastAsia="Times New Roman"/>
              </w:rPr>
            </w:pPr>
            <w:r>
              <w:rPr>
                <w:rFonts w:hint="eastAsia" w:eastAsia="Times New Roman"/>
              </w:rPr>
              <w:t>2020.015.01.015</w:t>
            </w:r>
          </w:p>
        </w:tc>
        <w:tc>
          <w:tcPr>
            <w:tcW w:w="1029" w:type="dxa"/>
            <w:gridSpan w:val="3"/>
            <w:vMerge w:val="restart"/>
            <w:vAlign w:val="center"/>
          </w:tcPr>
          <w:p>
            <w:pPr>
              <w:pStyle w:val="67"/>
              <w:jc w:val="center"/>
              <w:rPr>
                <w:rFonts w:eastAsia="Times New Roman"/>
              </w:rPr>
            </w:pPr>
            <w:r>
              <w:rPr>
                <w:rFonts w:hint="eastAsia" w:eastAsia="Times New Roman"/>
              </w:rPr>
              <w:t>人员类</w:t>
            </w:r>
          </w:p>
        </w:tc>
        <w:tc>
          <w:tcPr>
            <w:tcW w:w="1419" w:type="dxa"/>
            <w:gridSpan w:val="3"/>
            <w:vMerge w:val="restart"/>
            <w:vAlign w:val="center"/>
          </w:tcPr>
          <w:p>
            <w:pPr>
              <w:pStyle w:val="67"/>
              <w:jc w:val="center"/>
              <w:rPr>
                <w:rFonts w:eastAsia="Times New Roman"/>
              </w:rPr>
            </w:pPr>
            <w:r>
              <w:rPr>
                <w:rFonts w:hint="eastAsia" w:eastAsia="Times New Roman"/>
              </w:rPr>
              <w:t>管理人员</w:t>
            </w:r>
          </w:p>
        </w:tc>
        <w:tc>
          <w:tcPr>
            <w:tcW w:w="3947" w:type="dxa"/>
            <w:gridSpan w:val="2"/>
            <w:vAlign w:val="center"/>
          </w:tcPr>
          <w:p>
            <w:pPr>
              <w:pStyle w:val="67"/>
              <w:rPr>
                <w:rFonts w:eastAsia="Times New Roman"/>
              </w:rPr>
            </w:pPr>
            <w:r>
              <w:rPr>
                <w:rFonts w:hint="eastAsia" w:eastAsia="Times New Roman"/>
              </w:rPr>
              <w:t>未设置技术负责人；技术负责人不具备工程</w:t>
            </w:r>
          </w:p>
          <w:p>
            <w:pPr>
              <w:pStyle w:val="67"/>
              <w:rPr>
                <w:rFonts w:eastAsia="Times New Roman"/>
              </w:rPr>
            </w:pPr>
            <w:r>
              <w:rPr>
                <w:rFonts w:hint="eastAsia" w:eastAsia="Times New Roman"/>
              </w:rPr>
              <w:t>师（含工程师）以上的技术职称。</w:t>
            </w:r>
          </w:p>
        </w:tc>
        <w:tc>
          <w:tcPr>
            <w:tcW w:w="5068" w:type="dxa"/>
            <w:vAlign w:val="center"/>
          </w:tcPr>
          <w:p>
            <w:pPr>
              <w:pStyle w:val="67"/>
              <w:rPr>
                <w:rFonts w:eastAsia="Times New Roman"/>
              </w:rPr>
            </w:pPr>
            <w:r>
              <w:rPr>
                <w:rFonts w:hint="eastAsia" w:eastAsia="Times New Roman"/>
              </w:rPr>
              <w:t>《特种设备生产和充装单位许可规则》TSG07-2019 D2.2</w:t>
            </w:r>
          </w:p>
          <w:p>
            <w:pPr>
              <w:pStyle w:val="67"/>
              <w:rPr>
                <w:rFonts w:eastAsia="Times New Roman"/>
              </w:rPr>
            </w:pPr>
            <w:r>
              <w:rPr>
                <w:rFonts w:hint="eastAsia" w:eastAsia="Times New Roman"/>
              </w:rPr>
              <w:t>第2条。</w:t>
            </w:r>
          </w:p>
        </w:tc>
        <w:tc>
          <w:tcPr>
            <w:tcW w:w="709" w:type="dxa"/>
            <w:gridSpan w:val="5"/>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749" w:hRule="atLeast"/>
        </w:trPr>
        <w:tc>
          <w:tcPr>
            <w:tcW w:w="1754" w:type="dxa"/>
            <w:gridSpan w:val="2"/>
            <w:vAlign w:val="center"/>
          </w:tcPr>
          <w:p>
            <w:pPr>
              <w:pStyle w:val="67"/>
              <w:jc w:val="center"/>
              <w:rPr>
                <w:rFonts w:eastAsia="Times New Roman"/>
              </w:rPr>
            </w:pPr>
            <w:r>
              <w:rPr>
                <w:rFonts w:hint="eastAsia" w:eastAsia="Times New Roman"/>
              </w:rPr>
              <w:t>2020.015.01.016</w:t>
            </w:r>
          </w:p>
        </w:tc>
        <w:tc>
          <w:tcPr>
            <w:tcW w:w="1029" w:type="dxa"/>
            <w:gridSpan w:val="3"/>
            <w:vMerge w:val="continue"/>
            <w:vAlign w:val="center"/>
          </w:tcPr>
          <w:p>
            <w:pPr>
              <w:pStyle w:val="67"/>
              <w:jc w:val="center"/>
              <w:rPr>
                <w:rFonts w:eastAsia="Times New Roman"/>
              </w:rPr>
            </w:pPr>
          </w:p>
        </w:tc>
        <w:tc>
          <w:tcPr>
            <w:tcW w:w="1419" w:type="dxa"/>
            <w:gridSpan w:val="3"/>
            <w:vMerge w:val="continue"/>
            <w:vAlign w:val="center"/>
          </w:tcPr>
          <w:p>
            <w:pPr>
              <w:pStyle w:val="67"/>
              <w:jc w:val="center"/>
              <w:rPr>
                <w:rFonts w:eastAsia="Times New Roman"/>
              </w:rPr>
            </w:pPr>
          </w:p>
        </w:tc>
        <w:tc>
          <w:tcPr>
            <w:tcW w:w="3947" w:type="dxa"/>
            <w:gridSpan w:val="2"/>
            <w:vAlign w:val="center"/>
          </w:tcPr>
          <w:p>
            <w:pPr>
              <w:pStyle w:val="67"/>
              <w:rPr>
                <w:rFonts w:eastAsia="Times New Roman"/>
              </w:rPr>
            </w:pPr>
            <w:r>
              <w:rPr>
                <w:rFonts w:hint="eastAsia" w:eastAsia="Times New Roman"/>
              </w:rPr>
              <w:t>未设置专职安全管理人员，安全管理人员未</w:t>
            </w:r>
          </w:p>
          <w:p>
            <w:pPr>
              <w:pStyle w:val="67"/>
              <w:rPr>
                <w:rFonts w:eastAsia="Times New Roman"/>
              </w:rPr>
            </w:pPr>
            <w:r>
              <w:rPr>
                <w:rFonts w:hint="eastAsia" w:eastAsia="Times New Roman"/>
              </w:rPr>
              <w:t>取得《特种设备作业人员证》。</w:t>
            </w:r>
          </w:p>
        </w:tc>
        <w:tc>
          <w:tcPr>
            <w:tcW w:w="5068" w:type="dxa"/>
            <w:vAlign w:val="center"/>
          </w:tcPr>
          <w:p>
            <w:pPr>
              <w:pStyle w:val="67"/>
              <w:rPr>
                <w:rFonts w:eastAsia="Times New Roman"/>
              </w:rPr>
            </w:pPr>
            <w:r>
              <w:rPr>
                <w:rFonts w:hint="eastAsia" w:eastAsia="Times New Roman"/>
              </w:rPr>
              <w:t>《特种设备生产和充装单位许可规则》TSGO7-2019 D2.2</w:t>
            </w:r>
          </w:p>
          <w:p>
            <w:pPr>
              <w:pStyle w:val="67"/>
              <w:rPr>
                <w:rFonts w:eastAsia="Times New Roman"/>
              </w:rPr>
            </w:pPr>
            <w:r>
              <w:rPr>
                <w:rFonts w:hint="eastAsia" w:eastAsia="Times New Roman"/>
              </w:rPr>
              <w:t>第3条。</w:t>
            </w:r>
          </w:p>
        </w:tc>
        <w:tc>
          <w:tcPr>
            <w:tcW w:w="709" w:type="dxa"/>
            <w:gridSpan w:val="5"/>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1138" w:hRule="atLeast"/>
        </w:trPr>
        <w:tc>
          <w:tcPr>
            <w:tcW w:w="1754" w:type="dxa"/>
            <w:gridSpan w:val="2"/>
            <w:vAlign w:val="center"/>
          </w:tcPr>
          <w:p>
            <w:pPr>
              <w:pStyle w:val="67"/>
              <w:jc w:val="center"/>
              <w:rPr>
                <w:rFonts w:eastAsia="Times New Roman"/>
              </w:rPr>
            </w:pPr>
            <w:r>
              <w:rPr>
                <w:rFonts w:hint="eastAsia" w:eastAsia="Times New Roman"/>
              </w:rPr>
              <w:t>2020.015.01.017</w:t>
            </w:r>
          </w:p>
        </w:tc>
        <w:tc>
          <w:tcPr>
            <w:tcW w:w="1029" w:type="dxa"/>
            <w:gridSpan w:val="3"/>
            <w:vMerge w:val="continue"/>
            <w:vAlign w:val="center"/>
          </w:tcPr>
          <w:p>
            <w:pPr>
              <w:pStyle w:val="67"/>
              <w:jc w:val="center"/>
              <w:rPr>
                <w:rFonts w:eastAsia="Times New Roman"/>
              </w:rPr>
            </w:pPr>
          </w:p>
        </w:tc>
        <w:tc>
          <w:tcPr>
            <w:tcW w:w="1419" w:type="dxa"/>
            <w:gridSpan w:val="3"/>
            <w:vMerge w:val="restart"/>
            <w:vAlign w:val="center"/>
          </w:tcPr>
          <w:p>
            <w:pPr>
              <w:pStyle w:val="67"/>
              <w:jc w:val="center"/>
              <w:rPr>
                <w:rFonts w:eastAsia="Times New Roman"/>
              </w:rPr>
            </w:pPr>
            <w:r>
              <w:rPr>
                <w:rFonts w:hint="eastAsia" w:eastAsia="Times New Roman"/>
              </w:rPr>
              <w:t>作业人员</w:t>
            </w:r>
          </w:p>
        </w:tc>
        <w:tc>
          <w:tcPr>
            <w:tcW w:w="3947" w:type="dxa"/>
            <w:gridSpan w:val="2"/>
            <w:vAlign w:val="center"/>
          </w:tcPr>
          <w:p>
            <w:pPr>
              <w:pStyle w:val="67"/>
              <w:rPr>
                <w:rFonts w:eastAsia="Times New Roman"/>
              </w:rPr>
            </w:pPr>
            <w:r>
              <w:rPr>
                <w:rFonts w:hint="eastAsia" w:eastAsia="Times New Roman"/>
              </w:rPr>
              <w:t>未做到每个充装地址设置检查人员，且每班不少于1人；检查人员未取得《特种设备作</w:t>
            </w:r>
          </w:p>
          <w:p>
            <w:pPr>
              <w:pStyle w:val="67"/>
              <w:rPr>
                <w:rFonts w:eastAsia="Times New Roman"/>
              </w:rPr>
            </w:pPr>
            <w:r>
              <w:rPr>
                <w:rFonts w:hint="eastAsia" w:eastAsia="Times New Roman"/>
              </w:rPr>
              <w:t>业人员证》。</w:t>
            </w:r>
          </w:p>
        </w:tc>
        <w:tc>
          <w:tcPr>
            <w:tcW w:w="5068" w:type="dxa"/>
            <w:vAlign w:val="center"/>
          </w:tcPr>
          <w:p>
            <w:pPr>
              <w:pStyle w:val="67"/>
              <w:rPr>
                <w:rFonts w:eastAsia="Times New Roman"/>
              </w:rPr>
            </w:pPr>
            <w:r>
              <w:rPr>
                <w:rFonts w:hint="eastAsia" w:eastAsia="Times New Roman"/>
              </w:rPr>
              <w:t>《特种设备生产和充装单位许可规则》TSGO7-2019 D2.2</w:t>
            </w:r>
          </w:p>
          <w:p>
            <w:pPr>
              <w:pStyle w:val="67"/>
              <w:rPr>
                <w:rFonts w:eastAsia="Times New Roman"/>
              </w:rPr>
            </w:pPr>
            <w:r>
              <w:rPr>
                <w:rFonts w:hint="eastAsia" w:eastAsia="Times New Roman"/>
              </w:rPr>
              <w:t>第5条。</w:t>
            </w:r>
          </w:p>
        </w:tc>
        <w:tc>
          <w:tcPr>
            <w:tcW w:w="709" w:type="dxa"/>
            <w:gridSpan w:val="5"/>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1149" w:hRule="atLeast"/>
        </w:trPr>
        <w:tc>
          <w:tcPr>
            <w:tcW w:w="1754" w:type="dxa"/>
            <w:gridSpan w:val="2"/>
            <w:vAlign w:val="center"/>
          </w:tcPr>
          <w:p>
            <w:pPr>
              <w:pStyle w:val="67"/>
              <w:jc w:val="center"/>
              <w:rPr>
                <w:rFonts w:eastAsia="Times New Roman"/>
              </w:rPr>
            </w:pPr>
            <w:r>
              <w:rPr>
                <w:rFonts w:hint="eastAsia" w:eastAsia="Times New Roman"/>
              </w:rPr>
              <w:t>2020.015.01.018</w:t>
            </w:r>
          </w:p>
        </w:tc>
        <w:tc>
          <w:tcPr>
            <w:tcW w:w="1029" w:type="dxa"/>
            <w:gridSpan w:val="3"/>
            <w:vMerge w:val="continue"/>
            <w:vAlign w:val="center"/>
          </w:tcPr>
          <w:p>
            <w:pPr>
              <w:pStyle w:val="67"/>
              <w:jc w:val="center"/>
              <w:rPr>
                <w:rFonts w:eastAsia="Times New Roman"/>
              </w:rPr>
            </w:pPr>
          </w:p>
        </w:tc>
        <w:tc>
          <w:tcPr>
            <w:tcW w:w="1419" w:type="dxa"/>
            <w:gridSpan w:val="3"/>
            <w:vMerge w:val="continue"/>
            <w:vAlign w:val="center"/>
          </w:tcPr>
          <w:p>
            <w:pPr>
              <w:pStyle w:val="67"/>
              <w:jc w:val="center"/>
              <w:rPr>
                <w:rFonts w:eastAsia="Times New Roman"/>
              </w:rPr>
            </w:pPr>
          </w:p>
        </w:tc>
        <w:tc>
          <w:tcPr>
            <w:tcW w:w="3947" w:type="dxa"/>
            <w:gridSpan w:val="2"/>
            <w:vAlign w:val="center"/>
          </w:tcPr>
          <w:p>
            <w:pPr>
              <w:pStyle w:val="67"/>
              <w:rPr>
                <w:rFonts w:eastAsia="Times New Roman"/>
              </w:rPr>
            </w:pPr>
            <w:r>
              <w:rPr>
                <w:rFonts w:hint="eastAsia" w:eastAsia="Times New Roman"/>
              </w:rPr>
              <w:t>未做到每个充装地址设置充装人员，且每班不少于2人；充装人员未取得具有P项的《特</w:t>
            </w:r>
          </w:p>
          <w:p>
            <w:pPr>
              <w:pStyle w:val="67"/>
              <w:rPr>
                <w:rFonts w:eastAsia="Times New Roman"/>
              </w:rPr>
            </w:pPr>
            <w:r>
              <w:rPr>
                <w:rFonts w:hint="eastAsia" w:eastAsia="Times New Roman"/>
              </w:rPr>
              <w:t>种设备作业人员证》。</w:t>
            </w:r>
          </w:p>
        </w:tc>
        <w:tc>
          <w:tcPr>
            <w:tcW w:w="5068" w:type="dxa"/>
            <w:vAlign w:val="center"/>
          </w:tcPr>
          <w:p>
            <w:pPr>
              <w:pStyle w:val="67"/>
              <w:rPr>
                <w:rFonts w:eastAsia="Times New Roman"/>
              </w:rPr>
            </w:pPr>
            <w:r>
              <w:rPr>
                <w:rFonts w:hint="eastAsia" w:eastAsia="Times New Roman"/>
              </w:rPr>
              <w:t>《特种设备生产和充装单位许可规则》TSGO7-2019 D2.2</w:t>
            </w:r>
          </w:p>
          <w:p>
            <w:pPr>
              <w:pStyle w:val="67"/>
              <w:rPr>
                <w:rFonts w:eastAsia="Times New Roman"/>
              </w:rPr>
            </w:pPr>
            <w:r>
              <w:rPr>
                <w:rFonts w:hint="eastAsia" w:eastAsia="Times New Roman"/>
              </w:rPr>
              <w:t>第4条。</w:t>
            </w:r>
          </w:p>
        </w:tc>
        <w:tc>
          <w:tcPr>
            <w:tcW w:w="709" w:type="dxa"/>
            <w:gridSpan w:val="5"/>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1518" w:hRule="atLeast"/>
        </w:trPr>
        <w:tc>
          <w:tcPr>
            <w:tcW w:w="1754" w:type="dxa"/>
            <w:gridSpan w:val="2"/>
            <w:vAlign w:val="center"/>
          </w:tcPr>
          <w:p>
            <w:pPr>
              <w:pStyle w:val="67"/>
              <w:jc w:val="center"/>
              <w:rPr>
                <w:rFonts w:eastAsia="Times New Roman"/>
              </w:rPr>
            </w:pPr>
            <w:r>
              <w:rPr>
                <w:rFonts w:hint="eastAsia" w:eastAsia="Times New Roman"/>
              </w:rPr>
              <w:t>2020.015.01.019</w:t>
            </w:r>
          </w:p>
        </w:tc>
        <w:tc>
          <w:tcPr>
            <w:tcW w:w="1029" w:type="dxa"/>
            <w:gridSpan w:val="3"/>
            <w:vMerge w:val="restart"/>
            <w:vAlign w:val="center"/>
          </w:tcPr>
          <w:p>
            <w:pPr>
              <w:pStyle w:val="67"/>
              <w:jc w:val="center"/>
              <w:rPr>
                <w:rFonts w:eastAsia="Times New Roman"/>
              </w:rPr>
            </w:pPr>
            <w:r>
              <w:rPr>
                <w:rFonts w:hint="eastAsia" w:eastAsia="Times New Roman"/>
              </w:rPr>
              <w:t>设备类</w:t>
            </w:r>
          </w:p>
        </w:tc>
        <w:tc>
          <w:tcPr>
            <w:tcW w:w="1419" w:type="dxa"/>
            <w:gridSpan w:val="3"/>
            <w:vMerge w:val="restart"/>
            <w:vAlign w:val="center"/>
          </w:tcPr>
          <w:p>
            <w:pPr>
              <w:pStyle w:val="67"/>
              <w:jc w:val="center"/>
              <w:rPr>
                <w:rFonts w:eastAsia="Times New Roman"/>
              </w:rPr>
            </w:pPr>
            <w:r>
              <w:rPr>
                <w:rFonts w:hint="eastAsia" w:eastAsia="Times New Roman"/>
              </w:rPr>
              <w:t>固定式压力容</w:t>
            </w:r>
          </w:p>
          <w:p>
            <w:pPr>
              <w:pStyle w:val="67"/>
              <w:jc w:val="center"/>
              <w:rPr>
                <w:rFonts w:eastAsia="Times New Roman"/>
              </w:rPr>
            </w:pPr>
            <w:r>
              <w:rPr>
                <w:rFonts w:hint="eastAsia" w:eastAsia="Times New Roman"/>
              </w:rPr>
              <w:t>器及压力管道</w:t>
            </w:r>
          </w:p>
        </w:tc>
        <w:tc>
          <w:tcPr>
            <w:tcW w:w="3947" w:type="dxa"/>
            <w:gridSpan w:val="2"/>
            <w:vAlign w:val="center"/>
          </w:tcPr>
          <w:p>
            <w:pPr>
              <w:pStyle w:val="67"/>
              <w:rPr>
                <w:rFonts w:eastAsia="Times New Roman"/>
              </w:rPr>
            </w:pPr>
            <w:r>
              <w:rPr>
                <w:rFonts w:hint="eastAsia" w:eastAsia="Times New Roman"/>
              </w:rPr>
              <w:t>储罐等固定式压力容器未办理特种设备使用登记证；未定期进行检验，不在检验有效期</w:t>
            </w:r>
          </w:p>
          <w:p>
            <w:pPr>
              <w:pStyle w:val="67"/>
              <w:rPr>
                <w:rFonts w:eastAsia="Times New Roman"/>
              </w:rPr>
            </w:pPr>
            <w:r>
              <w:rPr>
                <w:rFonts w:hint="eastAsia" w:eastAsia="Times New Roman"/>
              </w:rPr>
              <w:t>内。</w:t>
            </w:r>
          </w:p>
        </w:tc>
        <w:tc>
          <w:tcPr>
            <w:tcW w:w="5068" w:type="dxa"/>
            <w:vAlign w:val="center"/>
          </w:tcPr>
          <w:p>
            <w:pPr>
              <w:pStyle w:val="67"/>
              <w:rPr>
                <w:rFonts w:eastAsia="Times New Roman"/>
              </w:rPr>
            </w:pPr>
            <w:r>
              <w:rPr>
                <w:rFonts w:hint="eastAsia" w:eastAsia="Times New Roman"/>
              </w:rPr>
              <w:t>《特种设备使用管理规则》TSG08-2017第3.1条、第</w:t>
            </w:r>
          </w:p>
          <w:p>
            <w:pPr>
              <w:pStyle w:val="67"/>
              <w:rPr>
                <w:rFonts w:eastAsia="Times New Roman"/>
              </w:rPr>
            </w:pPr>
            <w:r>
              <w:rPr>
                <w:rFonts w:hint="eastAsia" w:eastAsia="Times New Roman"/>
              </w:rPr>
              <w:t>3.2.1条。</w:t>
            </w:r>
          </w:p>
          <w:p>
            <w:pPr>
              <w:pStyle w:val="67"/>
              <w:rPr>
                <w:rFonts w:eastAsia="Times New Roman"/>
              </w:rPr>
            </w:pPr>
            <w:r>
              <w:rPr>
                <w:rFonts w:hint="eastAsia" w:eastAsia="Times New Roman"/>
              </w:rPr>
              <w:t>《固定式压力容器安全技术监察规程》TSG21-2016第</w:t>
            </w:r>
          </w:p>
          <w:p>
            <w:pPr>
              <w:pStyle w:val="67"/>
              <w:rPr>
                <w:rFonts w:eastAsia="Times New Roman"/>
              </w:rPr>
            </w:pPr>
            <w:r>
              <w:fldChar w:fldCharType="begin"/>
            </w:r>
            <w:r>
              <w:instrText xml:space="preserve"> HYPERLINK "https://8.1.6.1" </w:instrText>
            </w:r>
            <w:r>
              <w:fldChar w:fldCharType="separate"/>
            </w:r>
            <w:r>
              <w:rPr>
                <w:rFonts w:eastAsia="Times New Roman"/>
              </w:rPr>
              <w:t>8.1.6.1</w:t>
            </w:r>
            <w:r>
              <w:rPr>
                <w:rFonts w:eastAsia="Times New Roman"/>
              </w:rPr>
              <w:fldChar w:fldCharType="end"/>
            </w:r>
            <w:r>
              <w:rPr>
                <w:rFonts w:hint="eastAsia" w:eastAsia="Times New Roman"/>
              </w:rPr>
              <w:t>条。</w:t>
            </w:r>
          </w:p>
        </w:tc>
        <w:tc>
          <w:tcPr>
            <w:tcW w:w="709" w:type="dxa"/>
            <w:gridSpan w:val="5"/>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1513" w:hRule="atLeast"/>
        </w:trPr>
        <w:tc>
          <w:tcPr>
            <w:tcW w:w="1754" w:type="dxa"/>
            <w:gridSpan w:val="2"/>
            <w:vAlign w:val="center"/>
          </w:tcPr>
          <w:p>
            <w:pPr>
              <w:pStyle w:val="67"/>
              <w:jc w:val="center"/>
              <w:rPr>
                <w:rFonts w:eastAsia="Times New Roman"/>
              </w:rPr>
            </w:pPr>
            <w:r>
              <w:rPr>
                <w:rFonts w:hint="eastAsia" w:eastAsia="Times New Roman"/>
              </w:rPr>
              <w:t>2020.015.01.020</w:t>
            </w:r>
          </w:p>
        </w:tc>
        <w:tc>
          <w:tcPr>
            <w:tcW w:w="1029" w:type="dxa"/>
            <w:gridSpan w:val="3"/>
            <w:vMerge w:val="continue"/>
            <w:vAlign w:val="center"/>
          </w:tcPr>
          <w:p>
            <w:pPr>
              <w:pStyle w:val="67"/>
              <w:rPr>
                <w:rFonts w:eastAsia="Times New Roman"/>
              </w:rPr>
            </w:pPr>
          </w:p>
        </w:tc>
        <w:tc>
          <w:tcPr>
            <w:tcW w:w="1419" w:type="dxa"/>
            <w:gridSpan w:val="3"/>
            <w:vMerge w:val="continue"/>
            <w:vAlign w:val="center"/>
          </w:tcPr>
          <w:p>
            <w:pPr>
              <w:pStyle w:val="67"/>
              <w:rPr>
                <w:rFonts w:eastAsia="Times New Roman"/>
              </w:rPr>
            </w:pPr>
          </w:p>
        </w:tc>
        <w:tc>
          <w:tcPr>
            <w:tcW w:w="3947" w:type="dxa"/>
            <w:gridSpan w:val="2"/>
            <w:vAlign w:val="center"/>
          </w:tcPr>
          <w:p>
            <w:pPr>
              <w:pStyle w:val="67"/>
              <w:rPr>
                <w:rFonts w:eastAsia="Times New Roman"/>
              </w:rPr>
            </w:pPr>
            <w:r>
              <w:rPr>
                <w:rFonts w:hint="eastAsia" w:eastAsia="Times New Roman"/>
              </w:rPr>
              <w:t>压力管道未办理使用登记；未定期进行检验，</w:t>
            </w:r>
          </w:p>
          <w:p>
            <w:pPr>
              <w:pStyle w:val="67"/>
              <w:rPr>
                <w:rFonts w:eastAsia="Times New Roman"/>
              </w:rPr>
            </w:pPr>
            <w:r>
              <w:rPr>
                <w:rFonts w:hint="eastAsia" w:eastAsia="Times New Roman"/>
              </w:rPr>
              <w:t>不在检验有效期内。</w:t>
            </w:r>
          </w:p>
        </w:tc>
        <w:tc>
          <w:tcPr>
            <w:tcW w:w="5068" w:type="dxa"/>
            <w:vAlign w:val="center"/>
          </w:tcPr>
          <w:p>
            <w:pPr>
              <w:pStyle w:val="67"/>
              <w:rPr>
                <w:rFonts w:eastAsia="Times New Roman"/>
              </w:rPr>
            </w:pPr>
            <w:r>
              <w:rPr>
                <w:rFonts w:hint="eastAsia" w:eastAsia="Times New Roman"/>
              </w:rPr>
              <w:t>《特种设备使用管理规则》TSGO8-2017第3.1条、第</w:t>
            </w:r>
          </w:p>
          <w:p>
            <w:pPr>
              <w:pStyle w:val="67"/>
              <w:rPr>
                <w:rFonts w:eastAsia="Times New Roman"/>
              </w:rPr>
            </w:pPr>
            <w:r>
              <w:rPr>
                <w:rFonts w:hint="eastAsia" w:eastAsia="Times New Roman"/>
              </w:rPr>
              <w:t>3.2.2条。</w:t>
            </w:r>
          </w:p>
          <w:p>
            <w:pPr>
              <w:pStyle w:val="67"/>
              <w:rPr>
                <w:rFonts w:eastAsia="Times New Roman"/>
              </w:rPr>
            </w:pPr>
            <w:r>
              <w:rPr>
                <w:rFonts w:hint="eastAsia" w:eastAsia="Times New Roman"/>
              </w:rPr>
              <w:t>《压力管道安全技术监察规程－工业管道》T S G</w:t>
            </w:r>
          </w:p>
          <w:p>
            <w:pPr>
              <w:pStyle w:val="67"/>
              <w:rPr>
                <w:rFonts w:eastAsia="Times New Roman"/>
              </w:rPr>
            </w:pPr>
            <w:r>
              <w:rPr>
                <w:rFonts w:hint="eastAsia" w:eastAsia="Times New Roman"/>
              </w:rPr>
              <w:t>D0001-2009第一百一十六条、第一百一十七条。</w:t>
            </w:r>
          </w:p>
        </w:tc>
        <w:tc>
          <w:tcPr>
            <w:tcW w:w="709" w:type="dxa"/>
            <w:gridSpan w:val="5"/>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1" w:type="dxa"/>
          <w:trHeight w:val="1144" w:hRule="atLeast"/>
        </w:trPr>
        <w:tc>
          <w:tcPr>
            <w:tcW w:w="1744" w:type="dxa"/>
            <w:vAlign w:val="center"/>
          </w:tcPr>
          <w:p>
            <w:pPr>
              <w:pStyle w:val="67"/>
              <w:jc w:val="center"/>
              <w:rPr>
                <w:rFonts w:eastAsia="Times New Roman"/>
              </w:rPr>
            </w:pPr>
            <w:r>
              <w:rPr>
                <w:rFonts w:hint="eastAsia" w:eastAsia="Times New Roman"/>
              </w:rPr>
              <w:t>2020.015.01.021</w:t>
            </w:r>
          </w:p>
        </w:tc>
        <w:tc>
          <w:tcPr>
            <w:tcW w:w="1019" w:type="dxa"/>
            <w:gridSpan w:val="2"/>
            <w:vMerge w:val="restart"/>
            <w:vAlign w:val="center"/>
          </w:tcPr>
          <w:p>
            <w:pPr>
              <w:pStyle w:val="67"/>
              <w:jc w:val="center"/>
              <w:rPr>
                <w:rFonts w:eastAsia="Times New Roman"/>
              </w:rPr>
            </w:pPr>
          </w:p>
        </w:tc>
        <w:tc>
          <w:tcPr>
            <w:tcW w:w="1419" w:type="dxa"/>
            <w:gridSpan w:val="3"/>
            <w:vAlign w:val="center"/>
          </w:tcPr>
          <w:p>
            <w:pPr>
              <w:pStyle w:val="67"/>
              <w:jc w:val="center"/>
              <w:rPr>
                <w:rFonts w:eastAsia="Times New Roman"/>
              </w:rPr>
            </w:pPr>
            <w:r>
              <w:rPr>
                <w:rFonts w:hint="eastAsia" w:eastAsia="Times New Roman"/>
              </w:rPr>
              <w:t>安全附件</w:t>
            </w:r>
          </w:p>
        </w:tc>
        <w:tc>
          <w:tcPr>
            <w:tcW w:w="3957" w:type="dxa"/>
            <w:gridSpan w:val="3"/>
            <w:vAlign w:val="center"/>
          </w:tcPr>
          <w:p>
            <w:pPr>
              <w:pStyle w:val="67"/>
              <w:rPr>
                <w:rFonts w:eastAsia="Times New Roman"/>
              </w:rPr>
            </w:pPr>
            <w:r>
              <w:rPr>
                <w:rFonts w:hint="eastAsia" w:eastAsia="Times New Roman"/>
              </w:rPr>
              <w:t>压力表、安全阀等安全附件不在检验有效期</w:t>
            </w:r>
          </w:p>
          <w:p>
            <w:pPr>
              <w:pStyle w:val="67"/>
              <w:rPr>
                <w:rFonts w:eastAsia="Times New Roman"/>
              </w:rPr>
            </w:pPr>
            <w:r>
              <w:rPr>
                <w:rFonts w:hint="eastAsia" w:eastAsia="Times New Roman"/>
              </w:rPr>
              <w:t>内。</w:t>
            </w:r>
          </w:p>
        </w:tc>
        <w:tc>
          <w:tcPr>
            <w:tcW w:w="5106" w:type="dxa"/>
            <w:gridSpan w:val="3"/>
            <w:vAlign w:val="center"/>
          </w:tcPr>
          <w:p>
            <w:pPr>
              <w:pStyle w:val="67"/>
              <w:rPr>
                <w:rFonts w:eastAsia="Times New Roman"/>
              </w:rPr>
            </w:pPr>
            <w:r>
              <w:rPr>
                <w:rFonts w:hint="eastAsia" w:eastAsia="Times New Roman"/>
              </w:rPr>
              <w:t>《特种设备使用管理规则》TSGO8-2017第2.2条第7项。《固定式压力容器安全技术监察规程》TSG21-2016第</w:t>
            </w:r>
          </w:p>
          <w:p>
            <w:pPr>
              <w:pStyle w:val="67"/>
              <w:rPr>
                <w:rFonts w:eastAsia="Times New Roman"/>
              </w:rPr>
            </w:pPr>
            <w:r>
              <w:rPr>
                <w:rFonts w:hint="eastAsia" w:eastAsia="Times New Roman"/>
              </w:rPr>
              <w:t>9.1.1条第5款。</w:t>
            </w:r>
          </w:p>
        </w:tc>
        <w:tc>
          <w:tcPr>
            <w:tcW w:w="664" w:type="dxa"/>
            <w:gridSpan w:val="2"/>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1" w:type="dxa"/>
          <w:trHeight w:val="420" w:hRule="atLeast"/>
        </w:trPr>
        <w:tc>
          <w:tcPr>
            <w:tcW w:w="1744" w:type="dxa"/>
            <w:vAlign w:val="center"/>
          </w:tcPr>
          <w:p>
            <w:pPr>
              <w:pStyle w:val="67"/>
              <w:jc w:val="center"/>
              <w:rPr>
                <w:rFonts w:eastAsia="Times New Roman"/>
              </w:rPr>
            </w:pPr>
            <w:r>
              <w:rPr>
                <w:rFonts w:hint="eastAsia" w:eastAsia="Times New Roman"/>
              </w:rPr>
              <w:t>2020.015.01.022</w:t>
            </w:r>
          </w:p>
        </w:tc>
        <w:tc>
          <w:tcPr>
            <w:tcW w:w="1019" w:type="dxa"/>
            <w:gridSpan w:val="2"/>
            <w:vMerge w:val="continue"/>
            <w:vAlign w:val="center"/>
          </w:tcPr>
          <w:p>
            <w:pPr>
              <w:pStyle w:val="67"/>
              <w:jc w:val="center"/>
              <w:rPr>
                <w:rFonts w:eastAsia="Times New Roman"/>
              </w:rPr>
            </w:pPr>
          </w:p>
        </w:tc>
        <w:tc>
          <w:tcPr>
            <w:tcW w:w="1419" w:type="dxa"/>
            <w:gridSpan w:val="3"/>
            <w:vMerge w:val="restart"/>
            <w:vAlign w:val="center"/>
          </w:tcPr>
          <w:p>
            <w:pPr>
              <w:pStyle w:val="67"/>
              <w:jc w:val="center"/>
              <w:rPr>
                <w:rFonts w:eastAsia="Times New Roman"/>
              </w:rPr>
            </w:pPr>
            <w:r>
              <w:rPr>
                <w:rFonts w:hint="eastAsia" w:eastAsia="Times New Roman"/>
              </w:rPr>
              <w:t>使用</w:t>
            </w:r>
          </w:p>
        </w:tc>
        <w:tc>
          <w:tcPr>
            <w:tcW w:w="3957" w:type="dxa"/>
            <w:gridSpan w:val="3"/>
            <w:vAlign w:val="center"/>
          </w:tcPr>
          <w:p>
            <w:pPr>
              <w:pStyle w:val="67"/>
              <w:rPr>
                <w:rFonts w:eastAsia="Times New Roman"/>
              </w:rPr>
            </w:pPr>
            <w:r>
              <w:rPr>
                <w:rFonts w:hint="eastAsia" w:eastAsia="Times New Roman"/>
              </w:rPr>
              <w:t>未对储罐等特种设备定期进行自行检查。</w:t>
            </w:r>
          </w:p>
        </w:tc>
        <w:tc>
          <w:tcPr>
            <w:tcW w:w="5106" w:type="dxa"/>
            <w:gridSpan w:val="3"/>
            <w:vAlign w:val="center"/>
          </w:tcPr>
          <w:p>
            <w:pPr>
              <w:pStyle w:val="67"/>
              <w:rPr>
                <w:rFonts w:eastAsia="Times New Roman"/>
              </w:rPr>
            </w:pPr>
            <w:r>
              <w:rPr>
                <w:rFonts w:hint="eastAsia" w:eastAsia="Times New Roman"/>
              </w:rPr>
              <w:t>《特种设备使用管理规则》TSGO8-2017第2.7.2条。</w:t>
            </w:r>
          </w:p>
        </w:tc>
        <w:tc>
          <w:tcPr>
            <w:tcW w:w="664" w:type="dxa"/>
            <w:gridSpan w:val="2"/>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1" w:type="dxa"/>
          <w:trHeight w:val="1139" w:hRule="atLeast"/>
        </w:trPr>
        <w:tc>
          <w:tcPr>
            <w:tcW w:w="1744" w:type="dxa"/>
            <w:vAlign w:val="center"/>
          </w:tcPr>
          <w:p>
            <w:pPr>
              <w:pStyle w:val="67"/>
              <w:jc w:val="center"/>
              <w:rPr>
                <w:rFonts w:eastAsia="Times New Roman"/>
              </w:rPr>
            </w:pPr>
            <w:r>
              <w:rPr>
                <w:rFonts w:hint="eastAsia" w:eastAsia="Times New Roman"/>
              </w:rPr>
              <w:t>2020.015.01.023</w:t>
            </w:r>
          </w:p>
        </w:tc>
        <w:tc>
          <w:tcPr>
            <w:tcW w:w="1019" w:type="dxa"/>
            <w:gridSpan w:val="2"/>
            <w:vMerge w:val="continue"/>
            <w:vAlign w:val="center"/>
          </w:tcPr>
          <w:p>
            <w:pPr>
              <w:pStyle w:val="67"/>
              <w:jc w:val="center"/>
              <w:rPr>
                <w:rFonts w:eastAsia="Times New Roman"/>
              </w:rPr>
            </w:pPr>
          </w:p>
        </w:tc>
        <w:tc>
          <w:tcPr>
            <w:tcW w:w="1419" w:type="dxa"/>
            <w:gridSpan w:val="3"/>
            <w:vMerge w:val="continue"/>
            <w:vAlign w:val="center"/>
          </w:tcPr>
          <w:p>
            <w:pPr>
              <w:pStyle w:val="67"/>
              <w:jc w:val="center"/>
              <w:rPr>
                <w:rFonts w:eastAsia="Times New Roman"/>
              </w:rPr>
            </w:pPr>
          </w:p>
        </w:tc>
        <w:tc>
          <w:tcPr>
            <w:tcW w:w="3957" w:type="dxa"/>
            <w:gridSpan w:val="3"/>
            <w:vAlign w:val="center"/>
          </w:tcPr>
          <w:p>
            <w:pPr>
              <w:pStyle w:val="67"/>
              <w:rPr>
                <w:rFonts w:eastAsia="Times New Roman"/>
              </w:rPr>
            </w:pPr>
            <w:r>
              <w:rPr>
                <w:rFonts w:hint="eastAsia" w:eastAsia="Times New Roman"/>
              </w:rPr>
              <w:t>使用单位未对出现故障或者发生异常情况的特种设备及时进行全面检查，查明故障和异</w:t>
            </w:r>
          </w:p>
          <w:p>
            <w:pPr>
              <w:pStyle w:val="67"/>
              <w:rPr>
                <w:rFonts w:eastAsia="Times New Roman"/>
              </w:rPr>
            </w:pPr>
            <w:r>
              <w:rPr>
                <w:rFonts w:hint="eastAsia" w:eastAsia="Times New Roman"/>
              </w:rPr>
              <w:t>常情况原因，并且及时采取有效措施。</w:t>
            </w:r>
          </w:p>
        </w:tc>
        <w:tc>
          <w:tcPr>
            <w:tcW w:w="5106" w:type="dxa"/>
            <w:gridSpan w:val="3"/>
            <w:vAlign w:val="center"/>
          </w:tcPr>
          <w:p>
            <w:pPr>
              <w:pStyle w:val="67"/>
              <w:rPr>
                <w:rFonts w:eastAsia="Times New Roman"/>
              </w:rPr>
            </w:pPr>
            <w:r>
              <w:rPr>
                <w:rFonts w:hint="eastAsia" w:eastAsia="Times New Roman"/>
              </w:rPr>
              <w:t>《特种设备使用管理规则》TSG08-2017第2.11.2条。</w:t>
            </w:r>
          </w:p>
        </w:tc>
        <w:tc>
          <w:tcPr>
            <w:tcW w:w="664" w:type="dxa"/>
            <w:gridSpan w:val="2"/>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1" w:type="dxa"/>
          <w:trHeight w:val="1518" w:hRule="atLeast"/>
        </w:trPr>
        <w:tc>
          <w:tcPr>
            <w:tcW w:w="1744" w:type="dxa"/>
            <w:vAlign w:val="center"/>
          </w:tcPr>
          <w:p>
            <w:pPr>
              <w:pStyle w:val="67"/>
              <w:jc w:val="center"/>
              <w:rPr>
                <w:rFonts w:eastAsia="Times New Roman"/>
              </w:rPr>
            </w:pPr>
            <w:r>
              <w:rPr>
                <w:rFonts w:hint="eastAsia" w:eastAsia="Times New Roman"/>
              </w:rPr>
              <w:t>2020.015.01.024</w:t>
            </w:r>
          </w:p>
        </w:tc>
        <w:tc>
          <w:tcPr>
            <w:tcW w:w="1019" w:type="dxa"/>
            <w:gridSpan w:val="2"/>
            <w:vMerge w:val="restart"/>
            <w:vAlign w:val="center"/>
          </w:tcPr>
          <w:p>
            <w:pPr>
              <w:pStyle w:val="67"/>
              <w:jc w:val="center"/>
              <w:rPr>
                <w:rFonts w:eastAsia="Times New Roman"/>
              </w:rPr>
            </w:pPr>
            <w:r>
              <w:rPr>
                <w:rFonts w:hint="eastAsia" w:eastAsia="Times New Roman"/>
              </w:rPr>
              <w:t>其他类</w:t>
            </w:r>
          </w:p>
        </w:tc>
        <w:tc>
          <w:tcPr>
            <w:tcW w:w="1419" w:type="dxa"/>
            <w:gridSpan w:val="3"/>
            <w:vAlign w:val="center"/>
          </w:tcPr>
          <w:p>
            <w:pPr>
              <w:pStyle w:val="67"/>
              <w:jc w:val="center"/>
              <w:rPr>
                <w:rFonts w:eastAsia="Times New Roman"/>
              </w:rPr>
            </w:pPr>
            <w:r>
              <w:rPr>
                <w:rFonts w:hint="eastAsia" w:eastAsia="Times New Roman"/>
              </w:rPr>
              <w:t>充装</w:t>
            </w:r>
          </w:p>
        </w:tc>
        <w:tc>
          <w:tcPr>
            <w:tcW w:w="3957" w:type="dxa"/>
            <w:gridSpan w:val="3"/>
            <w:vAlign w:val="center"/>
          </w:tcPr>
          <w:p>
            <w:pPr>
              <w:pStyle w:val="67"/>
              <w:rPr>
                <w:rFonts w:eastAsia="Times New Roman"/>
              </w:rPr>
            </w:pPr>
            <w:r>
              <w:rPr>
                <w:rFonts w:hint="eastAsia" w:eastAsia="Times New Roman"/>
              </w:rPr>
              <w:t>使用移动式压力容器直接向气瓶进行充装。</w:t>
            </w:r>
          </w:p>
        </w:tc>
        <w:tc>
          <w:tcPr>
            <w:tcW w:w="5106" w:type="dxa"/>
            <w:gridSpan w:val="3"/>
            <w:vAlign w:val="center"/>
          </w:tcPr>
          <w:p>
            <w:pPr>
              <w:pStyle w:val="67"/>
              <w:rPr>
                <w:rFonts w:eastAsia="Times New Roman"/>
              </w:rPr>
            </w:pPr>
            <w:r>
              <w:rPr>
                <w:rFonts w:hint="eastAsia" w:eastAsia="Times New Roman"/>
              </w:rPr>
              <w:t>《气瓶安全技术监察规程》TSGR0006-2014第6.5.7条</w:t>
            </w:r>
          </w:p>
          <w:p>
            <w:pPr>
              <w:pStyle w:val="67"/>
              <w:rPr>
                <w:rFonts w:eastAsia="Times New Roman"/>
              </w:rPr>
            </w:pPr>
            <w:r>
              <w:rPr>
                <w:rFonts w:hint="eastAsia" w:eastAsia="Times New Roman"/>
              </w:rPr>
              <w:t>第1款。</w:t>
            </w:r>
          </w:p>
          <w:p>
            <w:pPr>
              <w:pStyle w:val="67"/>
              <w:rPr>
                <w:rFonts w:eastAsia="Times New Roman"/>
              </w:rPr>
            </w:pPr>
            <w:r>
              <w:rPr>
                <w:rFonts w:hint="eastAsia" w:eastAsia="Times New Roman"/>
              </w:rPr>
              <w:t>《移动式压力容器安全技术监察规程》TSG R0005-2011</w:t>
            </w:r>
          </w:p>
          <w:p>
            <w:pPr>
              <w:pStyle w:val="67"/>
              <w:rPr>
                <w:rFonts w:eastAsia="Times New Roman"/>
              </w:rPr>
            </w:pPr>
            <w:r>
              <w:rPr>
                <w:rFonts w:hint="eastAsia" w:eastAsia="Times New Roman"/>
              </w:rPr>
              <w:t>第5.10条第5款。</w:t>
            </w:r>
          </w:p>
        </w:tc>
        <w:tc>
          <w:tcPr>
            <w:tcW w:w="664" w:type="dxa"/>
            <w:gridSpan w:val="2"/>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1" w:type="dxa"/>
          <w:trHeight w:val="759" w:hRule="atLeast"/>
        </w:trPr>
        <w:tc>
          <w:tcPr>
            <w:tcW w:w="1744" w:type="dxa"/>
            <w:vAlign w:val="center"/>
          </w:tcPr>
          <w:p>
            <w:pPr>
              <w:pStyle w:val="67"/>
              <w:jc w:val="center"/>
              <w:rPr>
                <w:rFonts w:eastAsia="Times New Roman"/>
              </w:rPr>
            </w:pPr>
            <w:r>
              <w:rPr>
                <w:rFonts w:hint="eastAsia" w:eastAsia="Times New Roman"/>
              </w:rPr>
              <w:t>2020.015.01.025</w:t>
            </w:r>
          </w:p>
        </w:tc>
        <w:tc>
          <w:tcPr>
            <w:tcW w:w="1019" w:type="dxa"/>
            <w:gridSpan w:val="2"/>
            <w:vMerge w:val="continue"/>
            <w:vAlign w:val="center"/>
          </w:tcPr>
          <w:p>
            <w:pPr>
              <w:pStyle w:val="67"/>
              <w:jc w:val="center"/>
              <w:rPr>
                <w:rFonts w:eastAsia="Times New Roman"/>
              </w:rPr>
            </w:pPr>
          </w:p>
        </w:tc>
        <w:tc>
          <w:tcPr>
            <w:tcW w:w="1419" w:type="dxa"/>
            <w:gridSpan w:val="3"/>
            <w:vAlign w:val="center"/>
          </w:tcPr>
          <w:p>
            <w:pPr>
              <w:pStyle w:val="67"/>
              <w:jc w:val="center"/>
              <w:rPr>
                <w:rFonts w:eastAsia="Times New Roman"/>
              </w:rPr>
            </w:pPr>
            <w:r>
              <w:rPr>
                <w:rFonts w:hint="eastAsia" w:eastAsia="Times New Roman"/>
              </w:rPr>
              <w:t>紧急切断装置</w:t>
            </w:r>
          </w:p>
        </w:tc>
        <w:tc>
          <w:tcPr>
            <w:tcW w:w="3957" w:type="dxa"/>
            <w:gridSpan w:val="3"/>
            <w:vAlign w:val="center"/>
          </w:tcPr>
          <w:p>
            <w:pPr>
              <w:pStyle w:val="67"/>
              <w:rPr>
                <w:rFonts w:eastAsia="Times New Roman"/>
              </w:rPr>
            </w:pPr>
            <w:r>
              <w:rPr>
                <w:rFonts w:hint="eastAsia" w:eastAsia="Times New Roman"/>
              </w:rPr>
              <w:t>用于易燃、易爆、有毒介质的充装设备，未</w:t>
            </w:r>
          </w:p>
          <w:p>
            <w:pPr>
              <w:pStyle w:val="67"/>
              <w:rPr>
                <w:rFonts w:eastAsia="Times New Roman"/>
              </w:rPr>
            </w:pPr>
            <w:r>
              <w:rPr>
                <w:rFonts w:hint="eastAsia" w:eastAsia="Times New Roman"/>
              </w:rPr>
              <w:t>装设紧急切断系统。</w:t>
            </w:r>
          </w:p>
        </w:tc>
        <w:tc>
          <w:tcPr>
            <w:tcW w:w="5106" w:type="dxa"/>
            <w:gridSpan w:val="3"/>
            <w:vAlign w:val="center"/>
          </w:tcPr>
          <w:p>
            <w:pPr>
              <w:pStyle w:val="67"/>
              <w:rPr>
                <w:rFonts w:eastAsia="Times New Roman"/>
              </w:rPr>
            </w:pPr>
            <w:r>
              <w:rPr>
                <w:rFonts w:hint="eastAsia" w:eastAsia="Times New Roman"/>
              </w:rPr>
              <w:t>《特种设备生产和充装单位许可规则》TSGO7-2019 D2.4</w:t>
            </w:r>
          </w:p>
          <w:p>
            <w:pPr>
              <w:pStyle w:val="67"/>
              <w:rPr>
                <w:rFonts w:eastAsia="Times New Roman"/>
              </w:rPr>
            </w:pPr>
            <w:r>
              <w:rPr>
                <w:rFonts w:hint="eastAsia" w:eastAsia="Times New Roman"/>
              </w:rPr>
              <w:t>条第4款。</w:t>
            </w:r>
          </w:p>
        </w:tc>
        <w:tc>
          <w:tcPr>
            <w:tcW w:w="664" w:type="dxa"/>
            <w:gridSpan w:val="2"/>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1" w:type="dxa"/>
          <w:trHeight w:val="749" w:hRule="atLeast"/>
        </w:trPr>
        <w:tc>
          <w:tcPr>
            <w:tcW w:w="1744" w:type="dxa"/>
            <w:vAlign w:val="center"/>
          </w:tcPr>
          <w:p>
            <w:pPr>
              <w:pStyle w:val="67"/>
              <w:jc w:val="center"/>
              <w:rPr>
                <w:rFonts w:eastAsia="Times New Roman"/>
              </w:rPr>
            </w:pPr>
            <w:r>
              <w:rPr>
                <w:rFonts w:hint="eastAsia" w:eastAsia="Times New Roman"/>
              </w:rPr>
              <w:t>2020.015.01.026</w:t>
            </w:r>
          </w:p>
        </w:tc>
        <w:tc>
          <w:tcPr>
            <w:tcW w:w="1019" w:type="dxa"/>
            <w:gridSpan w:val="2"/>
            <w:vMerge w:val="continue"/>
            <w:vAlign w:val="center"/>
          </w:tcPr>
          <w:p>
            <w:pPr>
              <w:pStyle w:val="67"/>
              <w:jc w:val="center"/>
              <w:rPr>
                <w:rFonts w:eastAsia="Times New Roman"/>
              </w:rPr>
            </w:pPr>
          </w:p>
        </w:tc>
        <w:tc>
          <w:tcPr>
            <w:tcW w:w="1419" w:type="dxa"/>
            <w:gridSpan w:val="3"/>
            <w:vAlign w:val="center"/>
          </w:tcPr>
          <w:p>
            <w:pPr>
              <w:pStyle w:val="67"/>
              <w:jc w:val="center"/>
              <w:rPr>
                <w:rFonts w:eastAsia="Times New Roman"/>
              </w:rPr>
            </w:pPr>
            <w:r>
              <w:rPr>
                <w:rFonts w:hint="eastAsia" w:eastAsia="Times New Roman"/>
              </w:rPr>
              <w:t>气体浓度报警</w:t>
            </w:r>
          </w:p>
          <w:p>
            <w:pPr>
              <w:pStyle w:val="67"/>
              <w:jc w:val="center"/>
              <w:rPr>
                <w:rFonts w:eastAsia="Times New Roman"/>
              </w:rPr>
            </w:pPr>
            <w:r>
              <w:rPr>
                <w:rFonts w:hint="eastAsia" w:eastAsia="Times New Roman"/>
              </w:rPr>
              <w:t>装置</w:t>
            </w:r>
          </w:p>
        </w:tc>
        <w:tc>
          <w:tcPr>
            <w:tcW w:w="3957" w:type="dxa"/>
            <w:gridSpan w:val="3"/>
            <w:vAlign w:val="center"/>
          </w:tcPr>
          <w:p>
            <w:pPr>
              <w:pStyle w:val="67"/>
              <w:rPr>
                <w:rFonts w:eastAsia="Times New Roman"/>
              </w:rPr>
            </w:pPr>
            <w:r>
              <w:rPr>
                <w:rFonts w:hint="eastAsia" w:eastAsia="Times New Roman"/>
              </w:rPr>
              <w:t>有毒、可燃气体和氧气及可窒息性气体的充装单位未配置气体危险浓度监测报警装置。</w:t>
            </w:r>
          </w:p>
        </w:tc>
        <w:tc>
          <w:tcPr>
            <w:tcW w:w="5106" w:type="dxa"/>
            <w:gridSpan w:val="3"/>
            <w:vAlign w:val="center"/>
          </w:tcPr>
          <w:p>
            <w:pPr>
              <w:pStyle w:val="67"/>
              <w:rPr>
                <w:rFonts w:eastAsia="Times New Roman"/>
              </w:rPr>
            </w:pPr>
            <w:r>
              <w:rPr>
                <w:rFonts w:hint="eastAsia" w:eastAsia="Times New Roman"/>
              </w:rPr>
              <w:t>《特种设备生产和充装单位许可规则》TSGO7-2019 D2.5</w:t>
            </w:r>
          </w:p>
          <w:p>
            <w:pPr>
              <w:pStyle w:val="67"/>
              <w:rPr>
                <w:rFonts w:eastAsia="Times New Roman"/>
              </w:rPr>
            </w:pPr>
            <w:r>
              <w:rPr>
                <w:rFonts w:hint="eastAsia" w:eastAsia="Times New Roman"/>
              </w:rPr>
              <w:t>条第1款。</w:t>
            </w:r>
          </w:p>
        </w:tc>
        <w:tc>
          <w:tcPr>
            <w:tcW w:w="664" w:type="dxa"/>
            <w:gridSpan w:val="2"/>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1" w:type="dxa"/>
          <w:trHeight w:val="769" w:hRule="atLeast"/>
        </w:trPr>
        <w:tc>
          <w:tcPr>
            <w:tcW w:w="1744" w:type="dxa"/>
            <w:vAlign w:val="center"/>
          </w:tcPr>
          <w:p>
            <w:pPr>
              <w:pStyle w:val="67"/>
              <w:jc w:val="center"/>
              <w:rPr>
                <w:rFonts w:eastAsia="Times New Roman"/>
              </w:rPr>
            </w:pPr>
            <w:r>
              <w:rPr>
                <w:rFonts w:hint="eastAsia" w:eastAsia="Times New Roman"/>
              </w:rPr>
              <w:t>2020.015.01.027</w:t>
            </w:r>
          </w:p>
        </w:tc>
        <w:tc>
          <w:tcPr>
            <w:tcW w:w="1019" w:type="dxa"/>
            <w:gridSpan w:val="2"/>
            <w:vMerge w:val="continue"/>
            <w:vAlign w:val="center"/>
          </w:tcPr>
          <w:p>
            <w:pPr>
              <w:pStyle w:val="67"/>
              <w:jc w:val="center"/>
              <w:rPr>
                <w:rFonts w:eastAsia="Times New Roman"/>
              </w:rPr>
            </w:pPr>
          </w:p>
        </w:tc>
        <w:tc>
          <w:tcPr>
            <w:tcW w:w="1419" w:type="dxa"/>
            <w:gridSpan w:val="3"/>
            <w:vAlign w:val="center"/>
          </w:tcPr>
          <w:p>
            <w:pPr>
              <w:pStyle w:val="67"/>
              <w:jc w:val="center"/>
              <w:rPr>
                <w:rFonts w:eastAsia="Times New Roman"/>
              </w:rPr>
            </w:pPr>
            <w:r>
              <w:rPr>
                <w:rFonts w:hint="eastAsia" w:eastAsia="Times New Roman"/>
              </w:rPr>
              <w:t>低温报警装置</w:t>
            </w:r>
          </w:p>
        </w:tc>
        <w:tc>
          <w:tcPr>
            <w:tcW w:w="3957" w:type="dxa"/>
            <w:gridSpan w:val="3"/>
            <w:vAlign w:val="center"/>
          </w:tcPr>
          <w:p>
            <w:pPr>
              <w:pStyle w:val="67"/>
              <w:rPr>
                <w:rFonts w:eastAsia="Times New Roman"/>
              </w:rPr>
            </w:pPr>
            <w:r>
              <w:rPr>
                <w:rFonts w:hint="eastAsia" w:eastAsia="Times New Roman"/>
              </w:rPr>
              <w:t>低温液化气体充装装置中的汽化器出口未装</w:t>
            </w:r>
          </w:p>
          <w:p>
            <w:pPr>
              <w:pStyle w:val="67"/>
              <w:rPr>
                <w:rFonts w:eastAsia="Times New Roman"/>
              </w:rPr>
            </w:pPr>
            <w:r>
              <w:rPr>
                <w:rFonts w:hint="eastAsia" w:eastAsia="Times New Roman"/>
              </w:rPr>
              <w:t>设温度、压力控制报警系统和联锁停泵装置。</w:t>
            </w:r>
          </w:p>
        </w:tc>
        <w:tc>
          <w:tcPr>
            <w:tcW w:w="5106" w:type="dxa"/>
            <w:gridSpan w:val="3"/>
            <w:vAlign w:val="center"/>
          </w:tcPr>
          <w:p>
            <w:pPr>
              <w:pStyle w:val="67"/>
              <w:rPr>
                <w:rFonts w:eastAsia="Times New Roman"/>
              </w:rPr>
            </w:pPr>
            <w:r>
              <w:rPr>
                <w:rFonts w:hint="eastAsia" w:eastAsia="Times New Roman"/>
              </w:rPr>
              <w:t>《特种设备生产和充装单位许可规则》TSG07-2019</w:t>
            </w:r>
          </w:p>
          <w:p>
            <w:pPr>
              <w:pStyle w:val="67"/>
              <w:rPr>
                <w:rFonts w:eastAsia="Times New Roman"/>
              </w:rPr>
            </w:pPr>
            <w:r>
              <w:rPr>
                <w:rFonts w:hint="eastAsia" w:eastAsia="Times New Roman"/>
              </w:rPr>
              <w:t>D</w:t>
            </w:r>
            <w:r>
              <w:fldChar w:fldCharType="begin"/>
            </w:r>
            <w:r>
              <w:instrText xml:space="preserve"> HYPERLINK "https://2.6.2.2" </w:instrText>
            </w:r>
            <w:r>
              <w:fldChar w:fldCharType="separate"/>
            </w:r>
            <w:r>
              <w:rPr>
                <w:rFonts w:eastAsia="Times New Roman"/>
              </w:rPr>
              <w:t>2.6.2.2</w:t>
            </w:r>
            <w:r>
              <w:rPr>
                <w:rFonts w:eastAsia="Times New Roman"/>
              </w:rPr>
              <w:fldChar w:fldCharType="end"/>
            </w:r>
            <w:r>
              <w:rPr>
                <w:rFonts w:hint="eastAsia" w:eastAsia="Times New Roman"/>
              </w:rPr>
              <w:t>条第2款。</w:t>
            </w:r>
          </w:p>
        </w:tc>
        <w:tc>
          <w:tcPr>
            <w:tcW w:w="664" w:type="dxa"/>
            <w:gridSpan w:val="2"/>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1" w:type="dxa"/>
          <w:trHeight w:val="749" w:hRule="atLeast"/>
        </w:trPr>
        <w:tc>
          <w:tcPr>
            <w:tcW w:w="1744" w:type="dxa"/>
            <w:vAlign w:val="center"/>
          </w:tcPr>
          <w:p>
            <w:pPr>
              <w:pStyle w:val="67"/>
              <w:jc w:val="center"/>
              <w:rPr>
                <w:rFonts w:eastAsia="Times New Roman"/>
              </w:rPr>
            </w:pPr>
            <w:r>
              <w:rPr>
                <w:rFonts w:hint="eastAsia" w:eastAsia="Times New Roman"/>
              </w:rPr>
              <w:t>2020.015.01.028</w:t>
            </w:r>
          </w:p>
        </w:tc>
        <w:tc>
          <w:tcPr>
            <w:tcW w:w="1019" w:type="dxa"/>
            <w:gridSpan w:val="2"/>
            <w:vMerge w:val="continue"/>
            <w:vAlign w:val="center"/>
          </w:tcPr>
          <w:p>
            <w:pPr>
              <w:pStyle w:val="67"/>
              <w:jc w:val="center"/>
              <w:rPr>
                <w:rFonts w:eastAsia="Times New Roman"/>
              </w:rPr>
            </w:pPr>
          </w:p>
        </w:tc>
        <w:tc>
          <w:tcPr>
            <w:tcW w:w="1419" w:type="dxa"/>
            <w:gridSpan w:val="3"/>
            <w:vMerge w:val="restart"/>
            <w:vAlign w:val="center"/>
          </w:tcPr>
          <w:p>
            <w:pPr>
              <w:pStyle w:val="67"/>
              <w:jc w:val="center"/>
              <w:rPr>
                <w:rFonts w:eastAsia="Times New Roman"/>
              </w:rPr>
            </w:pPr>
            <w:r>
              <w:rPr>
                <w:rFonts w:hint="eastAsia" w:eastAsia="Times New Roman"/>
              </w:rPr>
              <w:t>罐车卸液</w:t>
            </w:r>
          </w:p>
        </w:tc>
        <w:tc>
          <w:tcPr>
            <w:tcW w:w="3957" w:type="dxa"/>
            <w:gridSpan w:val="3"/>
            <w:vAlign w:val="center"/>
          </w:tcPr>
          <w:p>
            <w:pPr>
              <w:pStyle w:val="67"/>
              <w:rPr>
                <w:rFonts w:eastAsia="Times New Roman"/>
              </w:rPr>
            </w:pPr>
            <w:r>
              <w:rPr>
                <w:rFonts w:hint="eastAsia" w:eastAsia="Times New Roman"/>
              </w:rPr>
              <w:t>无罐车卸液时的专用停车位，且无明确标识。</w:t>
            </w:r>
          </w:p>
        </w:tc>
        <w:tc>
          <w:tcPr>
            <w:tcW w:w="5106" w:type="dxa"/>
            <w:gridSpan w:val="3"/>
            <w:vAlign w:val="center"/>
          </w:tcPr>
          <w:p>
            <w:pPr>
              <w:pStyle w:val="67"/>
              <w:rPr>
                <w:rFonts w:eastAsia="Times New Roman"/>
              </w:rPr>
            </w:pPr>
            <w:r>
              <w:rPr>
                <w:rFonts w:hint="eastAsia" w:eastAsia="Times New Roman"/>
              </w:rPr>
              <w:t>《特种设备生产和充装单位许可规则》TSGO7-2019 D2.3</w:t>
            </w:r>
          </w:p>
          <w:p>
            <w:pPr>
              <w:pStyle w:val="67"/>
              <w:rPr>
                <w:rFonts w:eastAsia="Times New Roman"/>
              </w:rPr>
            </w:pPr>
            <w:r>
              <w:rPr>
                <w:rFonts w:hint="eastAsia" w:eastAsia="Times New Roman"/>
              </w:rPr>
              <w:t>条第5款。</w:t>
            </w:r>
          </w:p>
        </w:tc>
        <w:tc>
          <w:tcPr>
            <w:tcW w:w="664" w:type="dxa"/>
            <w:gridSpan w:val="2"/>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1" w:type="dxa"/>
          <w:trHeight w:val="769" w:hRule="atLeast"/>
        </w:trPr>
        <w:tc>
          <w:tcPr>
            <w:tcW w:w="1744" w:type="dxa"/>
            <w:vAlign w:val="center"/>
          </w:tcPr>
          <w:p>
            <w:pPr>
              <w:pStyle w:val="67"/>
              <w:jc w:val="center"/>
              <w:rPr>
                <w:rFonts w:eastAsia="Times New Roman"/>
              </w:rPr>
            </w:pPr>
            <w:r>
              <w:rPr>
                <w:rFonts w:hint="eastAsia" w:eastAsia="Times New Roman"/>
              </w:rPr>
              <w:t>2020.015.01.029</w:t>
            </w:r>
          </w:p>
        </w:tc>
        <w:tc>
          <w:tcPr>
            <w:tcW w:w="1019" w:type="dxa"/>
            <w:gridSpan w:val="2"/>
            <w:vMerge w:val="continue"/>
            <w:vAlign w:val="center"/>
          </w:tcPr>
          <w:p>
            <w:pPr>
              <w:pStyle w:val="67"/>
              <w:jc w:val="center"/>
              <w:rPr>
                <w:rFonts w:eastAsia="Times New Roman"/>
              </w:rPr>
            </w:pPr>
          </w:p>
        </w:tc>
        <w:tc>
          <w:tcPr>
            <w:tcW w:w="1419" w:type="dxa"/>
            <w:gridSpan w:val="3"/>
            <w:vMerge w:val="continue"/>
            <w:vAlign w:val="center"/>
          </w:tcPr>
          <w:p>
            <w:pPr>
              <w:pStyle w:val="67"/>
              <w:jc w:val="center"/>
              <w:rPr>
                <w:rFonts w:eastAsia="Times New Roman"/>
              </w:rPr>
            </w:pPr>
          </w:p>
        </w:tc>
        <w:tc>
          <w:tcPr>
            <w:tcW w:w="3957" w:type="dxa"/>
            <w:gridSpan w:val="3"/>
            <w:vAlign w:val="center"/>
          </w:tcPr>
          <w:p>
            <w:pPr>
              <w:pStyle w:val="67"/>
              <w:rPr>
                <w:rFonts w:eastAsia="Times New Roman"/>
              </w:rPr>
            </w:pPr>
            <w:r>
              <w:rPr>
                <w:rFonts w:hint="eastAsia" w:eastAsia="Times New Roman"/>
              </w:rPr>
              <w:t>罐车卸液前，未对罐车进行检查，检查不合</w:t>
            </w:r>
          </w:p>
          <w:p>
            <w:pPr>
              <w:pStyle w:val="67"/>
              <w:rPr>
                <w:rFonts w:eastAsia="Times New Roman"/>
              </w:rPr>
            </w:pPr>
            <w:r>
              <w:rPr>
                <w:rFonts w:hint="eastAsia" w:eastAsia="Times New Roman"/>
              </w:rPr>
              <w:t>格的罐车未不予卸液。</w:t>
            </w:r>
          </w:p>
        </w:tc>
        <w:tc>
          <w:tcPr>
            <w:tcW w:w="5106" w:type="dxa"/>
            <w:gridSpan w:val="3"/>
            <w:vAlign w:val="center"/>
          </w:tcPr>
          <w:p>
            <w:pPr>
              <w:pStyle w:val="67"/>
              <w:rPr>
                <w:rFonts w:eastAsia="Times New Roman"/>
              </w:rPr>
            </w:pPr>
            <w:r>
              <w:rPr>
                <w:rFonts w:hint="eastAsia" w:eastAsia="Times New Roman"/>
              </w:rPr>
              <w:t>《移动式压力容器安全技术监察规程》TSG R0005-2011</w:t>
            </w:r>
          </w:p>
          <w:p>
            <w:pPr>
              <w:pStyle w:val="67"/>
              <w:rPr>
                <w:rFonts w:eastAsia="Times New Roman"/>
              </w:rPr>
            </w:pPr>
            <w:r>
              <w:rPr>
                <w:rFonts w:hint="eastAsia" w:eastAsia="Times New Roman"/>
              </w:rPr>
              <w:t>第6.4条。</w:t>
            </w:r>
          </w:p>
        </w:tc>
        <w:tc>
          <w:tcPr>
            <w:tcW w:w="664" w:type="dxa"/>
            <w:gridSpan w:val="2"/>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31" w:type="dxa"/>
          <w:trHeight w:val="694" w:hRule="atLeast"/>
        </w:trPr>
        <w:tc>
          <w:tcPr>
            <w:tcW w:w="1744" w:type="dxa"/>
            <w:vAlign w:val="center"/>
          </w:tcPr>
          <w:p>
            <w:pPr>
              <w:pStyle w:val="67"/>
              <w:jc w:val="center"/>
              <w:rPr>
                <w:rFonts w:eastAsia="Times New Roman"/>
              </w:rPr>
            </w:pPr>
            <w:r>
              <w:rPr>
                <w:rFonts w:hint="eastAsia" w:eastAsia="Times New Roman"/>
              </w:rPr>
              <w:t>2020.015.01.030</w:t>
            </w:r>
          </w:p>
        </w:tc>
        <w:tc>
          <w:tcPr>
            <w:tcW w:w="1019" w:type="dxa"/>
            <w:gridSpan w:val="2"/>
            <w:vAlign w:val="center"/>
          </w:tcPr>
          <w:p>
            <w:pPr>
              <w:pStyle w:val="67"/>
              <w:jc w:val="center"/>
              <w:rPr>
                <w:rFonts w:eastAsia="Times New Roman"/>
              </w:rPr>
            </w:pPr>
            <w:r>
              <w:rPr>
                <w:rFonts w:hint="eastAsia" w:eastAsia="Times New Roman"/>
              </w:rPr>
              <w:t>专项要求</w:t>
            </w:r>
          </w:p>
        </w:tc>
        <w:tc>
          <w:tcPr>
            <w:tcW w:w="1419" w:type="dxa"/>
            <w:gridSpan w:val="3"/>
            <w:vAlign w:val="center"/>
          </w:tcPr>
          <w:p>
            <w:pPr>
              <w:pStyle w:val="67"/>
              <w:jc w:val="center"/>
              <w:rPr>
                <w:rFonts w:eastAsia="Times New Roman"/>
              </w:rPr>
            </w:pPr>
            <w:r>
              <w:rPr>
                <w:rFonts w:hint="eastAsia" w:eastAsia="Times New Roman"/>
              </w:rPr>
              <w:t>压缩气体</w:t>
            </w:r>
          </w:p>
        </w:tc>
        <w:tc>
          <w:tcPr>
            <w:tcW w:w="3957" w:type="dxa"/>
            <w:gridSpan w:val="3"/>
            <w:vAlign w:val="center"/>
          </w:tcPr>
          <w:p>
            <w:pPr>
              <w:pStyle w:val="67"/>
              <w:rPr>
                <w:rFonts w:eastAsia="Times New Roman"/>
              </w:rPr>
            </w:pPr>
            <w:r>
              <w:rPr>
                <w:rFonts w:hint="eastAsia" w:eastAsia="Times New Roman"/>
              </w:rPr>
              <w:t>有抽真空工艺要求的，未配备抽真空装置，</w:t>
            </w:r>
          </w:p>
        </w:tc>
        <w:tc>
          <w:tcPr>
            <w:tcW w:w="5106" w:type="dxa"/>
            <w:gridSpan w:val="3"/>
            <w:vAlign w:val="center"/>
          </w:tcPr>
          <w:p>
            <w:pPr>
              <w:pStyle w:val="67"/>
              <w:rPr>
                <w:rFonts w:eastAsia="Times New Roman"/>
              </w:rPr>
            </w:pPr>
            <w:r>
              <w:rPr>
                <w:rFonts w:hint="eastAsia" w:eastAsia="Times New Roman"/>
              </w:rPr>
              <w:t>《特种设备生产和充装单位许可规则》TSG07-2019</w:t>
            </w:r>
          </w:p>
        </w:tc>
        <w:tc>
          <w:tcPr>
            <w:tcW w:w="664" w:type="dxa"/>
            <w:gridSpan w:val="2"/>
            <w:vAlign w:val="center"/>
          </w:tcPr>
          <w:p>
            <w:pPr>
              <w:pStyle w:val="67"/>
              <w:rPr>
                <w:rFonts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744" w:type="dxa"/>
            <w:tcBorders>
              <w:top w:val="single" w:color="000000" w:sz="4" w:space="0"/>
              <w:left w:val="single" w:color="000000" w:sz="4" w:space="0"/>
              <w:bottom w:val="single" w:color="000000" w:sz="4" w:space="0"/>
              <w:right w:val="single" w:color="auto" w:sz="4" w:space="0"/>
            </w:tcBorders>
            <w:vAlign w:val="center"/>
          </w:tcPr>
          <w:p>
            <w:pPr>
              <w:pStyle w:val="67"/>
              <w:jc w:val="center"/>
              <w:rPr>
                <w:rFonts w:eastAsia="Times New Roman"/>
              </w:rPr>
            </w:pPr>
          </w:p>
        </w:tc>
        <w:tc>
          <w:tcPr>
            <w:tcW w:w="1039" w:type="dxa"/>
            <w:gridSpan w:val="4"/>
            <w:vMerge w:val="restart"/>
            <w:tcBorders>
              <w:top w:val="single" w:color="auto" w:sz="4" w:space="0"/>
              <w:left w:val="single" w:color="auto" w:sz="4" w:space="0"/>
              <w:bottom w:val="single" w:color="auto" w:sz="4" w:space="0"/>
              <w:right w:val="single" w:color="auto" w:sz="4" w:space="0"/>
            </w:tcBorders>
            <w:vAlign w:val="center"/>
          </w:tcPr>
          <w:p>
            <w:pPr>
              <w:pStyle w:val="67"/>
              <w:rPr>
                <w:rFonts w:eastAsia="Times New Roman"/>
              </w:rPr>
            </w:pPr>
          </w:p>
        </w:tc>
        <w:tc>
          <w:tcPr>
            <w:tcW w:w="1399" w:type="dxa"/>
            <w:vMerge w:val="restart"/>
            <w:tcBorders>
              <w:top w:val="single" w:color="auto" w:sz="4" w:space="0"/>
              <w:left w:val="single" w:color="auto" w:sz="4" w:space="0"/>
              <w:bottom w:val="single" w:color="auto" w:sz="4" w:space="0"/>
              <w:right w:val="single" w:color="auto" w:sz="4" w:space="0"/>
            </w:tcBorders>
            <w:vAlign w:val="center"/>
          </w:tcPr>
          <w:p>
            <w:pPr>
              <w:pStyle w:val="67"/>
              <w:rPr>
                <w:rFonts w:eastAsia="Times New Roman"/>
              </w:rPr>
            </w:pPr>
          </w:p>
        </w:tc>
        <w:tc>
          <w:tcPr>
            <w:tcW w:w="3957" w:type="dxa"/>
            <w:gridSpan w:val="3"/>
            <w:tcBorders>
              <w:top w:val="single" w:color="000000" w:sz="4" w:space="0"/>
              <w:left w:val="single" w:color="auto" w:sz="4" w:space="0"/>
              <w:bottom w:val="single" w:color="000000" w:sz="4" w:space="0"/>
              <w:right w:val="single" w:color="000000" w:sz="4" w:space="0"/>
            </w:tcBorders>
            <w:vAlign w:val="center"/>
          </w:tcPr>
          <w:p>
            <w:pPr>
              <w:pStyle w:val="67"/>
              <w:rPr>
                <w:rFonts w:eastAsia="Times New Roman"/>
              </w:rPr>
            </w:pPr>
            <w:r>
              <w:rPr>
                <w:rFonts w:hint="eastAsia" w:eastAsia="Times New Roman"/>
              </w:rPr>
              <w:t>氧气充装所配置的抽真空设备未使用氧专用</w:t>
            </w:r>
          </w:p>
          <w:p>
            <w:pPr>
              <w:pStyle w:val="67"/>
              <w:rPr>
                <w:rFonts w:eastAsia="Times New Roman"/>
              </w:rPr>
            </w:pPr>
            <w:r>
              <w:rPr>
                <w:rFonts w:hint="eastAsia" w:eastAsia="Times New Roman"/>
              </w:rPr>
              <w:t>油脂或无油脂润滑。</w:t>
            </w:r>
          </w:p>
        </w:tc>
        <w:tc>
          <w:tcPr>
            <w:tcW w:w="5106" w:type="dxa"/>
            <w:gridSpan w:val="3"/>
            <w:tcBorders>
              <w:top w:val="single" w:color="000000" w:sz="4" w:space="0"/>
              <w:left w:val="single" w:color="000000" w:sz="4" w:space="0"/>
              <w:bottom w:val="single" w:color="000000" w:sz="4" w:space="0"/>
              <w:right w:val="single" w:color="000000" w:sz="4" w:space="0"/>
            </w:tcBorders>
            <w:vAlign w:val="center"/>
          </w:tcPr>
          <w:p>
            <w:pPr>
              <w:pStyle w:val="67"/>
              <w:rPr>
                <w:rFonts w:eastAsia="Times New Roman"/>
              </w:rPr>
            </w:pPr>
            <w:r>
              <w:rPr>
                <w:rFonts w:hint="eastAsia" w:eastAsia="Times New Roman"/>
              </w:rPr>
              <w:t>D</w:t>
            </w:r>
            <w:r>
              <w:fldChar w:fldCharType="begin"/>
            </w:r>
            <w:r>
              <w:instrText xml:space="preserve"> HYPERLINK "https://2.6.1.1" </w:instrText>
            </w:r>
            <w:r>
              <w:fldChar w:fldCharType="separate"/>
            </w:r>
            <w:r>
              <w:rPr>
                <w:rFonts w:eastAsia="Times New Roman"/>
              </w:rPr>
              <w:t>2.6.1.1</w:t>
            </w:r>
            <w:r>
              <w:rPr>
                <w:rFonts w:eastAsia="Times New Roman"/>
              </w:rPr>
              <w:fldChar w:fldCharType="end"/>
            </w:r>
            <w:r>
              <w:rPr>
                <w:rFonts w:hint="eastAsia" w:eastAsia="Times New Roman"/>
              </w:rPr>
              <w:t>条第1款。</w:t>
            </w:r>
          </w:p>
        </w:tc>
        <w:tc>
          <w:tcPr>
            <w:tcW w:w="695" w:type="dxa"/>
            <w:gridSpan w:val="5"/>
            <w:tcBorders>
              <w:top w:val="single" w:color="000000" w:sz="4" w:space="0"/>
              <w:left w:val="single" w:color="000000" w:sz="4" w:space="0"/>
              <w:bottom w:val="single" w:color="000000" w:sz="4" w:space="0"/>
              <w:right w:val="single" w:color="000000" w:sz="4" w:space="0"/>
            </w:tcBorders>
            <w:vAlign w:val="center"/>
          </w:tcPr>
          <w:p>
            <w:pPr>
              <w:pStyle w:val="67"/>
              <w:rPr>
                <w:rFonts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744" w:type="dxa"/>
            <w:tcBorders>
              <w:top w:val="single" w:color="000000" w:sz="4" w:space="0"/>
              <w:left w:val="single" w:color="000000" w:sz="4" w:space="0"/>
              <w:bottom w:val="single" w:color="000000" w:sz="4" w:space="0"/>
              <w:right w:val="single" w:color="auto" w:sz="4" w:space="0"/>
            </w:tcBorders>
            <w:vAlign w:val="center"/>
          </w:tcPr>
          <w:p>
            <w:pPr>
              <w:pStyle w:val="67"/>
              <w:jc w:val="center"/>
              <w:rPr>
                <w:rFonts w:eastAsia="Times New Roman"/>
              </w:rPr>
            </w:pPr>
            <w:r>
              <w:rPr>
                <w:rFonts w:hint="eastAsia" w:eastAsia="Times New Roman"/>
              </w:rPr>
              <w:t>2020.015.01.031</w:t>
            </w:r>
          </w:p>
        </w:tc>
        <w:tc>
          <w:tcPr>
            <w:tcW w:w="1039"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67"/>
              <w:rPr>
                <w:rFonts w:eastAsia="Times New Roman"/>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eastAsia="Times New Roman"/>
              </w:rPr>
            </w:pPr>
          </w:p>
        </w:tc>
        <w:tc>
          <w:tcPr>
            <w:tcW w:w="3957" w:type="dxa"/>
            <w:gridSpan w:val="3"/>
            <w:tcBorders>
              <w:top w:val="single" w:color="000000" w:sz="4" w:space="0"/>
              <w:left w:val="single" w:color="auto" w:sz="4" w:space="0"/>
              <w:bottom w:val="single" w:color="000000" w:sz="4" w:space="0"/>
              <w:right w:val="single" w:color="000000" w:sz="4" w:space="0"/>
            </w:tcBorders>
            <w:vAlign w:val="center"/>
          </w:tcPr>
          <w:p>
            <w:pPr>
              <w:pStyle w:val="67"/>
              <w:rPr>
                <w:rFonts w:eastAsia="Times New Roman"/>
              </w:rPr>
            </w:pPr>
            <w:r>
              <w:rPr>
                <w:rFonts w:hint="eastAsia" w:eastAsia="Times New Roman"/>
              </w:rPr>
              <w:t>未按照有关要求装设防错装接头。</w:t>
            </w:r>
          </w:p>
        </w:tc>
        <w:tc>
          <w:tcPr>
            <w:tcW w:w="5106" w:type="dxa"/>
            <w:gridSpan w:val="3"/>
            <w:tcBorders>
              <w:top w:val="single" w:color="000000" w:sz="4" w:space="0"/>
              <w:left w:val="single" w:color="000000" w:sz="4" w:space="0"/>
              <w:bottom w:val="single" w:color="000000" w:sz="4" w:space="0"/>
              <w:right w:val="single" w:color="000000" w:sz="4" w:space="0"/>
            </w:tcBorders>
            <w:vAlign w:val="center"/>
          </w:tcPr>
          <w:p>
            <w:pPr>
              <w:pStyle w:val="67"/>
              <w:rPr>
                <w:rFonts w:eastAsia="Times New Roman"/>
              </w:rPr>
            </w:pPr>
            <w:r>
              <w:rPr>
                <w:rFonts w:hint="eastAsia" w:eastAsia="Times New Roman"/>
              </w:rPr>
              <w:t>《特种设备生产和充装单位许可规则》TSG07-2019</w:t>
            </w:r>
          </w:p>
          <w:p>
            <w:pPr>
              <w:pStyle w:val="67"/>
              <w:rPr>
                <w:rFonts w:eastAsia="Times New Roman"/>
              </w:rPr>
            </w:pPr>
            <w:r>
              <w:rPr>
                <w:rFonts w:hint="eastAsia" w:eastAsia="Times New Roman"/>
              </w:rPr>
              <w:t>D</w:t>
            </w:r>
            <w:r>
              <w:fldChar w:fldCharType="begin"/>
            </w:r>
            <w:r>
              <w:instrText xml:space="preserve"> HYPERLINK "https://2.6.1.1" </w:instrText>
            </w:r>
            <w:r>
              <w:fldChar w:fldCharType="separate"/>
            </w:r>
            <w:r>
              <w:rPr>
                <w:rFonts w:eastAsia="Times New Roman"/>
              </w:rPr>
              <w:t>2.6.1.1</w:t>
            </w:r>
            <w:r>
              <w:rPr>
                <w:rFonts w:eastAsia="Times New Roman"/>
              </w:rPr>
              <w:fldChar w:fldCharType="end"/>
            </w:r>
            <w:r>
              <w:rPr>
                <w:rFonts w:hint="eastAsia" w:eastAsia="Times New Roman"/>
              </w:rPr>
              <w:t>条第2款。</w:t>
            </w:r>
          </w:p>
        </w:tc>
        <w:tc>
          <w:tcPr>
            <w:tcW w:w="695" w:type="dxa"/>
            <w:gridSpan w:val="5"/>
            <w:tcBorders>
              <w:top w:val="single" w:color="000000" w:sz="4" w:space="0"/>
              <w:left w:val="single" w:color="000000" w:sz="4" w:space="0"/>
              <w:bottom w:val="single" w:color="000000" w:sz="4" w:space="0"/>
              <w:right w:val="single" w:color="000000" w:sz="4" w:space="0"/>
            </w:tcBorders>
            <w:vAlign w:val="center"/>
          </w:tcPr>
          <w:p>
            <w:pPr>
              <w:pStyle w:val="67"/>
              <w:rPr>
                <w:rFonts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744" w:type="dxa"/>
            <w:tcBorders>
              <w:top w:val="single" w:color="000000" w:sz="4" w:space="0"/>
              <w:left w:val="single" w:color="000000" w:sz="4" w:space="0"/>
              <w:bottom w:val="single" w:color="000000" w:sz="4" w:space="0"/>
              <w:right w:val="single" w:color="auto" w:sz="4" w:space="0"/>
            </w:tcBorders>
            <w:vAlign w:val="center"/>
          </w:tcPr>
          <w:p>
            <w:pPr>
              <w:pStyle w:val="67"/>
              <w:jc w:val="center"/>
              <w:rPr>
                <w:rFonts w:eastAsia="Times New Roman"/>
              </w:rPr>
            </w:pPr>
            <w:r>
              <w:rPr>
                <w:rFonts w:hint="eastAsia" w:eastAsia="Times New Roman"/>
              </w:rPr>
              <w:t>2020.015.01.032</w:t>
            </w:r>
          </w:p>
        </w:tc>
        <w:tc>
          <w:tcPr>
            <w:tcW w:w="1039"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67"/>
              <w:rPr>
                <w:rFonts w:eastAsia="Times New Roman"/>
              </w:rPr>
            </w:pPr>
          </w:p>
        </w:tc>
        <w:tc>
          <w:tcPr>
            <w:tcW w:w="1399" w:type="dxa"/>
            <w:vMerge w:val="restart"/>
            <w:tcBorders>
              <w:top w:val="single" w:color="auto" w:sz="4" w:space="0"/>
              <w:left w:val="single" w:color="auto" w:sz="4" w:space="0"/>
              <w:bottom w:val="single" w:color="auto" w:sz="4" w:space="0"/>
              <w:right w:val="single" w:color="auto" w:sz="4" w:space="0"/>
            </w:tcBorders>
            <w:vAlign w:val="center"/>
          </w:tcPr>
          <w:p>
            <w:pPr>
              <w:pStyle w:val="67"/>
              <w:rPr>
                <w:rFonts w:eastAsia="Times New Roman"/>
              </w:rPr>
            </w:pPr>
            <w:r>
              <w:rPr>
                <w:rFonts w:hint="eastAsia" w:eastAsia="Times New Roman"/>
              </w:rPr>
              <w:t>液化气体</w:t>
            </w:r>
          </w:p>
        </w:tc>
        <w:tc>
          <w:tcPr>
            <w:tcW w:w="3957" w:type="dxa"/>
            <w:gridSpan w:val="3"/>
            <w:tcBorders>
              <w:top w:val="single" w:color="000000" w:sz="4" w:space="0"/>
              <w:left w:val="single" w:color="auto" w:sz="4" w:space="0"/>
              <w:bottom w:val="single" w:color="000000" w:sz="4" w:space="0"/>
              <w:right w:val="single" w:color="000000" w:sz="4" w:space="0"/>
            </w:tcBorders>
            <w:vAlign w:val="center"/>
          </w:tcPr>
          <w:p>
            <w:pPr>
              <w:pStyle w:val="67"/>
              <w:rPr>
                <w:rFonts w:eastAsia="Times New Roman"/>
              </w:rPr>
            </w:pPr>
            <w:r>
              <w:rPr>
                <w:rFonts w:hint="eastAsia" w:eastAsia="Times New Roman"/>
              </w:rPr>
              <w:t>未采用逐瓶称重的方式进行充装，未禁止无</w:t>
            </w:r>
          </w:p>
          <w:p>
            <w:pPr>
              <w:pStyle w:val="67"/>
              <w:rPr>
                <w:rFonts w:eastAsia="Times New Roman"/>
              </w:rPr>
            </w:pPr>
            <w:r>
              <w:rPr>
                <w:rFonts w:hint="eastAsia" w:eastAsia="Times New Roman"/>
              </w:rPr>
              <w:t>称重直接充装。</w:t>
            </w:r>
          </w:p>
        </w:tc>
        <w:tc>
          <w:tcPr>
            <w:tcW w:w="5106" w:type="dxa"/>
            <w:gridSpan w:val="3"/>
            <w:tcBorders>
              <w:top w:val="single" w:color="000000" w:sz="4" w:space="0"/>
              <w:left w:val="single" w:color="000000" w:sz="4" w:space="0"/>
              <w:bottom w:val="single" w:color="000000" w:sz="4" w:space="0"/>
              <w:right w:val="single" w:color="000000" w:sz="4" w:space="0"/>
            </w:tcBorders>
            <w:vAlign w:val="center"/>
          </w:tcPr>
          <w:p>
            <w:pPr>
              <w:pStyle w:val="67"/>
              <w:rPr>
                <w:rFonts w:eastAsia="Times New Roman"/>
              </w:rPr>
            </w:pPr>
            <w:r>
              <w:rPr>
                <w:rFonts w:hint="eastAsia" w:eastAsia="Times New Roman"/>
              </w:rPr>
              <w:t>《气瓶安全技术监察规程》TSGR0006-2014第6.5.3条第1款，第5款。</w:t>
            </w:r>
          </w:p>
        </w:tc>
        <w:tc>
          <w:tcPr>
            <w:tcW w:w="695" w:type="dxa"/>
            <w:gridSpan w:val="5"/>
            <w:tcBorders>
              <w:top w:val="single" w:color="000000" w:sz="4" w:space="0"/>
              <w:left w:val="single" w:color="000000" w:sz="4" w:space="0"/>
              <w:bottom w:val="single" w:color="000000" w:sz="4" w:space="0"/>
              <w:right w:val="single" w:color="000000" w:sz="4" w:space="0"/>
            </w:tcBorders>
            <w:vAlign w:val="center"/>
          </w:tcPr>
          <w:p>
            <w:pPr>
              <w:pStyle w:val="67"/>
              <w:rPr>
                <w:rFonts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1744" w:type="dxa"/>
            <w:tcBorders>
              <w:top w:val="single" w:color="000000" w:sz="4" w:space="0"/>
              <w:left w:val="single" w:color="000000" w:sz="4" w:space="0"/>
              <w:bottom w:val="single" w:color="000000" w:sz="4" w:space="0"/>
              <w:right w:val="single" w:color="auto" w:sz="4" w:space="0"/>
            </w:tcBorders>
            <w:vAlign w:val="center"/>
          </w:tcPr>
          <w:p>
            <w:pPr>
              <w:pStyle w:val="67"/>
              <w:jc w:val="center"/>
              <w:rPr>
                <w:rFonts w:eastAsia="Times New Roman"/>
              </w:rPr>
            </w:pPr>
            <w:r>
              <w:rPr>
                <w:rFonts w:hint="eastAsia" w:eastAsia="Times New Roman"/>
              </w:rPr>
              <w:t>2020.015.01.033</w:t>
            </w:r>
          </w:p>
        </w:tc>
        <w:tc>
          <w:tcPr>
            <w:tcW w:w="1039"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67"/>
              <w:rPr>
                <w:rFonts w:eastAsia="Times New Roman"/>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eastAsia="Times New Roman"/>
              </w:rPr>
            </w:pPr>
          </w:p>
        </w:tc>
        <w:tc>
          <w:tcPr>
            <w:tcW w:w="3957" w:type="dxa"/>
            <w:gridSpan w:val="3"/>
            <w:tcBorders>
              <w:top w:val="single" w:color="000000" w:sz="4" w:space="0"/>
              <w:left w:val="single" w:color="auto" w:sz="4" w:space="0"/>
              <w:bottom w:val="single" w:color="000000" w:sz="4" w:space="0"/>
              <w:right w:val="single" w:color="000000" w:sz="4" w:space="0"/>
            </w:tcBorders>
            <w:vAlign w:val="center"/>
          </w:tcPr>
          <w:p>
            <w:pPr>
              <w:pStyle w:val="67"/>
              <w:rPr>
                <w:rFonts w:eastAsia="Times New Roman"/>
              </w:rPr>
            </w:pPr>
            <w:r>
              <w:rPr>
                <w:rFonts w:hint="eastAsia" w:eastAsia="Times New Roman"/>
              </w:rPr>
              <w:t>液氨、液氯、液化二甲醚、液化石油气充装称重计量衡器未设有超装警报或自动切断气</w:t>
            </w:r>
          </w:p>
          <w:p>
            <w:pPr>
              <w:pStyle w:val="67"/>
              <w:rPr>
                <w:rFonts w:eastAsia="Times New Roman"/>
              </w:rPr>
            </w:pPr>
            <w:r>
              <w:rPr>
                <w:rFonts w:hint="eastAsia" w:eastAsia="Times New Roman"/>
              </w:rPr>
              <w:t>源的装置。</w:t>
            </w:r>
          </w:p>
        </w:tc>
        <w:tc>
          <w:tcPr>
            <w:tcW w:w="5106" w:type="dxa"/>
            <w:gridSpan w:val="3"/>
            <w:tcBorders>
              <w:top w:val="single" w:color="000000" w:sz="4" w:space="0"/>
              <w:left w:val="single" w:color="000000" w:sz="4" w:space="0"/>
              <w:bottom w:val="single" w:color="000000" w:sz="4" w:space="0"/>
              <w:right w:val="single" w:color="000000" w:sz="4" w:space="0"/>
            </w:tcBorders>
            <w:vAlign w:val="center"/>
          </w:tcPr>
          <w:p>
            <w:pPr>
              <w:pStyle w:val="67"/>
              <w:rPr>
                <w:rFonts w:eastAsia="Times New Roman"/>
              </w:rPr>
            </w:pPr>
            <w:r>
              <w:rPr>
                <w:rFonts w:hint="eastAsia" w:eastAsia="Times New Roman"/>
              </w:rPr>
              <w:t>《气瓶安全技术监察规程》TSGR0006-2014第6.5.3条</w:t>
            </w:r>
          </w:p>
          <w:p>
            <w:pPr>
              <w:pStyle w:val="67"/>
              <w:rPr>
                <w:rFonts w:eastAsia="Times New Roman"/>
              </w:rPr>
            </w:pPr>
            <w:r>
              <w:rPr>
                <w:rFonts w:hint="eastAsia" w:eastAsia="Times New Roman"/>
              </w:rPr>
              <w:t>第3款。</w:t>
            </w:r>
          </w:p>
        </w:tc>
        <w:tc>
          <w:tcPr>
            <w:tcW w:w="695" w:type="dxa"/>
            <w:gridSpan w:val="5"/>
            <w:tcBorders>
              <w:top w:val="single" w:color="000000" w:sz="4" w:space="0"/>
              <w:left w:val="single" w:color="000000" w:sz="4" w:space="0"/>
              <w:bottom w:val="single" w:color="000000" w:sz="4" w:space="0"/>
              <w:right w:val="single" w:color="000000" w:sz="4" w:space="0"/>
            </w:tcBorders>
            <w:vAlign w:val="center"/>
          </w:tcPr>
          <w:p>
            <w:pPr>
              <w:pStyle w:val="67"/>
              <w:rPr>
                <w:rFonts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744" w:type="dxa"/>
            <w:tcBorders>
              <w:top w:val="single" w:color="000000" w:sz="4" w:space="0"/>
              <w:left w:val="single" w:color="000000" w:sz="4" w:space="0"/>
              <w:bottom w:val="single" w:color="000000" w:sz="4" w:space="0"/>
              <w:right w:val="single" w:color="auto" w:sz="4" w:space="0"/>
            </w:tcBorders>
            <w:vAlign w:val="center"/>
          </w:tcPr>
          <w:p>
            <w:pPr>
              <w:pStyle w:val="67"/>
              <w:jc w:val="center"/>
              <w:rPr>
                <w:rFonts w:eastAsia="Times New Roman"/>
              </w:rPr>
            </w:pPr>
            <w:r>
              <w:rPr>
                <w:rFonts w:hint="eastAsia" w:eastAsia="Times New Roman"/>
              </w:rPr>
              <w:t>2020.015.01.034</w:t>
            </w:r>
          </w:p>
        </w:tc>
        <w:tc>
          <w:tcPr>
            <w:tcW w:w="1039"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67"/>
              <w:rPr>
                <w:rFonts w:eastAsia="Times New Roman"/>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pStyle w:val="67"/>
              <w:rPr>
                <w:rFonts w:eastAsia="Times New Roman"/>
              </w:rPr>
            </w:pPr>
          </w:p>
        </w:tc>
        <w:tc>
          <w:tcPr>
            <w:tcW w:w="3957" w:type="dxa"/>
            <w:gridSpan w:val="3"/>
            <w:tcBorders>
              <w:top w:val="single" w:color="000000" w:sz="4" w:space="0"/>
              <w:left w:val="single" w:color="auto" w:sz="4" w:space="0"/>
              <w:bottom w:val="single" w:color="000000" w:sz="4" w:space="0"/>
              <w:right w:val="single" w:color="000000" w:sz="4" w:space="0"/>
            </w:tcBorders>
            <w:vAlign w:val="center"/>
          </w:tcPr>
          <w:p>
            <w:pPr>
              <w:pStyle w:val="67"/>
              <w:rPr>
                <w:rFonts w:eastAsia="Times New Roman"/>
              </w:rPr>
            </w:pPr>
            <w:r>
              <w:rPr>
                <w:rFonts w:hint="eastAsia" w:eastAsia="Times New Roman"/>
              </w:rPr>
              <w:t>液化石油气充装单位未设置气瓶残液倒空和</w:t>
            </w:r>
          </w:p>
          <w:p>
            <w:pPr>
              <w:pStyle w:val="67"/>
              <w:rPr>
                <w:rFonts w:eastAsia="Times New Roman"/>
              </w:rPr>
            </w:pPr>
            <w:r>
              <w:rPr>
                <w:rFonts w:hint="eastAsia" w:eastAsia="Times New Roman"/>
              </w:rPr>
              <w:t>回收装置、抽真空装置。</w:t>
            </w:r>
          </w:p>
        </w:tc>
        <w:tc>
          <w:tcPr>
            <w:tcW w:w="5106" w:type="dxa"/>
            <w:gridSpan w:val="3"/>
            <w:tcBorders>
              <w:top w:val="single" w:color="000000" w:sz="4" w:space="0"/>
              <w:left w:val="single" w:color="000000" w:sz="4" w:space="0"/>
              <w:bottom w:val="single" w:color="000000" w:sz="4" w:space="0"/>
              <w:right w:val="single" w:color="000000" w:sz="4" w:space="0"/>
            </w:tcBorders>
            <w:vAlign w:val="center"/>
          </w:tcPr>
          <w:p>
            <w:pPr>
              <w:pStyle w:val="67"/>
              <w:rPr>
                <w:rFonts w:eastAsia="Times New Roman"/>
              </w:rPr>
            </w:pPr>
            <w:r>
              <w:rPr>
                <w:rFonts w:hint="eastAsia" w:eastAsia="Times New Roman"/>
              </w:rPr>
              <w:t>《特种设备生产和充装单位许可规则》TSG07-2019</w:t>
            </w:r>
          </w:p>
          <w:p>
            <w:pPr>
              <w:pStyle w:val="67"/>
              <w:rPr>
                <w:rFonts w:eastAsia="Times New Roman"/>
              </w:rPr>
            </w:pPr>
            <w:r>
              <w:rPr>
                <w:rFonts w:hint="eastAsia" w:eastAsia="Times New Roman"/>
              </w:rPr>
              <w:t>D</w:t>
            </w:r>
            <w:r>
              <w:fldChar w:fldCharType="begin"/>
            </w:r>
            <w:r>
              <w:instrText xml:space="preserve"> HYPERLINK "https://2.6.2.1" </w:instrText>
            </w:r>
            <w:r>
              <w:fldChar w:fldCharType="separate"/>
            </w:r>
            <w:r>
              <w:rPr>
                <w:rFonts w:eastAsia="Times New Roman"/>
              </w:rPr>
              <w:t>2.6.2.1</w:t>
            </w:r>
            <w:r>
              <w:rPr>
                <w:rFonts w:eastAsia="Times New Roman"/>
              </w:rPr>
              <w:fldChar w:fldCharType="end"/>
            </w:r>
            <w:r>
              <w:rPr>
                <w:rFonts w:hint="eastAsia" w:eastAsia="Times New Roman"/>
              </w:rPr>
              <w:t>条第1款。</w:t>
            </w:r>
          </w:p>
        </w:tc>
        <w:tc>
          <w:tcPr>
            <w:tcW w:w="695" w:type="dxa"/>
            <w:gridSpan w:val="5"/>
            <w:tcBorders>
              <w:top w:val="single" w:color="000000" w:sz="4" w:space="0"/>
              <w:left w:val="single" w:color="000000" w:sz="4" w:space="0"/>
              <w:bottom w:val="single" w:color="000000" w:sz="4" w:space="0"/>
              <w:right w:val="single" w:color="000000" w:sz="4" w:space="0"/>
            </w:tcBorders>
            <w:vAlign w:val="center"/>
          </w:tcPr>
          <w:p>
            <w:pPr>
              <w:pStyle w:val="67"/>
              <w:rPr>
                <w:rFonts w:eastAsia="Times New Roman"/>
              </w:rPr>
            </w:pPr>
          </w:p>
        </w:tc>
      </w:tr>
    </w:tbl>
    <w:p>
      <w:pPr>
        <w:pStyle w:val="67"/>
        <w:rPr>
          <w:rFonts w:ascii="Arial" w:hAnsi="Arial"/>
          <w:szCs w:val="21"/>
        </w:rPr>
        <w:sectPr>
          <w:footerReference r:id="rId3" w:type="default"/>
          <w:pgSz w:w="16820" w:h="11870"/>
          <w:pgMar w:top="1008" w:right="1524" w:bottom="1197" w:left="1344" w:header="0" w:footer="931" w:gutter="0"/>
          <w:cols w:space="720" w:num="1"/>
        </w:sectPr>
      </w:pPr>
    </w:p>
    <w:p>
      <w:pPr>
        <w:pStyle w:val="67"/>
        <w:outlineLvl w:val="1"/>
        <w:rPr>
          <w:rFonts w:eastAsia="仿宋_GB2312" w:asciiTheme="minorHAnsi" w:hAnsiTheme="minorHAnsi" w:cstheme="minorBidi"/>
          <w:sz w:val="32"/>
          <w:szCs w:val="22"/>
          <w:lang w:bidi="ar-SA"/>
        </w:rPr>
      </w:pPr>
      <w:bookmarkStart w:id="8" w:name="_Toc10570"/>
      <w:bookmarkStart w:id="9" w:name="_Toc14908"/>
      <w:bookmarkStart w:id="10" w:name="_Toc132387243"/>
      <w:r>
        <w:rPr>
          <w:rFonts w:hint="eastAsia" w:eastAsia="仿宋_GB2312" w:asciiTheme="minorHAnsi" w:hAnsiTheme="minorHAnsi" w:cstheme="minorBidi"/>
          <w:sz w:val="32"/>
          <w:szCs w:val="22"/>
          <w:lang w:bidi="ar-SA"/>
        </w:rPr>
        <w:t>2</w:t>
      </w:r>
      <w:r>
        <w:rPr>
          <w:rFonts w:eastAsia="仿宋_GB2312" w:asciiTheme="minorHAnsi" w:hAnsiTheme="minorHAnsi" w:cstheme="minorBidi"/>
          <w:sz w:val="32"/>
          <w:szCs w:val="22"/>
          <w:lang w:bidi="ar-SA"/>
        </w:rPr>
        <w:t>.</w:t>
      </w:r>
      <w:r>
        <w:rPr>
          <w:rFonts w:hint="eastAsia" w:eastAsia="仿宋_GB2312" w:asciiTheme="minorHAnsi" w:hAnsiTheme="minorHAnsi" w:cstheme="minorBidi"/>
          <w:sz w:val="32"/>
          <w:szCs w:val="22"/>
          <w:lang w:bidi="ar-SA"/>
        </w:rPr>
        <w:t>北京市电梯安全事故隐患目录</w:t>
      </w:r>
      <w:bookmarkEnd w:id="8"/>
      <w:bookmarkEnd w:id="9"/>
      <w:bookmarkEnd w:id="10"/>
    </w:p>
    <w:tbl>
      <w:tblPr>
        <w:tblStyle w:val="70"/>
        <w:tblW w:w="139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4"/>
        <w:gridCol w:w="10"/>
        <w:gridCol w:w="1019"/>
        <w:gridCol w:w="10"/>
        <w:gridCol w:w="1409"/>
        <w:gridCol w:w="10"/>
        <w:gridCol w:w="3937"/>
        <w:gridCol w:w="10"/>
        <w:gridCol w:w="5096"/>
        <w:gridCol w:w="10"/>
        <w:gridCol w:w="674"/>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304" w:hRule="atLeast"/>
          <w:tblHeader/>
        </w:trPr>
        <w:tc>
          <w:tcPr>
            <w:tcW w:w="1744" w:type="dxa"/>
            <w:vMerge w:val="restart"/>
            <w:shd w:val="clear" w:color="auto" w:fill="B4C6E7" w:themeFill="accent5" w:themeFillTint="66"/>
            <w:vAlign w:val="center"/>
          </w:tcPr>
          <w:p>
            <w:pPr>
              <w:pStyle w:val="67"/>
              <w:jc w:val="center"/>
              <w:rPr>
                <w:rFonts w:eastAsia="Times New Roman"/>
                <w:b/>
                <w:bCs/>
              </w:rPr>
            </w:pPr>
            <w:r>
              <w:rPr>
                <w:rFonts w:hint="eastAsia" w:eastAsia="Times New Roman"/>
                <w:b/>
                <w:bCs/>
              </w:rPr>
              <w:t>编号</w:t>
            </w:r>
          </w:p>
        </w:tc>
        <w:tc>
          <w:tcPr>
            <w:tcW w:w="2458" w:type="dxa"/>
            <w:gridSpan w:val="5"/>
            <w:shd w:val="clear" w:color="auto" w:fill="B4C6E7" w:themeFill="accent5" w:themeFillTint="66"/>
            <w:vAlign w:val="center"/>
          </w:tcPr>
          <w:p>
            <w:pPr>
              <w:pStyle w:val="67"/>
              <w:jc w:val="center"/>
              <w:rPr>
                <w:rFonts w:eastAsia="Times New Roman"/>
                <w:b/>
                <w:bCs/>
              </w:rPr>
            </w:pPr>
            <w:r>
              <w:rPr>
                <w:rFonts w:hint="eastAsia" w:eastAsia="Times New Roman"/>
                <w:b/>
                <w:bCs/>
              </w:rPr>
              <w:t>隐患分类</w:t>
            </w:r>
          </w:p>
        </w:tc>
        <w:tc>
          <w:tcPr>
            <w:tcW w:w="3937" w:type="dxa"/>
            <w:vMerge w:val="restart"/>
            <w:shd w:val="clear" w:color="auto" w:fill="B4C6E7" w:themeFill="accent5" w:themeFillTint="66"/>
            <w:vAlign w:val="center"/>
          </w:tcPr>
          <w:p>
            <w:pPr>
              <w:pStyle w:val="67"/>
              <w:jc w:val="center"/>
              <w:rPr>
                <w:rFonts w:eastAsia="Times New Roman"/>
                <w:b/>
                <w:bCs/>
              </w:rPr>
            </w:pPr>
            <w:r>
              <w:rPr>
                <w:rFonts w:hint="eastAsia" w:eastAsia="Times New Roman"/>
                <w:b/>
                <w:bCs/>
              </w:rPr>
              <w:t>隐患内容</w:t>
            </w:r>
          </w:p>
        </w:tc>
        <w:tc>
          <w:tcPr>
            <w:tcW w:w="5116" w:type="dxa"/>
            <w:gridSpan w:val="3"/>
            <w:vMerge w:val="restart"/>
            <w:shd w:val="clear" w:color="auto" w:fill="B4C6E7" w:themeFill="accent5" w:themeFillTint="66"/>
            <w:vAlign w:val="center"/>
          </w:tcPr>
          <w:p>
            <w:pPr>
              <w:pStyle w:val="67"/>
              <w:jc w:val="center"/>
              <w:rPr>
                <w:rFonts w:eastAsia="Times New Roman"/>
                <w:b/>
                <w:bCs/>
              </w:rPr>
            </w:pPr>
            <w:r>
              <w:rPr>
                <w:rFonts w:hint="eastAsia" w:eastAsia="Times New Roman"/>
                <w:b/>
                <w:bCs/>
              </w:rPr>
              <w:t>依据</w:t>
            </w:r>
          </w:p>
        </w:tc>
        <w:tc>
          <w:tcPr>
            <w:tcW w:w="674" w:type="dxa"/>
            <w:vMerge w:val="restart"/>
            <w:shd w:val="clear" w:color="auto" w:fill="B4C6E7" w:themeFill="accent5" w:themeFillTint="66"/>
            <w:vAlign w:val="center"/>
          </w:tcPr>
          <w:p>
            <w:pPr>
              <w:pStyle w:val="67"/>
              <w:jc w:val="center"/>
              <w:rPr>
                <w:rFonts w:eastAsia="Times New Roman"/>
                <w:b/>
                <w:bCs/>
              </w:rPr>
            </w:pPr>
            <w:r>
              <w:rPr>
                <w:rFonts w:hint="eastAsia" w:eastAsia="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09" w:hRule="atLeast"/>
          <w:tblHeader/>
        </w:trPr>
        <w:tc>
          <w:tcPr>
            <w:tcW w:w="1744" w:type="dxa"/>
            <w:vMerge w:val="continue"/>
            <w:vAlign w:val="center"/>
          </w:tcPr>
          <w:p>
            <w:pPr>
              <w:pStyle w:val="67"/>
              <w:jc w:val="center"/>
              <w:rPr>
                <w:rFonts w:eastAsia="Times New Roman"/>
                <w:b/>
                <w:bCs/>
              </w:rPr>
            </w:pPr>
          </w:p>
        </w:tc>
        <w:tc>
          <w:tcPr>
            <w:tcW w:w="1039" w:type="dxa"/>
            <w:gridSpan w:val="3"/>
            <w:shd w:val="clear" w:color="auto" w:fill="B4C6E7" w:themeFill="accent5" w:themeFillTint="66"/>
            <w:vAlign w:val="center"/>
          </w:tcPr>
          <w:p>
            <w:pPr>
              <w:pStyle w:val="67"/>
              <w:jc w:val="center"/>
              <w:rPr>
                <w:rFonts w:eastAsia="Times New Roman"/>
                <w:b/>
                <w:bCs/>
              </w:rPr>
            </w:pPr>
            <w:r>
              <w:rPr>
                <w:rFonts w:hint="eastAsia" w:eastAsia="Times New Roman"/>
                <w:b/>
                <w:bCs/>
              </w:rPr>
              <w:t>一类</w:t>
            </w:r>
          </w:p>
        </w:tc>
        <w:tc>
          <w:tcPr>
            <w:tcW w:w="1419" w:type="dxa"/>
            <w:gridSpan w:val="2"/>
            <w:shd w:val="clear" w:color="auto" w:fill="B4C6E7" w:themeFill="accent5" w:themeFillTint="66"/>
            <w:vAlign w:val="center"/>
          </w:tcPr>
          <w:p>
            <w:pPr>
              <w:pStyle w:val="67"/>
              <w:jc w:val="center"/>
              <w:rPr>
                <w:rFonts w:eastAsia="Times New Roman"/>
                <w:b/>
                <w:bCs/>
              </w:rPr>
            </w:pPr>
            <w:r>
              <w:rPr>
                <w:rFonts w:hint="eastAsia" w:eastAsia="Times New Roman"/>
                <w:b/>
                <w:bCs/>
              </w:rPr>
              <w:t>二类</w:t>
            </w:r>
          </w:p>
        </w:tc>
        <w:tc>
          <w:tcPr>
            <w:tcW w:w="3937" w:type="dxa"/>
            <w:vMerge w:val="continue"/>
            <w:vAlign w:val="center"/>
          </w:tcPr>
          <w:p>
            <w:pPr>
              <w:pStyle w:val="67"/>
              <w:rPr>
                <w:rFonts w:eastAsia="Times New Roman"/>
                <w:b/>
                <w:bCs/>
              </w:rPr>
            </w:pPr>
          </w:p>
        </w:tc>
        <w:tc>
          <w:tcPr>
            <w:tcW w:w="5116" w:type="dxa"/>
            <w:gridSpan w:val="3"/>
            <w:vMerge w:val="continue"/>
            <w:vAlign w:val="center"/>
          </w:tcPr>
          <w:p>
            <w:pPr>
              <w:pStyle w:val="67"/>
              <w:rPr>
                <w:rFonts w:eastAsia="Times New Roman"/>
                <w:b/>
                <w:bCs/>
              </w:rPr>
            </w:pPr>
          </w:p>
        </w:tc>
        <w:tc>
          <w:tcPr>
            <w:tcW w:w="674" w:type="dxa"/>
            <w:vMerge w:val="continue"/>
            <w:vAlign w:val="center"/>
          </w:tcPr>
          <w:p>
            <w:pPr>
              <w:pStyle w:val="67"/>
              <w:rPr>
                <w:rFonts w:eastAsia="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939" w:hRule="atLeast"/>
        </w:trPr>
        <w:tc>
          <w:tcPr>
            <w:tcW w:w="1744" w:type="dxa"/>
            <w:vAlign w:val="center"/>
          </w:tcPr>
          <w:p>
            <w:pPr>
              <w:pStyle w:val="67"/>
              <w:jc w:val="center"/>
              <w:rPr>
                <w:rFonts w:eastAsia="Times New Roman"/>
              </w:rPr>
            </w:pPr>
            <w:r>
              <w:rPr>
                <w:rFonts w:hint="eastAsia" w:eastAsia="Times New Roman"/>
              </w:rPr>
              <w:t>2020.015.02.001</w:t>
            </w:r>
          </w:p>
        </w:tc>
        <w:tc>
          <w:tcPr>
            <w:tcW w:w="1039" w:type="dxa"/>
            <w:gridSpan w:val="3"/>
            <w:vMerge w:val="restart"/>
            <w:vAlign w:val="center"/>
          </w:tcPr>
          <w:p>
            <w:pPr>
              <w:pStyle w:val="67"/>
              <w:jc w:val="center"/>
              <w:rPr>
                <w:rFonts w:eastAsia="Times New Roman"/>
              </w:rPr>
            </w:pPr>
            <w:r>
              <w:rPr>
                <w:rFonts w:hint="eastAsia" w:eastAsia="Times New Roman"/>
              </w:rPr>
              <w:t>管理类</w:t>
            </w:r>
          </w:p>
        </w:tc>
        <w:tc>
          <w:tcPr>
            <w:tcW w:w="1419" w:type="dxa"/>
            <w:gridSpan w:val="2"/>
            <w:vMerge w:val="restart"/>
            <w:vAlign w:val="center"/>
          </w:tcPr>
          <w:p>
            <w:pPr>
              <w:pStyle w:val="67"/>
              <w:jc w:val="center"/>
              <w:rPr>
                <w:rFonts w:eastAsia="Times New Roman"/>
              </w:rPr>
            </w:pPr>
            <w:r>
              <w:rPr>
                <w:rFonts w:hint="eastAsia" w:eastAsia="Times New Roman"/>
              </w:rPr>
              <w:t>资质类</w:t>
            </w:r>
          </w:p>
        </w:tc>
        <w:tc>
          <w:tcPr>
            <w:tcW w:w="3937" w:type="dxa"/>
            <w:vAlign w:val="center"/>
          </w:tcPr>
          <w:p>
            <w:pPr>
              <w:pStyle w:val="67"/>
              <w:rPr>
                <w:rFonts w:eastAsia="Times New Roman"/>
              </w:rPr>
            </w:pPr>
            <w:r>
              <w:rPr>
                <w:rFonts w:hint="eastAsia" w:eastAsia="Times New Roman"/>
              </w:rPr>
              <w:t>电梯的安装、改造、修理，未由电梯制造单位或者其委托的依照本法取得相应许可的单位进行。</w:t>
            </w:r>
          </w:p>
        </w:tc>
        <w:tc>
          <w:tcPr>
            <w:tcW w:w="5116" w:type="dxa"/>
            <w:gridSpan w:val="3"/>
            <w:vAlign w:val="center"/>
          </w:tcPr>
          <w:p>
            <w:pPr>
              <w:pStyle w:val="67"/>
              <w:rPr>
                <w:rFonts w:eastAsia="Times New Roman"/>
              </w:rPr>
            </w:pPr>
            <w:r>
              <w:rPr>
                <w:rFonts w:hint="eastAsia" w:eastAsia="Times New Roman"/>
              </w:rPr>
              <w:t>《中华人民共和国特种设备安全法》第二十二条。</w:t>
            </w:r>
          </w:p>
        </w:tc>
        <w:tc>
          <w:tcPr>
            <w:tcW w:w="674" w:type="dxa"/>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959" w:hRule="atLeast"/>
        </w:trPr>
        <w:tc>
          <w:tcPr>
            <w:tcW w:w="1744" w:type="dxa"/>
            <w:vAlign w:val="center"/>
          </w:tcPr>
          <w:p>
            <w:pPr>
              <w:pStyle w:val="67"/>
              <w:jc w:val="center"/>
              <w:rPr>
                <w:rFonts w:eastAsia="Times New Roman"/>
              </w:rPr>
            </w:pPr>
            <w:r>
              <w:rPr>
                <w:rFonts w:hint="eastAsia" w:eastAsia="Times New Roman"/>
              </w:rPr>
              <w:t>2020.015.02.002</w:t>
            </w:r>
          </w:p>
        </w:tc>
        <w:tc>
          <w:tcPr>
            <w:tcW w:w="1039" w:type="dxa"/>
            <w:gridSpan w:val="3"/>
            <w:vMerge w:val="continue"/>
            <w:vAlign w:val="center"/>
          </w:tcPr>
          <w:p>
            <w:pPr>
              <w:pStyle w:val="67"/>
              <w:jc w:val="center"/>
              <w:rPr>
                <w:rFonts w:eastAsia="Times New Roman"/>
              </w:rPr>
            </w:pPr>
          </w:p>
        </w:tc>
        <w:tc>
          <w:tcPr>
            <w:tcW w:w="1419" w:type="dxa"/>
            <w:gridSpan w:val="2"/>
            <w:vMerge w:val="continue"/>
            <w:vAlign w:val="center"/>
          </w:tcPr>
          <w:p>
            <w:pPr>
              <w:pStyle w:val="67"/>
              <w:jc w:val="center"/>
              <w:rPr>
                <w:rFonts w:eastAsia="Times New Roman"/>
              </w:rPr>
            </w:pPr>
          </w:p>
        </w:tc>
        <w:tc>
          <w:tcPr>
            <w:tcW w:w="3937" w:type="dxa"/>
            <w:vAlign w:val="center"/>
          </w:tcPr>
          <w:p>
            <w:pPr>
              <w:pStyle w:val="67"/>
              <w:rPr>
                <w:rFonts w:eastAsia="Times New Roman"/>
              </w:rPr>
            </w:pPr>
            <w:r>
              <w:rPr>
                <w:rFonts w:hint="eastAsia" w:eastAsia="Times New Roman"/>
              </w:rPr>
              <w:t>电梯的维护保养未由电梯制造单位或者依照本法取得许可的安装、改造、修理单位进行。</w:t>
            </w:r>
          </w:p>
        </w:tc>
        <w:tc>
          <w:tcPr>
            <w:tcW w:w="5116" w:type="dxa"/>
            <w:gridSpan w:val="3"/>
            <w:vAlign w:val="center"/>
          </w:tcPr>
          <w:p>
            <w:pPr>
              <w:pStyle w:val="67"/>
              <w:rPr>
                <w:rFonts w:eastAsia="Times New Roman"/>
              </w:rPr>
            </w:pPr>
            <w:r>
              <w:rPr>
                <w:rFonts w:hint="eastAsia" w:eastAsia="Times New Roman"/>
              </w:rPr>
              <w:t>《中华人民共和国特种设备安全法》第四十五条。</w:t>
            </w:r>
          </w:p>
        </w:tc>
        <w:tc>
          <w:tcPr>
            <w:tcW w:w="674" w:type="dxa"/>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619" w:hRule="atLeast"/>
        </w:trPr>
        <w:tc>
          <w:tcPr>
            <w:tcW w:w="1744" w:type="dxa"/>
            <w:vAlign w:val="center"/>
          </w:tcPr>
          <w:p>
            <w:pPr>
              <w:pStyle w:val="67"/>
              <w:jc w:val="center"/>
              <w:rPr>
                <w:rFonts w:eastAsia="Times New Roman"/>
              </w:rPr>
            </w:pPr>
            <w:r>
              <w:rPr>
                <w:rFonts w:hint="eastAsia" w:eastAsia="Times New Roman"/>
              </w:rPr>
              <w:t>2020.015.02.003</w:t>
            </w:r>
          </w:p>
        </w:tc>
        <w:tc>
          <w:tcPr>
            <w:tcW w:w="1039" w:type="dxa"/>
            <w:gridSpan w:val="3"/>
            <w:vMerge w:val="continue"/>
            <w:vAlign w:val="center"/>
          </w:tcPr>
          <w:p>
            <w:pPr>
              <w:pStyle w:val="67"/>
              <w:jc w:val="center"/>
              <w:rPr>
                <w:rFonts w:eastAsia="Times New Roman"/>
              </w:rPr>
            </w:pPr>
          </w:p>
        </w:tc>
        <w:tc>
          <w:tcPr>
            <w:tcW w:w="1419" w:type="dxa"/>
            <w:gridSpan w:val="2"/>
            <w:vAlign w:val="center"/>
          </w:tcPr>
          <w:p>
            <w:pPr>
              <w:pStyle w:val="67"/>
              <w:jc w:val="center"/>
              <w:rPr>
                <w:rFonts w:eastAsia="Times New Roman"/>
              </w:rPr>
            </w:pPr>
            <w:r>
              <w:rPr>
                <w:rFonts w:hint="eastAsia" w:eastAsia="Times New Roman"/>
              </w:rPr>
              <w:t>机构及人员配备类</w:t>
            </w:r>
          </w:p>
        </w:tc>
        <w:tc>
          <w:tcPr>
            <w:tcW w:w="3937" w:type="dxa"/>
            <w:vAlign w:val="center"/>
          </w:tcPr>
          <w:p>
            <w:pPr>
              <w:pStyle w:val="67"/>
              <w:rPr>
                <w:rFonts w:eastAsia="Times New Roman"/>
              </w:rPr>
            </w:pPr>
            <w:r>
              <w:rPr>
                <w:rFonts w:hint="eastAsia" w:eastAsia="Times New Roman"/>
              </w:rPr>
              <w:t>未设置电梯安全管理机构或者配备电梯管理人员。</w:t>
            </w:r>
          </w:p>
        </w:tc>
        <w:tc>
          <w:tcPr>
            <w:tcW w:w="5116" w:type="dxa"/>
            <w:gridSpan w:val="3"/>
            <w:vAlign w:val="center"/>
          </w:tcPr>
          <w:p>
            <w:pPr>
              <w:pStyle w:val="67"/>
              <w:rPr>
                <w:rFonts w:eastAsia="Times New Roman"/>
              </w:rPr>
            </w:pPr>
            <w:r>
              <w:rPr>
                <w:rFonts w:hint="eastAsia" w:eastAsia="Times New Roman"/>
              </w:rPr>
              <w:t>《中华人民共和国特种设备安全法》第三十六条。</w:t>
            </w:r>
          </w:p>
        </w:tc>
        <w:tc>
          <w:tcPr>
            <w:tcW w:w="674" w:type="dxa"/>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629" w:hRule="atLeast"/>
        </w:trPr>
        <w:tc>
          <w:tcPr>
            <w:tcW w:w="1744" w:type="dxa"/>
            <w:vAlign w:val="center"/>
          </w:tcPr>
          <w:p>
            <w:pPr>
              <w:pStyle w:val="67"/>
              <w:jc w:val="center"/>
              <w:rPr>
                <w:rFonts w:eastAsia="Times New Roman"/>
              </w:rPr>
            </w:pPr>
            <w:r>
              <w:rPr>
                <w:rFonts w:hint="eastAsia" w:eastAsia="Times New Roman"/>
              </w:rPr>
              <w:t>2020.015.02.004</w:t>
            </w:r>
          </w:p>
        </w:tc>
        <w:tc>
          <w:tcPr>
            <w:tcW w:w="1039" w:type="dxa"/>
            <w:gridSpan w:val="3"/>
            <w:vMerge w:val="continue"/>
            <w:vAlign w:val="center"/>
          </w:tcPr>
          <w:p>
            <w:pPr>
              <w:pStyle w:val="67"/>
              <w:jc w:val="center"/>
              <w:rPr>
                <w:rFonts w:eastAsia="Times New Roman"/>
              </w:rPr>
            </w:pPr>
          </w:p>
        </w:tc>
        <w:tc>
          <w:tcPr>
            <w:tcW w:w="1419" w:type="dxa"/>
            <w:gridSpan w:val="2"/>
            <w:vAlign w:val="center"/>
          </w:tcPr>
          <w:p>
            <w:pPr>
              <w:pStyle w:val="67"/>
              <w:jc w:val="center"/>
              <w:rPr>
                <w:rFonts w:eastAsia="Times New Roman"/>
              </w:rPr>
            </w:pPr>
            <w:r>
              <w:rPr>
                <w:rFonts w:hint="eastAsia" w:eastAsia="Times New Roman"/>
              </w:rPr>
              <w:t>责任制、制度、操作规程类</w:t>
            </w:r>
          </w:p>
        </w:tc>
        <w:tc>
          <w:tcPr>
            <w:tcW w:w="3937" w:type="dxa"/>
            <w:vAlign w:val="center"/>
          </w:tcPr>
          <w:p>
            <w:pPr>
              <w:pStyle w:val="67"/>
              <w:rPr>
                <w:rFonts w:eastAsia="Times New Roman"/>
              </w:rPr>
            </w:pPr>
            <w:r>
              <w:rPr>
                <w:rFonts w:hint="eastAsia" w:eastAsia="Times New Roman"/>
              </w:rPr>
              <w:t>未建立岗位责任、隐患治理、应急救援等安全管理制度，未制定操作规程。</w:t>
            </w:r>
          </w:p>
        </w:tc>
        <w:tc>
          <w:tcPr>
            <w:tcW w:w="5116" w:type="dxa"/>
            <w:gridSpan w:val="3"/>
            <w:vAlign w:val="center"/>
          </w:tcPr>
          <w:p>
            <w:pPr>
              <w:pStyle w:val="67"/>
              <w:rPr>
                <w:rFonts w:eastAsia="Times New Roman"/>
              </w:rPr>
            </w:pPr>
            <w:r>
              <w:rPr>
                <w:rFonts w:hint="eastAsia" w:eastAsia="Times New Roman"/>
              </w:rPr>
              <w:t>《中华人民共和国特种设备安全法》第三十四条。</w:t>
            </w:r>
          </w:p>
        </w:tc>
        <w:tc>
          <w:tcPr>
            <w:tcW w:w="674" w:type="dxa"/>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549" w:hRule="atLeast"/>
        </w:trPr>
        <w:tc>
          <w:tcPr>
            <w:tcW w:w="1744" w:type="dxa"/>
            <w:vAlign w:val="center"/>
          </w:tcPr>
          <w:p>
            <w:pPr>
              <w:pStyle w:val="67"/>
              <w:jc w:val="center"/>
              <w:rPr>
                <w:rFonts w:eastAsia="Times New Roman"/>
              </w:rPr>
            </w:pPr>
            <w:r>
              <w:rPr>
                <w:rFonts w:hint="eastAsia" w:eastAsia="Times New Roman"/>
              </w:rPr>
              <w:t>2020.015.02.005</w:t>
            </w:r>
          </w:p>
        </w:tc>
        <w:tc>
          <w:tcPr>
            <w:tcW w:w="1039" w:type="dxa"/>
            <w:gridSpan w:val="3"/>
            <w:vMerge w:val="continue"/>
            <w:vAlign w:val="center"/>
          </w:tcPr>
          <w:p>
            <w:pPr>
              <w:pStyle w:val="67"/>
              <w:jc w:val="center"/>
              <w:rPr>
                <w:rFonts w:eastAsia="Times New Roman"/>
              </w:rPr>
            </w:pPr>
          </w:p>
        </w:tc>
        <w:tc>
          <w:tcPr>
            <w:tcW w:w="1419" w:type="dxa"/>
            <w:gridSpan w:val="2"/>
            <w:vMerge w:val="restart"/>
            <w:vAlign w:val="center"/>
          </w:tcPr>
          <w:p>
            <w:pPr>
              <w:pStyle w:val="67"/>
              <w:jc w:val="center"/>
              <w:rPr>
                <w:rFonts w:eastAsia="Times New Roman"/>
              </w:rPr>
            </w:pPr>
            <w:r>
              <w:rPr>
                <w:rFonts w:hint="eastAsia" w:eastAsia="Times New Roman"/>
              </w:rPr>
              <w:t>安全技术档案类</w:t>
            </w:r>
          </w:p>
        </w:tc>
        <w:tc>
          <w:tcPr>
            <w:tcW w:w="3937" w:type="dxa"/>
            <w:vAlign w:val="center"/>
          </w:tcPr>
          <w:p>
            <w:pPr>
              <w:pStyle w:val="67"/>
              <w:rPr>
                <w:rFonts w:eastAsia="Times New Roman"/>
              </w:rPr>
            </w:pPr>
            <w:r>
              <w:rPr>
                <w:rFonts w:hint="eastAsia" w:eastAsia="Times New Roman"/>
              </w:rPr>
              <w:t>未建立电梯安全技术档案。</w:t>
            </w:r>
          </w:p>
        </w:tc>
        <w:tc>
          <w:tcPr>
            <w:tcW w:w="5116" w:type="dxa"/>
            <w:gridSpan w:val="3"/>
            <w:vAlign w:val="center"/>
          </w:tcPr>
          <w:p>
            <w:pPr>
              <w:pStyle w:val="67"/>
              <w:rPr>
                <w:rFonts w:eastAsia="Times New Roman"/>
              </w:rPr>
            </w:pPr>
            <w:r>
              <w:rPr>
                <w:rFonts w:hint="eastAsia" w:eastAsia="Times New Roman"/>
              </w:rPr>
              <w:t>《中华人民共和国特种设备安全法》第三十五条。</w:t>
            </w:r>
          </w:p>
        </w:tc>
        <w:tc>
          <w:tcPr>
            <w:tcW w:w="674" w:type="dxa"/>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939" w:hRule="atLeast"/>
        </w:trPr>
        <w:tc>
          <w:tcPr>
            <w:tcW w:w="1744" w:type="dxa"/>
            <w:vAlign w:val="center"/>
          </w:tcPr>
          <w:p>
            <w:pPr>
              <w:pStyle w:val="67"/>
              <w:jc w:val="center"/>
              <w:rPr>
                <w:rFonts w:eastAsia="Times New Roman"/>
              </w:rPr>
            </w:pPr>
            <w:r>
              <w:rPr>
                <w:rFonts w:hint="eastAsia" w:eastAsia="Times New Roman"/>
              </w:rPr>
              <w:t>2020.015.02.006</w:t>
            </w:r>
          </w:p>
        </w:tc>
        <w:tc>
          <w:tcPr>
            <w:tcW w:w="1039" w:type="dxa"/>
            <w:gridSpan w:val="3"/>
            <w:vMerge w:val="continue"/>
            <w:vAlign w:val="center"/>
          </w:tcPr>
          <w:p>
            <w:pPr>
              <w:pStyle w:val="67"/>
              <w:jc w:val="center"/>
              <w:rPr>
                <w:rFonts w:eastAsia="Times New Roman"/>
              </w:rPr>
            </w:pPr>
          </w:p>
        </w:tc>
        <w:tc>
          <w:tcPr>
            <w:tcW w:w="1419" w:type="dxa"/>
            <w:gridSpan w:val="2"/>
            <w:vMerge w:val="continue"/>
            <w:vAlign w:val="center"/>
          </w:tcPr>
          <w:p>
            <w:pPr>
              <w:pStyle w:val="67"/>
              <w:jc w:val="center"/>
              <w:rPr>
                <w:rFonts w:eastAsia="Times New Roman"/>
              </w:rPr>
            </w:pPr>
          </w:p>
        </w:tc>
        <w:tc>
          <w:tcPr>
            <w:tcW w:w="3937" w:type="dxa"/>
            <w:vAlign w:val="center"/>
          </w:tcPr>
          <w:p>
            <w:pPr>
              <w:pStyle w:val="67"/>
              <w:rPr>
                <w:rFonts w:eastAsia="Times New Roman"/>
              </w:rPr>
            </w:pPr>
            <w:r>
              <w:rPr>
                <w:rFonts w:hint="eastAsia" w:eastAsia="Times New Roman"/>
              </w:rPr>
              <w:t>电梯安装、改造、修理竣工后，安装、改造、修理的施工单位未在验收后三十日内将相关技术资料和文件移交电梯使用单位。</w:t>
            </w:r>
          </w:p>
        </w:tc>
        <w:tc>
          <w:tcPr>
            <w:tcW w:w="5116" w:type="dxa"/>
            <w:gridSpan w:val="3"/>
            <w:vAlign w:val="center"/>
          </w:tcPr>
          <w:p>
            <w:pPr>
              <w:pStyle w:val="67"/>
              <w:rPr>
                <w:rFonts w:eastAsia="Times New Roman"/>
              </w:rPr>
            </w:pPr>
            <w:r>
              <w:rPr>
                <w:rFonts w:hint="eastAsia" w:eastAsia="Times New Roman"/>
              </w:rPr>
              <w:t>《中华人民共和国特种设备安全法》第二十四条。</w:t>
            </w:r>
          </w:p>
        </w:tc>
        <w:tc>
          <w:tcPr>
            <w:tcW w:w="674" w:type="dxa"/>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939" w:hRule="atLeast"/>
        </w:trPr>
        <w:tc>
          <w:tcPr>
            <w:tcW w:w="1744" w:type="dxa"/>
            <w:vAlign w:val="center"/>
          </w:tcPr>
          <w:p>
            <w:pPr>
              <w:pStyle w:val="67"/>
              <w:jc w:val="center"/>
              <w:rPr>
                <w:rFonts w:eastAsia="Times New Roman"/>
              </w:rPr>
            </w:pPr>
            <w:r>
              <w:rPr>
                <w:rFonts w:hint="eastAsia" w:eastAsia="Times New Roman"/>
              </w:rPr>
              <w:t>2020.015.02.007</w:t>
            </w:r>
          </w:p>
        </w:tc>
        <w:tc>
          <w:tcPr>
            <w:tcW w:w="1039" w:type="dxa"/>
            <w:gridSpan w:val="3"/>
            <w:vMerge w:val="continue"/>
            <w:vAlign w:val="center"/>
          </w:tcPr>
          <w:p>
            <w:pPr>
              <w:pStyle w:val="67"/>
              <w:jc w:val="center"/>
              <w:rPr>
                <w:rFonts w:eastAsia="Times New Roman"/>
              </w:rPr>
            </w:pPr>
          </w:p>
        </w:tc>
        <w:tc>
          <w:tcPr>
            <w:tcW w:w="1419" w:type="dxa"/>
            <w:gridSpan w:val="2"/>
            <w:vAlign w:val="center"/>
          </w:tcPr>
          <w:p>
            <w:pPr>
              <w:pStyle w:val="67"/>
              <w:jc w:val="center"/>
              <w:rPr>
                <w:rFonts w:eastAsia="Times New Roman"/>
              </w:rPr>
            </w:pPr>
            <w:r>
              <w:rPr>
                <w:rFonts w:hint="eastAsia" w:eastAsia="Times New Roman"/>
              </w:rPr>
              <w:t>施工告知类</w:t>
            </w:r>
          </w:p>
        </w:tc>
        <w:tc>
          <w:tcPr>
            <w:tcW w:w="3937" w:type="dxa"/>
            <w:vAlign w:val="center"/>
          </w:tcPr>
          <w:p>
            <w:pPr>
              <w:pStyle w:val="67"/>
              <w:rPr>
                <w:rFonts w:eastAsia="Times New Roman"/>
              </w:rPr>
            </w:pPr>
            <w:r>
              <w:rPr>
                <w:rFonts w:hint="eastAsia" w:eastAsia="Times New Roman"/>
              </w:rPr>
              <w:t>电梯安装、改造、修理的施工单位未在施工前将拟进行的电梯安装、改造、修理情况书面告知特种设备安全监督管理部门。</w:t>
            </w:r>
          </w:p>
        </w:tc>
        <w:tc>
          <w:tcPr>
            <w:tcW w:w="5116" w:type="dxa"/>
            <w:gridSpan w:val="3"/>
            <w:vAlign w:val="center"/>
          </w:tcPr>
          <w:p>
            <w:pPr>
              <w:pStyle w:val="67"/>
              <w:rPr>
                <w:rFonts w:eastAsia="Times New Roman"/>
              </w:rPr>
            </w:pPr>
            <w:r>
              <w:rPr>
                <w:rFonts w:hint="eastAsia" w:eastAsia="Times New Roman"/>
              </w:rPr>
              <w:t>《中华人民共和国特种设备安全法》第二十三条。</w:t>
            </w:r>
          </w:p>
        </w:tc>
        <w:tc>
          <w:tcPr>
            <w:tcW w:w="674" w:type="dxa"/>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944" w:hRule="atLeast"/>
        </w:trPr>
        <w:tc>
          <w:tcPr>
            <w:tcW w:w="1744" w:type="dxa"/>
            <w:vAlign w:val="center"/>
          </w:tcPr>
          <w:p>
            <w:pPr>
              <w:pStyle w:val="67"/>
              <w:rPr>
                <w:rFonts w:eastAsia="Times New Roman"/>
              </w:rPr>
            </w:pPr>
            <w:r>
              <w:rPr>
                <w:rFonts w:hint="eastAsia" w:eastAsia="Times New Roman"/>
              </w:rPr>
              <w:t>2020.015.02.008</w:t>
            </w:r>
          </w:p>
        </w:tc>
        <w:tc>
          <w:tcPr>
            <w:tcW w:w="1039" w:type="dxa"/>
            <w:gridSpan w:val="3"/>
            <w:vMerge w:val="continue"/>
            <w:vAlign w:val="center"/>
          </w:tcPr>
          <w:p>
            <w:pPr>
              <w:pStyle w:val="67"/>
              <w:jc w:val="center"/>
              <w:rPr>
                <w:rFonts w:eastAsia="Times New Roman"/>
              </w:rPr>
            </w:pPr>
          </w:p>
        </w:tc>
        <w:tc>
          <w:tcPr>
            <w:tcW w:w="1419" w:type="dxa"/>
            <w:gridSpan w:val="2"/>
            <w:vAlign w:val="center"/>
          </w:tcPr>
          <w:p>
            <w:pPr>
              <w:pStyle w:val="67"/>
              <w:jc w:val="center"/>
              <w:rPr>
                <w:rFonts w:eastAsia="Times New Roman"/>
              </w:rPr>
            </w:pPr>
            <w:r>
              <w:rPr>
                <w:rFonts w:hint="eastAsia" w:eastAsia="Times New Roman"/>
              </w:rPr>
              <w:t>使用登记类</w:t>
            </w:r>
          </w:p>
        </w:tc>
        <w:tc>
          <w:tcPr>
            <w:tcW w:w="3937" w:type="dxa"/>
            <w:vAlign w:val="center"/>
          </w:tcPr>
          <w:p>
            <w:pPr>
              <w:pStyle w:val="67"/>
              <w:rPr>
                <w:rFonts w:eastAsia="Times New Roman"/>
              </w:rPr>
            </w:pPr>
            <w:r>
              <w:rPr>
                <w:rFonts w:hint="eastAsia" w:eastAsia="Times New Roman"/>
              </w:rPr>
              <w:t>电梯使用单位未在电梯投入使用前或者投入使用后三十日内，向负责特种设备安全监督管理的部门办理使用登记。</w:t>
            </w:r>
          </w:p>
        </w:tc>
        <w:tc>
          <w:tcPr>
            <w:tcW w:w="5116" w:type="dxa"/>
            <w:gridSpan w:val="3"/>
            <w:vAlign w:val="center"/>
          </w:tcPr>
          <w:p>
            <w:pPr>
              <w:pStyle w:val="67"/>
              <w:rPr>
                <w:rFonts w:eastAsia="Times New Roman"/>
              </w:rPr>
            </w:pPr>
            <w:r>
              <w:rPr>
                <w:rFonts w:hint="eastAsia" w:eastAsia="Times New Roman"/>
              </w:rPr>
              <w:t>《中华人民共和国特种设备安全法》第三十三条。</w:t>
            </w:r>
          </w:p>
        </w:tc>
        <w:tc>
          <w:tcPr>
            <w:tcW w:w="674" w:type="dxa"/>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1744" w:type="dxa"/>
            <w:vAlign w:val="center"/>
          </w:tcPr>
          <w:p>
            <w:pPr>
              <w:pStyle w:val="67"/>
              <w:rPr>
                <w:rFonts w:eastAsia="Times New Roman"/>
              </w:rPr>
            </w:pPr>
            <w:r>
              <w:rPr>
                <w:rFonts w:hint="eastAsia" w:eastAsia="Times New Roman"/>
              </w:rPr>
              <w:t>2020.015.02.009</w:t>
            </w:r>
          </w:p>
        </w:tc>
        <w:tc>
          <w:tcPr>
            <w:tcW w:w="1039" w:type="dxa"/>
            <w:gridSpan w:val="3"/>
            <w:vMerge w:val="restart"/>
            <w:vAlign w:val="center"/>
          </w:tcPr>
          <w:p>
            <w:pPr>
              <w:pStyle w:val="67"/>
              <w:jc w:val="center"/>
              <w:rPr>
                <w:rFonts w:eastAsia="Times New Roman"/>
              </w:rPr>
            </w:pPr>
          </w:p>
        </w:tc>
        <w:tc>
          <w:tcPr>
            <w:tcW w:w="1419" w:type="dxa"/>
            <w:gridSpan w:val="2"/>
            <w:vMerge w:val="restart"/>
            <w:vAlign w:val="center"/>
          </w:tcPr>
          <w:p>
            <w:pPr>
              <w:pStyle w:val="67"/>
              <w:jc w:val="center"/>
              <w:rPr>
                <w:rFonts w:eastAsia="Times New Roman"/>
              </w:rPr>
            </w:pPr>
            <w:r>
              <w:rPr>
                <w:rFonts w:hint="eastAsia" w:eastAsia="Times New Roman"/>
              </w:rPr>
              <w:t>检验类</w:t>
            </w:r>
          </w:p>
        </w:tc>
        <w:tc>
          <w:tcPr>
            <w:tcW w:w="3947" w:type="dxa"/>
            <w:gridSpan w:val="2"/>
            <w:vAlign w:val="center"/>
          </w:tcPr>
          <w:p>
            <w:pPr>
              <w:pStyle w:val="67"/>
              <w:rPr>
                <w:rFonts w:eastAsia="Times New Roman"/>
              </w:rPr>
            </w:pPr>
            <w:r>
              <w:rPr>
                <w:rFonts w:hint="eastAsia" w:eastAsia="Times New Roman"/>
              </w:rPr>
              <w:t>电梯使用单位未在检验合格有效期届满前一个月向特种设备检验机构提出定期检验要求。</w:t>
            </w:r>
          </w:p>
        </w:tc>
        <w:tc>
          <w:tcPr>
            <w:tcW w:w="5096" w:type="dxa"/>
            <w:vAlign w:val="center"/>
          </w:tcPr>
          <w:p>
            <w:pPr>
              <w:pStyle w:val="67"/>
              <w:rPr>
                <w:rFonts w:eastAsia="Times New Roman"/>
              </w:rPr>
            </w:pPr>
            <w:r>
              <w:rPr>
                <w:rFonts w:hint="eastAsia" w:eastAsia="Times New Roman"/>
              </w:rPr>
              <w:t>《中华人民共和国特种设备安全法》第四十条。</w:t>
            </w:r>
          </w:p>
        </w:tc>
        <w:tc>
          <w:tcPr>
            <w:tcW w:w="694" w:type="dxa"/>
            <w:gridSpan w:val="3"/>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8" w:hRule="atLeast"/>
        </w:trPr>
        <w:tc>
          <w:tcPr>
            <w:tcW w:w="1744" w:type="dxa"/>
            <w:vAlign w:val="center"/>
          </w:tcPr>
          <w:p>
            <w:pPr>
              <w:pStyle w:val="67"/>
              <w:rPr>
                <w:rFonts w:eastAsia="Times New Roman"/>
              </w:rPr>
            </w:pPr>
            <w:r>
              <w:rPr>
                <w:rFonts w:hint="eastAsia" w:eastAsia="Times New Roman"/>
              </w:rPr>
              <w:t>2020.015.02.010</w:t>
            </w:r>
          </w:p>
        </w:tc>
        <w:tc>
          <w:tcPr>
            <w:tcW w:w="1039" w:type="dxa"/>
            <w:gridSpan w:val="3"/>
            <w:vMerge w:val="continue"/>
            <w:vAlign w:val="center"/>
          </w:tcPr>
          <w:p>
            <w:pPr>
              <w:pStyle w:val="67"/>
              <w:jc w:val="center"/>
              <w:rPr>
                <w:rFonts w:eastAsia="Times New Roman"/>
              </w:rPr>
            </w:pPr>
          </w:p>
        </w:tc>
        <w:tc>
          <w:tcPr>
            <w:tcW w:w="1419" w:type="dxa"/>
            <w:gridSpan w:val="2"/>
            <w:vMerge w:val="continue"/>
            <w:vAlign w:val="center"/>
          </w:tcPr>
          <w:p>
            <w:pPr>
              <w:pStyle w:val="67"/>
              <w:jc w:val="center"/>
              <w:rPr>
                <w:rFonts w:eastAsia="Times New Roman"/>
              </w:rPr>
            </w:pPr>
          </w:p>
        </w:tc>
        <w:tc>
          <w:tcPr>
            <w:tcW w:w="3947" w:type="dxa"/>
            <w:gridSpan w:val="2"/>
            <w:vAlign w:val="center"/>
          </w:tcPr>
          <w:p>
            <w:pPr>
              <w:pStyle w:val="67"/>
              <w:rPr>
                <w:rFonts w:eastAsia="Times New Roman"/>
              </w:rPr>
            </w:pPr>
            <w:r>
              <w:rPr>
                <w:rFonts w:hint="eastAsia" w:eastAsia="Times New Roman"/>
              </w:rPr>
              <w:t>电梯的安装、改造、重大修理过程，未经特种设备检验机构按照安全技术规范的要求进行监督检验或者未经监督检验合格即交付使用。</w:t>
            </w:r>
          </w:p>
        </w:tc>
        <w:tc>
          <w:tcPr>
            <w:tcW w:w="5096" w:type="dxa"/>
            <w:vAlign w:val="center"/>
          </w:tcPr>
          <w:p>
            <w:pPr>
              <w:pStyle w:val="67"/>
              <w:rPr>
                <w:rFonts w:eastAsia="Times New Roman"/>
              </w:rPr>
            </w:pPr>
            <w:r>
              <w:rPr>
                <w:rFonts w:hint="eastAsia" w:eastAsia="Times New Roman"/>
              </w:rPr>
              <w:t>《中华人民共和国特种设备安全法》第二十五条。</w:t>
            </w:r>
          </w:p>
        </w:tc>
        <w:tc>
          <w:tcPr>
            <w:tcW w:w="694" w:type="dxa"/>
            <w:gridSpan w:val="3"/>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9" w:hRule="atLeast"/>
        </w:trPr>
        <w:tc>
          <w:tcPr>
            <w:tcW w:w="1744" w:type="dxa"/>
            <w:vAlign w:val="center"/>
          </w:tcPr>
          <w:p>
            <w:pPr>
              <w:pStyle w:val="67"/>
              <w:rPr>
                <w:rFonts w:eastAsia="Times New Roman"/>
              </w:rPr>
            </w:pPr>
            <w:r>
              <w:rPr>
                <w:rFonts w:hint="eastAsia" w:eastAsia="Times New Roman"/>
              </w:rPr>
              <w:t>2020.015.02.011</w:t>
            </w:r>
          </w:p>
        </w:tc>
        <w:tc>
          <w:tcPr>
            <w:tcW w:w="1039" w:type="dxa"/>
            <w:gridSpan w:val="3"/>
            <w:vMerge w:val="continue"/>
            <w:vAlign w:val="center"/>
          </w:tcPr>
          <w:p>
            <w:pPr>
              <w:pStyle w:val="67"/>
              <w:jc w:val="center"/>
              <w:rPr>
                <w:rFonts w:eastAsia="Times New Roman"/>
              </w:rPr>
            </w:pPr>
          </w:p>
        </w:tc>
        <w:tc>
          <w:tcPr>
            <w:tcW w:w="1419" w:type="dxa"/>
            <w:gridSpan w:val="2"/>
            <w:vMerge w:val="restart"/>
            <w:vAlign w:val="center"/>
          </w:tcPr>
          <w:p>
            <w:pPr>
              <w:pStyle w:val="67"/>
              <w:jc w:val="center"/>
              <w:rPr>
                <w:rFonts w:eastAsia="Times New Roman"/>
              </w:rPr>
            </w:pPr>
            <w:r>
              <w:rPr>
                <w:rFonts w:hint="eastAsia" w:eastAsia="Times New Roman"/>
              </w:rPr>
              <w:t>日常维护保养类</w:t>
            </w:r>
          </w:p>
        </w:tc>
        <w:tc>
          <w:tcPr>
            <w:tcW w:w="3947" w:type="dxa"/>
            <w:gridSpan w:val="2"/>
            <w:vAlign w:val="center"/>
          </w:tcPr>
          <w:p>
            <w:pPr>
              <w:pStyle w:val="67"/>
              <w:rPr>
                <w:rFonts w:eastAsia="Times New Roman"/>
              </w:rPr>
            </w:pPr>
            <w:r>
              <w:rPr>
                <w:rFonts w:hint="eastAsia" w:eastAsia="Times New Roman"/>
              </w:rPr>
              <w:t>在维护保养中未做到严格执行安全技术规范的要求，保证其维护保养的电梯的安全性能，并负责落实现场安全防护措施，保证施工安全。</w:t>
            </w:r>
          </w:p>
        </w:tc>
        <w:tc>
          <w:tcPr>
            <w:tcW w:w="5096" w:type="dxa"/>
            <w:vAlign w:val="center"/>
          </w:tcPr>
          <w:p>
            <w:pPr>
              <w:pStyle w:val="67"/>
              <w:rPr>
                <w:rFonts w:eastAsia="Times New Roman"/>
              </w:rPr>
            </w:pPr>
            <w:r>
              <w:rPr>
                <w:rFonts w:hint="eastAsia" w:eastAsia="Times New Roman"/>
              </w:rPr>
              <w:t>《中华人民共和国特种设备安全法》第四十五条。</w:t>
            </w:r>
          </w:p>
        </w:tc>
        <w:tc>
          <w:tcPr>
            <w:tcW w:w="694" w:type="dxa"/>
            <w:gridSpan w:val="3"/>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9" w:hRule="atLeast"/>
        </w:trPr>
        <w:tc>
          <w:tcPr>
            <w:tcW w:w="1744" w:type="dxa"/>
            <w:vAlign w:val="center"/>
          </w:tcPr>
          <w:p>
            <w:pPr>
              <w:pStyle w:val="67"/>
              <w:rPr>
                <w:rFonts w:eastAsia="Times New Roman"/>
              </w:rPr>
            </w:pPr>
            <w:r>
              <w:rPr>
                <w:rFonts w:hint="eastAsia" w:eastAsia="Times New Roman"/>
              </w:rPr>
              <w:t>2020.015.02.012</w:t>
            </w:r>
          </w:p>
        </w:tc>
        <w:tc>
          <w:tcPr>
            <w:tcW w:w="1039" w:type="dxa"/>
            <w:gridSpan w:val="3"/>
            <w:vMerge w:val="continue"/>
            <w:vAlign w:val="center"/>
          </w:tcPr>
          <w:p>
            <w:pPr>
              <w:pStyle w:val="67"/>
              <w:jc w:val="center"/>
              <w:rPr>
                <w:rFonts w:eastAsia="Times New Roman"/>
              </w:rPr>
            </w:pPr>
          </w:p>
        </w:tc>
        <w:tc>
          <w:tcPr>
            <w:tcW w:w="1419" w:type="dxa"/>
            <w:gridSpan w:val="2"/>
            <w:vMerge w:val="continue"/>
            <w:vAlign w:val="center"/>
          </w:tcPr>
          <w:p>
            <w:pPr>
              <w:pStyle w:val="67"/>
              <w:jc w:val="center"/>
              <w:rPr>
                <w:rFonts w:eastAsia="Times New Roman"/>
              </w:rPr>
            </w:pPr>
          </w:p>
        </w:tc>
        <w:tc>
          <w:tcPr>
            <w:tcW w:w="3947" w:type="dxa"/>
            <w:gridSpan w:val="2"/>
            <w:vAlign w:val="center"/>
          </w:tcPr>
          <w:p>
            <w:pPr>
              <w:pStyle w:val="67"/>
              <w:rPr>
                <w:rFonts w:eastAsia="Times New Roman"/>
              </w:rPr>
            </w:pPr>
            <w:r>
              <w:rPr>
                <w:rFonts w:hint="eastAsia" w:eastAsia="Times New Roman"/>
              </w:rPr>
              <w:t>未按照电梯使用维护说明书提出的保养项目、方法和周期要求，制定电梯的日常维护保养方案，确保其维护保养电梯的安全技术性能。</w:t>
            </w:r>
          </w:p>
        </w:tc>
        <w:tc>
          <w:tcPr>
            <w:tcW w:w="5096" w:type="dxa"/>
            <w:vMerge w:val="restart"/>
            <w:vAlign w:val="center"/>
          </w:tcPr>
          <w:p>
            <w:pPr>
              <w:pStyle w:val="67"/>
              <w:rPr>
                <w:rFonts w:eastAsia="Times New Roman"/>
              </w:rPr>
            </w:pPr>
            <w:r>
              <w:rPr>
                <w:rFonts w:hint="eastAsia" w:eastAsia="Times New Roman"/>
              </w:rPr>
              <w:t>《北京市电梯安全监督管理办法》第十二条。</w:t>
            </w:r>
          </w:p>
        </w:tc>
        <w:tc>
          <w:tcPr>
            <w:tcW w:w="694" w:type="dxa"/>
            <w:gridSpan w:val="3"/>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trPr>
        <w:tc>
          <w:tcPr>
            <w:tcW w:w="1744" w:type="dxa"/>
            <w:vAlign w:val="center"/>
          </w:tcPr>
          <w:p>
            <w:pPr>
              <w:pStyle w:val="67"/>
              <w:rPr>
                <w:rFonts w:eastAsia="Times New Roman"/>
              </w:rPr>
            </w:pPr>
            <w:r>
              <w:rPr>
                <w:rFonts w:hint="eastAsia" w:eastAsia="Times New Roman"/>
              </w:rPr>
              <w:t>2020.015.02.013</w:t>
            </w:r>
          </w:p>
        </w:tc>
        <w:tc>
          <w:tcPr>
            <w:tcW w:w="1039" w:type="dxa"/>
            <w:gridSpan w:val="3"/>
            <w:vMerge w:val="continue"/>
            <w:vAlign w:val="center"/>
          </w:tcPr>
          <w:p>
            <w:pPr>
              <w:pStyle w:val="67"/>
              <w:jc w:val="center"/>
              <w:rPr>
                <w:rFonts w:eastAsia="Times New Roman"/>
              </w:rPr>
            </w:pPr>
          </w:p>
        </w:tc>
        <w:tc>
          <w:tcPr>
            <w:tcW w:w="1419" w:type="dxa"/>
            <w:gridSpan w:val="2"/>
            <w:vMerge w:val="continue"/>
            <w:vAlign w:val="center"/>
          </w:tcPr>
          <w:p>
            <w:pPr>
              <w:pStyle w:val="67"/>
              <w:jc w:val="center"/>
              <w:rPr>
                <w:rFonts w:eastAsia="Times New Roman"/>
              </w:rPr>
            </w:pPr>
          </w:p>
        </w:tc>
        <w:tc>
          <w:tcPr>
            <w:tcW w:w="3947" w:type="dxa"/>
            <w:gridSpan w:val="2"/>
            <w:vAlign w:val="center"/>
          </w:tcPr>
          <w:p>
            <w:pPr>
              <w:pStyle w:val="67"/>
              <w:rPr>
                <w:rFonts w:eastAsia="Times New Roman"/>
              </w:rPr>
            </w:pPr>
            <w:r>
              <w:rPr>
                <w:rFonts w:hint="eastAsia" w:eastAsia="Times New Roman"/>
              </w:rPr>
              <w:t>未按照维护保养周期要求开展日常维护保养工作。</w:t>
            </w:r>
          </w:p>
        </w:tc>
        <w:tc>
          <w:tcPr>
            <w:tcW w:w="5096" w:type="dxa"/>
            <w:vMerge w:val="continue"/>
            <w:vAlign w:val="center"/>
          </w:tcPr>
          <w:p>
            <w:pPr>
              <w:pStyle w:val="67"/>
              <w:rPr>
                <w:rFonts w:eastAsia="Times New Roman"/>
              </w:rPr>
            </w:pPr>
          </w:p>
        </w:tc>
        <w:tc>
          <w:tcPr>
            <w:tcW w:w="694" w:type="dxa"/>
            <w:gridSpan w:val="3"/>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trPr>
        <w:tc>
          <w:tcPr>
            <w:tcW w:w="1744" w:type="dxa"/>
            <w:vAlign w:val="center"/>
          </w:tcPr>
          <w:p>
            <w:pPr>
              <w:pStyle w:val="67"/>
              <w:rPr>
                <w:rFonts w:eastAsia="Times New Roman"/>
              </w:rPr>
            </w:pPr>
            <w:r>
              <w:rPr>
                <w:rFonts w:hint="eastAsia" w:eastAsia="Times New Roman"/>
              </w:rPr>
              <w:t>2020.015.02.014</w:t>
            </w:r>
          </w:p>
        </w:tc>
        <w:tc>
          <w:tcPr>
            <w:tcW w:w="1039" w:type="dxa"/>
            <w:gridSpan w:val="3"/>
            <w:vMerge w:val="continue"/>
            <w:vAlign w:val="center"/>
          </w:tcPr>
          <w:p>
            <w:pPr>
              <w:pStyle w:val="67"/>
              <w:jc w:val="center"/>
              <w:rPr>
                <w:rFonts w:eastAsia="Times New Roman"/>
              </w:rPr>
            </w:pPr>
          </w:p>
        </w:tc>
        <w:tc>
          <w:tcPr>
            <w:tcW w:w="1419" w:type="dxa"/>
            <w:gridSpan w:val="2"/>
            <w:vMerge w:val="continue"/>
            <w:vAlign w:val="center"/>
          </w:tcPr>
          <w:p>
            <w:pPr>
              <w:pStyle w:val="67"/>
              <w:jc w:val="center"/>
              <w:rPr>
                <w:rFonts w:eastAsia="Times New Roman"/>
              </w:rPr>
            </w:pPr>
          </w:p>
        </w:tc>
        <w:tc>
          <w:tcPr>
            <w:tcW w:w="3947" w:type="dxa"/>
            <w:gridSpan w:val="2"/>
            <w:vAlign w:val="center"/>
          </w:tcPr>
          <w:p>
            <w:pPr>
              <w:pStyle w:val="67"/>
              <w:rPr>
                <w:rFonts w:eastAsia="Times New Roman"/>
              </w:rPr>
            </w:pPr>
            <w:r>
              <w:rPr>
                <w:rFonts w:hint="eastAsia" w:eastAsia="Times New Roman"/>
              </w:rPr>
              <w:t>未设立24小时日常维护保养值班电话，不能保证接到故障通知后及时予以排除。</w:t>
            </w:r>
          </w:p>
        </w:tc>
        <w:tc>
          <w:tcPr>
            <w:tcW w:w="5096" w:type="dxa"/>
            <w:vMerge w:val="continue"/>
            <w:vAlign w:val="center"/>
          </w:tcPr>
          <w:p>
            <w:pPr>
              <w:pStyle w:val="67"/>
              <w:rPr>
                <w:rFonts w:eastAsia="Times New Roman"/>
              </w:rPr>
            </w:pPr>
          </w:p>
        </w:tc>
        <w:tc>
          <w:tcPr>
            <w:tcW w:w="694" w:type="dxa"/>
            <w:gridSpan w:val="3"/>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1744" w:type="dxa"/>
            <w:vAlign w:val="center"/>
          </w:tcPr>
          <w:p>
            <w:pPr>
              <w:pStyle w:val="67"/>
              <w:jc w:val="center"/>
              <w:rPr>
                <w:rFonts w:eastAsia="Times New Roman"/>
              </w:rPr>
            </w:pPr>
            <w:r>
              <w:rPr>
                <w:rFonts w:hint="eastAsia" w:eastAsia="Times New Roman"/>
              </w:rPr>
              <w:t>2020.015.02.015</w:t>
            </w:r>
          </w:p>
        </w:tc>
        <w:tc>
          <w:tcPr>
            <w:tcW w:w="1039" w:type="dxa"/>
            <w:gridSpan w:val="3"/>
            <w:vMerge w:val="continue"/>
            <w:vAlign w:val="center"/>
          </w:tcPr>
          <w:p>
            <w:pPr>
              <w:pStyle w:val="67"/>
              <w:rPr>
                <w:rFonts w:ascii="Arial" w:hAnsi="Arial" w:eastAsia="Times New Roman"/>
                <w:szCs w:val="21"/>
              </w:rPr>
            </w:pPr>
          </w:p>
        </w:tc>
        <w:tc>
          <w:tcPr>
            <w:tcW w:w="1419" w:type="dxa"/>
            <w:gridSpan w:val="2"/>
            <w:vMerge w:val="continue"/>
            <w:vAlign w:val="center"/>
          </w:tcPr>
          <w:p>
            <w:pPr>
              <w:pStyle w:val="67"/>
              <w:rPr>
                <w:rFonts w:eastAsia="Times New Roman"/>
              </w:rPr>
            </w:pPr>
          </w:p>
        </w:tc>
        <w:tc>
          <w:tcPr>
            <w:tcW w:w="3947" w:type="dxa"/>
            <w:gridSpan w:val="2"/>
            <w:vAlign w:val="center"/>
          </w:tcPr>
          <w:p>
            <w:pPr>
              <w:pStyle w:val="67"/>
              <w:rPr>
                <w:rFonts w:eastAsia="Times New Roman"/>
              </w:rPr>
            </w:pPr>
            <w:r>
              <w:rPr>
                <w:rFonts w:hint="eastAsia" w:eastAsia="Times New Roman"/>
              </w:rPr>
              <w:t>对电梯进行日常维护保养时，未执行相关要</w:t>
            </w:r>
            <w:r>
              <w:rPr>
                <w:rFonts w:hint="eastAsia" w:eastAsia="Times New Roman"/>
                <w:spacing w:val="14"/>
              </w:rPr>
              <w:t>求并做好记录。</w:t>
            </w:r>
          </w:p>
        </w:tc>
        <w:tc>
          <w:tcPr>
            <w:tcW w:w="5096" w:type="dxa"/>
            <w:vMerge w:val="continue"/>
            <w:vAlign w:val="center"/>
          </w:tcPr>
          <w:p>
            <w:pPr>
              <w:pStyle w:val="67"/>
              <w:rPr>
                <w:rFonts w:eastAsia="Times New Roman"/>
              </w:rPr>
            </w:pPr>
          </w:p>
        </w:tc>
        <w:tc>
          <w:tcPr>
            <w:tcW w:w="694" w:type="dxa"/>
            <w:gridSpan w:val="3"/>
            <w:vAlign w:val="center"/>
          </w:tcPr>
          <w:p>
            <w:pPr>
              <w:pStyle w:val="67"/>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1744" w:type="dxa"/>
            <w:vAlign w:val="center"/>
          </w:tcPr>
          <w:p>
            <w:pPr>
              <w:pStyle w:val="67"/>
              <w:jc w:val="center"/>
              <w:rPr>
                <w:rFonts w:eastAsia="Times New Roman"/>
              </w:rPr>
            </w:pPr>
            <w:r>
              <w:rPr>
                <w:rFonts w:hint="eastAsia" w:eastAsia="Times New Roman"/>
              </w:rPr>
              <w:t>2020.015.02.016</w:t>
            </w:r>
          </w:p>
        </w:tc>
        <w:tc>
          <w:tcPr>
            <w:tcW w:w="1039" w:type="dxa"/>
            <w:gridSpan w:val="3"/>
            <w:vMerge w:val="continue"/>
            <w:vAlign w:val="center"/>
          </w:tcPr>
          <w:p>
            <w:pPr>
              <w:pStyle w:val="67"/>
              <w:rPr>
                <w:rFonts w:ascii="Arial" w:hAnsi="Arial" w:eastAsia="Times New Roman"/>
                <w:szCs w:val="21"/>
              </w:rPr>
            </w:pPr>
          </w:p>
        </w:tc>
        <w:tc>
          <w:tcPr>
            <w:tcW w:w="1419" w:type="dxa"/>
            <w:gridSpan w:val="2"/>
            <w:vMerge w:val="restart"/>
            <w:vAlign w:val="center"/>
          </w:tcPr>
          <w:p>
            <w:pPr>
              <w:pStyle w:val="67"/>
              <w:jc w:val="center"/>
              <w:rPr>
                <w:rFonts w:eastAsia="Times New Roman"/>
              </w:rPr>
            </w:pPr>
            <w:r>
              <w:rPr>
                <w:rFonts w:hint="eastAsia" w:eastAsia="Times New Roman"/>
                <w:spacing w:val="2"/>
              </w:rPr>
              <w:t>管理人员职责</w:t>
            </w:r>
            <w:r>
              <w:rPr>
                <w:rFonts w:hint="eastAsia" w:eastAsia="Times New Roman"/>
              </w:rPr>
              <w:t>类</w:t>
            </w:r>
          </w:p>
        </w:tc>
        <w:tc>
          <w:tcPr>
            <w:tcW w:w="3947" w:type="dxa"/>
            <w:gridSpan w:val="2"/>
            <w:vAlign w:val="center"/>
          </w:tcPr>
          <w:p>
            <w:pPr>
              <w:pStyle w:val="67"/>
              <w:rPr>
                <w:rFonts w:eastAsia="Times New Roman"/>
              </w:rPr>
            </w:pPr>
            <w:r>
              <w:rPr>
                <w:rFonts w:hint="eastAsia" w:eastAsia="Times New Roman"/>
                <w:spacing w:val="1"/>
              </w:rPr>
              <w:t>未对电梯使用状况进行经常性检查，发现问</w:t>
            </w:r>
            <w:r>
              <w:rPr>
                <w:rFonts w:hint="eastAsia" w:eastAsia="Times New Roman"/>
                <w:spacing w:val="14"/>
              </w:rPr>
              <w:t>题未立即处理。</w:t>
            </w:r>
          </w:p>
        </w:tc>
        <w:tc>
          <w:tcPr>
            <w:tcW w:w="5096" w:type="dxa"/>
            <w:vMerge w:val="restart"/>
            <w:vAlign w:val="center"/>
          </w:tcPr>
          <w:p>
            <w:pPr>
              <w:pStyle w:val="67"/>
              <w:rPr>
                <w:rFonts w:eastAsia="Times New Roman"/>
              </w:rPr>
            </w:pPr>
            <w:r>
              <w:rPr>
                <w:rFonts w:hint="eastAsia" w:eastAsia="Times New Roman"/>
                <w:spacing w:val="9"/>
              </w:rPr>
              <w:t>《中华人民共和国特种设备安全法》第四十一条。</w:t>
            </w:r>
          </w:p>
        </w:tc>
        <w:tc>
          <w:tcPr>
            <w:tcW w:w="694" w:type="dxa"/>
            <w:gridSpan w:val="3"/>
            <w:vAlign w:val="center"/>
          </w:tcPr>
          <w:p>
            <w:pPr>
              <w:pStyle w:val="67"/>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trPr>
        <w:tc>
          <w:tcPr>
            <w:tcW w:w="1744" w:type="dxa"/>
            <w:vAlign w:val="center"/>
          </w:tcPr>
          <w:p>
            <w:pPr>
              <w:pStyle w:val="67"/>
              <w:jc w:val="center"/>
              <w:rPr>
                <w:rFonts w:eastAsia="Times New Roman"/>
              </w:rPr>
            </w:pPr>
            <w:r>
              <w:rPr>
                <w:rFonts w:hint="eastAsia" w:eastAsia="Times New Roman"/>
              </w:rPr>
              <w:t>2020.015.02.017</w:t>
            </w:r>
          </w:p>
        </w:tc>
        <w:tc>
          <w:tcPr>
            <w:tcW w:w="1039" w:type="dxa"/>
            <w:gridSpan w:val="3"/>
            <w:vMerge w:val="continue"/>
            <w:vAlign w:val="center"/>
          </w:tcPr>
          <w:p>
            <w:pPr>
              <w:pStyle w:val="67"/>
              <w:rPr>
                <w:rFonts w:ascii="Arial" w:hAnsi="Arial" w:eastAsia="Times New Roman"/>
                <w:szCs w:val="21"/>
              </w:rPr>
            </w:pPr>
          </w:p>
        </w:tc>
        <w:tc>
          <w:tcPr>
            <w:tcW w:w="1419" w:type="dxa"/>
            <w:gridSpan w:val="2"/>
            <w:vMerge w:val="continue"/>
            <w:vAlign w:val="center"/>
          </w:tcPr>
          <w:p>
            <w:pPr>
              <w:pStyle w:val="67"/>
              <w:jc w:val="center"/>
              <w:rPr>
                <w:rFonts w:eastAsia="Times New Roman"/>
              </w:rPr>
            </w:pPr>
          </w:p>
        </w:tc>
        <w:tc>
          <w:tcPr>
            <w:tcW w:w="3947" w:type="dxa"/>
            <w:gridSpan w:val="2"/>
            <w:vAlign w:val="center"/>
          </w:tcPr>
          <w:p>
            <w:pPr>
              <w:pStyle w:val="67"/>
              <w:rPr>
                <w:rFonts w:eastAsia="Times New Roman"/>
              </w:rPr>
            </w:pPr>
            <w:r>
              <w:rPr>
                <w:rFonts w:hint="eastAsia" w:eastAsia="Times New Roman"/>
              </w:rPr>
              <w:t>出现紧急情况时，未停止使用电梯并报告本</w:t>
            </w:r>
            <w:r>
              <w:rPr>
                <w:rFonts w:hint="eastAsia" w:eastAsia="Times New Roman"/>
                <w:spacing w:val="12"/>
              </w:rPr>
              <w:t>单位有关负责人。</w:t>
            </w:r>
          </w:p>
        </w:tc>
        <w:tc>
          <w:tcPr>
            <w:tcW w:w="5096" w:type="dxa"/>
            <w:vMerge w:val="continue"/>
            <w:vAlign w:val="center"/>
          </w:tcPr>
          <w:p>
            <w:pPr>
              <w:pStyle w:val="67"/>
              <w:rPr>
                <w:rFonts w:eastAsia="Times New Roman"/>
              </w:rPr>
            </w:pPr>
          </w:p>
        </w:tc>
        <w:tc>
          <w:tcPr>
            <w:tcW w:w="694" w:type="dxa"/>
            <w:gridSpan w:val="3"/>
            <w:vAlign w:val="center"/>
          </w:tcPr>
          <w:p>
            <w:pPr>
              <w:pStyle w:val="67"/>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1744" w:type="dxa"/>
            <w:vAlign w:val="center"/>
          </w:tcPr>
          <w:p>
            <w:pPr>
              <w:pStyle w:val="67"/>
              <w:jc w:val="center"/>
              <w:rPr>
                <w:rFonts w:eastAsia="Times New Roman"/>
              </w:rPr>
            </w:pPr>
            <w:r>
              <w:rPr>
                <w:rFonts w:hint="eastAsia" w:eastAsia="Times New Roman"/>
              </w:rPr>
              <w:t>2020.015.02.018</w:t>
            </w:r>
          </w:p>
        </w:tc>
        <w:tc>
          <w:tcPr>
            <w:tcW w:w="1039" w:type="dxa"/>
            <w:gridSpan w:val="3"/>
            <w:vMerge w:val="continue"/>
            <w:vAlign w:val="center"/>
          </w:tcPr>
          <w:p>
            <w:pPr>
              <w:pStyle w:val="67"/>
              <w:rPr>
                <w:rFonts w:ascii="Arial" w:hAnsi="Arial" w:eastAsia="Times New Roman"/>
                <w:szCs w:val="21"/>
              </w:rPr>
            </w:pPr>
          </w:p>
        </w:tc>
        <w:tc>
          <w:tcPr>
            <w:tcW w:w="1419" w:type="dxa"/>
            <w:gridSpan w:val="2"/>
            <w:vMerge w:val="continue"/>
            <w:vAlign w:val="center"/>
          </w:tcPr>
          <w:p>
            <w:pPr>
              <w:pStyle w:val="67"/>
              <w:jc w:val="center"/>
              <w:rPr>
                <w:rFonts w:eastAsia="Times New Roman"/>
              </w:rPr>
            </w:pPr>
          </w:p>
        </w:tc>
        <w:tc>
          <w:tcPr>
            <w:tcW w:w="3947" w:type="dxa"/>
            <w:gridSpan w:val="2"/>
            <w:vAlign w:val="center"/>
          </w:tcPr>
          <w:p>
            <w:pPr>
              <w:pStyle w:val="67"/>
              <w:rPr>
                <w:rFonts w:eastAsia="Times New Roman"/>
              </w:rPr>
            </w:pPr>
            <w:r>
              <w:rPr>
                <w:rFonts w:hint="eastAsia" w:eastAsia="Times New Roman"/>
              </w:rPr>
              <w:t>未妥善保管电梯层门钥匙、机房钥匙和电源</w:t>
            </w:r>
            <w:r>
              <w:rPr>
                <w:rFonts w:hint="eastAsia" w:eastAsia="Times New Roman"/>
                <w:spacing w:val="-6"/>
              </w:rPr>
              <w:t>钥匙。</w:t>
            </w:r>
          </w:p>
        </w:tc>
        <w:tc>
          <w:tcPr>
            <w:tcW w:w="5096" w:type="dxa"/>
            <w:vAlign w:val="center"/>
          </w:tcPr>
          <w:p>
            <w:pPr>
              <w:pStyle w:val="67"/>
              <w:rPr>
                <w:rFonts w:eastAsia="Times New Roman"/>
              </w:rPr>
            </w:pPr>
            <w:r>
              <w:rPr>
                <w:rFonts w:hint="eastAsia" w:eastAsia="Times New Roman"/>
                <w:spacing w:val="10"/>
              </w:rPr>
              <w:t>《北京市电梯安全监督管理办法》第二十一条。</w:t>
            </w:r>
          </w:p>
        </w:tc>
        <w:tc>
          <w:tcPr>
            <w:tcW w:w="694" w:type="dxa"/>
            <w:gridSpan w:val="3"/>
            <w:vAlign w:val="center"/>
          </w:tcPr>
          <w:p>
            <w:pPr>
              <w:pStyle w:val="67"/>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614" w:hRule="atLeast"/>
        </w:trPr>
        <w:tc>
          <w:tcPr>
            <w:tcW w:w="1744" w:type="dxa"/>
            <w:vAlign w:val="center"/>
          </w:tcPr>
          <w:p>
            <w:pPr>
              <w:pStyle w:val="67"/>
              <w:jc w:val="center"/>
              <w:rPr>
                <w:rFonts w:eastAsia="Times New Roman"/>
              </w:rPr>
            </w:pPr>
            <w:r>
              <w:rPr>
                <w:rFonts w:hint="eastAsia" w:eastAsia="Times New Roman"/>
              </w:rPr>
              <w:t>2020.015.02.019</w:t>
            </w:r>
          </w:p>
        </w:tc>
        <w:tc>
          <w:tcPr>
            <w:tcW w:w="1039" w:type="dxa"/>
            <w:gridSpan w:val="3"/>
            <w:vMerge w:val="restart"/>
            <w:vAlign w:val="center"/>
          </w:tcPr>
          <w:p>
            <w:pPr>
              <w:pStyle w:val="67"/>
              <w:rPr>
                <w:rFonts w:ascii="Arial" w:hAnsi="Arial" w:eastAsia="Times New Roman"/>
                <w:szCs w:val="21"/>
              </w:rPr>
            </w:pPr>
          </w:p>
        </w:tc>
        <w:tc>
          <w:tcPr>
            <w:tcW w:w="1409" w:type="dxa"/>
            <w:vAlign w:val="center"/>
          </w:tcPr>
          <w:p>
            <w:pPr>
              <w:pStyle w:val="67"/>
              <w:jc w:val="center"/>
              <w:rPr>
                <w:rFonts w:ascii="Arial" w:hAnsi="Arial" w:eastAsia="Times New Roman"/>
                <w:szCs w:val="21"/>
              </w:rPr>
            </w:pPr>
          </w:p>
        </w:tc>
        <w:tc>
          <w:tcPr>
            <w:tcW w:w="3957" w:type="dxa"/>
            <w:gridSpan w:val="3"/>
            <w:vAlign w:val="center"/>
          </w:tcPr>
          <w:p>
            <w:pPr>
              <w:pStyle w:val="67"/>
              <w:rPr>
                <w:rFonts w:eastAsia="Times New Roman"/>
              </w:rPr>
            </w:pPr>
            <w:r>
              <w:rPr>
                <w:rFonts w:hint="eastAsia" w:eastAsia="Times New Roman"/>
              </w:rPr>
              <w:t>未监督电梯日常维护保养单位定期检修、保</w:t>
            </w:r>
            <w:r>
              <w:rPr>
                <w:rFonts w:hint="eastAsia" w:eastAsia="Times New Roman"/>
                <w:spacing w:val="24"/>
              </w:rPr>
              <w:t>养电梯。</w:t>
            </w:r>
          </w:p>
        </w:tc>
        <w:tc>
          <w:tcPr>
            <w:tcW w:w="5096" w:type="dxa"/>
            <w:vAlign w:val="center"/>
          </w:tcPr>
          <w:p>
            <w:pPr>
              <w:pStyle w:val="67"/>
              <w:rPr>
                <w:rFonts w:ascii="Arial" w:hAnsi="Arial" w:eastAsia="Times New Roman"/>
                <w:szCs w:val="21"/>
              </w:rPr>
            </w:pPr>
          </w:p>
        </w:tc>
        <w:tc>
          <w:tcPr>
            <w:tcW w:w="684" w:type="dxa"/>
            <w:gridSpan w:val="2"/>
            <w:vAlign w:val="center"/>
          </w:tcPr>
          <w:p>
            <w:pPr>
              <w:pStyle w:val="67"/>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639" w:hRule="atLeast"/>
        </w:trPr>
        <w:tc>
          <w:tcPr>
            <w:tcW w:w="1744" w:type="dxa"/>
            <w:vAlign w:val="center"/>
          </w:tcPr>
          <w:p>
            <w:pPr>
              <w:pStyle w:val="67"/>
              <w:jc w:val="center"/>
              <w:rPr>
                <w:rFonts w:eastAsia="Times New Roman"/>
              </w:rPr>
            </w:pPr>
            <w:r>
              <w:rPr>
                <w:rFonts w:hint="eastAsia" w:eastAsia="Times New Roman"/>
              </w:rPr>
              <w:t>2020.015.02.020</w:t>
            </w:r>
          </w:p>
        </w:tc>
        <w:tc>
          <w:tcPr>
            <w:tcW w:w="1039" w:type="dxa"/>
            <w:gridSpan w:val="3"/>
            <w:vMerge w:val="continue"/>
            <w:vAlign w:val="center"/>
          </w:tcPr>
          <w:p>
            <w:pPr>
              <w:pStyle w:val="67"/>
              <w:rPr>
                <w:rFonts w:ascii="Arial" w:hAnsi="Arial" w:eastAsia="Times New Roman"/>
                <w:szCs w:val="21"/>
              </w:rPr>
            </w:pPr>
          </w:p>
        </w:tc>
        <w:tc>
          <w:tcPr>
            <w:tcW w:w="1409" w:type="dxa"/>
            <w:vMerge w:val="restart"/>
            <w:vAlign w:val="center"/>
          </w:tcPr>
          <w:p>
            <w:pPr>
              <w:pStyle w:val="67"/>
              <w:jc w:val="center"/>
              <w:rPr>
                <w:rFonts w:eastAsia="Times New Roman"/>
              </w:rPr>
            </w:pPr>
            <w:r>
              <w:rPr>
                <w:rFonts w:hint="eastAsia" w:eastAsia="Times New Roman"/>
                <w:spacing w:val="-2"/>
              </w:rPr>
              <w:t>应急救援类</w:t>
            </w:r>
          </w:p>
        </w:tc>
        <w:tc>
          <w:tcPr>
            <w:tcW w:w="3957" w:type="dxa"/>
            <w:gridSpan w:val="3"/>
            <w:vAlign w:val="center"/>
          </w:tcPr>
          <w:p>
            <w:pPr>
              <w:pStyle w:val="67"/>
              <w:rPr>
                <w:rFonts w:eastAsia="Times New Roman"/>
              </w:rPr>
            </w:pPr>
            <w:r>
              <w:rPr>
                <w:rFonts w:hint="eastAsia" w:eastAsia="Times New Roman"/>
                <w:spacing w:val="8"/>
              </w:rPr>
              <w:t>电梯使用单位未制定电梯事故应急专项预案，未定期进行应急演练。</w:t>
            </w:r>
          </w:p>
        </w:tc>
        <w:tc>
          <w:tcPr>
            <w:tcW w:w="5096" w:type="dxa"/>
            <w:vAlign w:val="center"/>
          </w:tcPr>
          <w:p>
            <w:pPr>
              <w:pStyle w:val="67"/>
              <w:rPr>
                <w:rFonts w:eastAsia="Times New Roman"/>
              </w:rPr>
            </w:pPr>
            <w:r>
              <w:rPr>
                <w:rFonts w:hint="eastAsia" w:eastAsia="Times New Roman"/>
                <w:spacing w:val="9"/>
              </w:rPr>
              <w:t>《中华人民共和国特种设备安全法》第六十九条。</w:t>
            </w:r>
          </w:p>
        </w:tc>
        <w:tc>
          <w:tcPr>
            <w:tcW w:w="684" w:type="dxa"/>
            <w:gridSpan w:val="2"/>
            <w:vAlign w:val="center"/>
          </w:tcPr>
          <w:p>
            <w:pPr>
              <w:pStyle w:val="67"/>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939" w:hRule="atLeast"/>
        </w:trPr>
        <w:tc>
          <w:tcPr>
            <w:tcW w:w="1744" w:type="dxa"/>
            <w:vAlign w:val="center"/>
          </w:tcPr>
          <w:p>
            <w:pPr>
              <w:pStyle w:val="67"/>
              <w:jc w:val="center"/>
              <w:rPr>
                <w:rFonts w:eastAsia="Times New Roman"/>
              </w:rPr>
            </w:pPr>
            <w:r>
              <w:rPr>
                <w:rFonts w:hint="eastAsia" w:eastAsia="Times New Roman"/>
              </w:rPr>
              <w:t>2020.015.02.021</w:t>
            </w:r>
          </w:p>
        </w:tc>
        <w:tc>
          <w:tcPr>
            <w:tcW w:w="1039" w:type="dxa"/>
            <w:gridSpan w:val="3"/>
            <w:vMerge w:val="continue"/>
            <w:vAlign w:val="center"/>
          </w:tcPr>
          <w:p>
            <w:pPr>
              <w:pStyle w:val="67"/>
              <w:rPr>
                <w:rFonts w:ascii="Arial" w:hAnsi="Arial" w:eastAsia="Times New Roman"/>
                <w:szCs w:val="21"/>
              </w:rPr>
            </w:pPr>
          </w:p>
        </w:tc>
        <w:tc>
          <w:tcPr>
            <w:tcW w:w="1409" w:type="dxa"/>
            <w:vMerge w:val="continue"/>
            <w:vAlign w:val="center"/>
          </w:tcPr>
          <w:p>
            <w:pPr>
              <w:pStyle w:val="67"/>
              <w:rPr>
                <w:rFonts w:eastAsia="Times New Roman"/>
              </w:rPr>
            </w:pPr>
          </w:p>
        </w:tc>
        <w:tc>
          <w:tcPr>
            <w:tcW w:w="3957" w:type="dxa"/>
            <w:gridSpan w:val="3"/>
            <w:vAlign w:val="center"/>
          </w:tcPr>
          <w:p>
            <w:pPr>
              <w:pStyle w:val="67"/>
              <w:rPr>
                <w:rFonts w:eastAsia="Times New Roman"/>
              </w:rPr>
            </w:pPr>
            <w:r>
              <w:rPr>
                <w:rFonts w:hint="eastAsia" w:eastAsia="Times New Roman"/>
              </w:rPr>
              <w:t>发生电梯乘客被困故障时，电梯使用单位未</w:t>
            </w:r>
            <w:r>
              <w:rPr>
                <w:rFonts w:hint="eastAsia" w:eastAsia="Times New Roman"/>
                <w:spacing w:val="8"/>
              </w:rPr>
              <w:t>能迅速采取措施对被困人员进行抚慰和组</w:t>
            </w:r>
            <w:r>
              <w:rPr>
                <w:rFonts w:hint="eastAsia" w:eastAsia="Times New Roman"/>
                <w:spacing w:val="20"/>
              </w:rPr>
              <w:t>织救援。</w:t>
            </w:r>
          </w:p>
        </w:tc>
        <w:tc>
          <w:tcPr>
            <w:tcW w:w="5096" w:type="dxa"/>
            <w:vAlign w:val="center"/>
          </w:tcPr>
          <w:p>
            <w:pPr>
              <w:pStyle w:val="67"/>
              <w:rPr>
                <w:rFonts w:eastAsia="Times New Roman"/>
              </w:rPr>
            </w:pPr>
            <w:r>
              <w:rPr>
                <w:rFonts w:hint="eastAsia" w:eastAsia="Times New Roman"/>
                <w:spacing w:val="10"/>
              </w:rPr>
              <w:t>《北京市电梯安全监督管理办法》第十五条。</w:t>
            </w:r>
          </w:p>
        </w:tc>
        <w:tc>
          <w:tcPr>
            <w:tcW w:w="684" w:type="dxa"/>
            <w:gridSpan w:val="2"/>
            <w:vAlign w:val="center"/>
          </w:tcPr>
          <w:p>
            <w:pPr>
              <w:pStyle w:val="67"/>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639" w:hRule="atLeast"/>
        </w:trPr>
        <w:tc>
          <w:tcPr>
            <w:tcW w:w="1744" w:type="dxa"/>
            <w:vAlign w:val="center"/>
          </w:tcPr>
          <w:p>
            <w:pPr>
              <w:pStyle w:val="67"/>
              <w:jc w:val="center"/>
              <w:rPr>
                <w:rFonts w:eastAsia="Times New Roman"/>
              </w:rPr>
            </w:pPr>
            <w:r>
              <w:rPr>
                <w:rFonts w:hint="eastAsia" w:eastAsia="Times New Roman"/>
              </w:rPr>
              <w:t>2020.015.02.022</w:t>
            </w:r>
          </w:p>
        </w:tc>
        <w:tc>
          <w:tcPr>
            <w:tcW w:w="1039" w:type="dxa"/>
            <w:gridSpan w:val="3"/>
            <w:vMerge w:val="continue"/>
            <w:vAlign w:val="center"/>
          </w:tcPr>
          <w:p>
            <w:pPr>
              <w:pStyle w:val="67"/>
              <w:rPr>
                <w:rFonts w:ascii="Arial" w:hAnsi="Arial" w:eastAsia="Times New Roman"/>
                <w:szCs w:val="21"/>
              </w:rPr>
            </w:pPr>
          </w:p>
        </w:tc>
        <w:tc>
          <w:tcPr>
            <w:tcW w:w="1409" w:type="dxa"/>
            <w:vMerge w:val="continue"/>
            <w:vAlign w:val="center"/>
          </w:tcPr>
          <w:p>
            <w:pPr>
              <w:pStyle w:val="67"/>
              <w:rPr>
                <w:rFonts w:eastAsia="Times New Roman"/>
              </w:rPr>
            </w:pPr>
          </w:p>
        </w:tc>
        <w:tc>
          <w:tcPr>
            <w:tcW w:w="3957" w:type="dxa"/>
            <w:gridSpan w:val="3"/>
            <w:vAlign w:val="center"/>
          </w:tcPr>
          <w:p>
            <w:pPr>
              <w:pStyle w:val="67"/>
              <w:rPr>
                <w:rFonts w:eastAsia="Times New Roman"/>
              </w:rPr>
            </w:pPr>
            <w:r>
              <w:rPr>
                <w:rFonts w:hint="eastAsia" w:eastAsia="Times New Roman"/>
                <w:spacing w:val="7"/>
              </w:rPr>
              <w:t>电梯日常维护保养单位未制定应急措施和</w:t>
            </w:r>
            <w:r>
              <w:rPr>
                <w:rFonts w:hint="eastAsia" w:eastAsia="Times New Roman"/>
                <w:spacing w:val="5"/>
              </w:rPr>
              <w:t>救援预案，每半年未进行一次应急演练。</w:t>
            </w:r>
          </w:p>
        </w:tc>
        <w:tc>
          <w:tcPr>
            <w:tcW w:w="5096" w:type="dxa"/>
            <w:vMerge w:val="restart"/>
            <w:vAlign w:val="center"/>
          </w:tcPr>
          <w:p>
            <w:pPr>
              <w:pStyle w:val="67"/>
              <w:rPr>
                <w:rFonts w:eastAsia="Times New Roman"/>
              </w:rPr>
            </w:pPr>
            <w:r>
              <w:rPr>
                <w:rFonts w:hint="eastAsia" w:eastAsia="Times New Roman"/>
                <w:spacing w:val="10"/>
              </w:rPr>
              <w:t>《北京市电梯安全监督管理办法》第十二条。</w:t>
            </w:r>
          </w:p>
        </w:tc>
        <w:tc>
          <w:tcPr>
            <w:tcW w:w="684" w:type="dxa"/>
            <w:gridSpan w:val="2"/>
            <w:vAlign w:val="center"/>
          </w:tcPr>
          <w:p>
            <w:pPr>
              <w:pStyle w:val="67"/>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939" w:hRule="atLeast"/>
        </w:trPr>
        <w:tc>
          <w:tcPr>
            <w:tcW w:w="1744" w:type="dxa"/>
            <w:vAlign w:val="center"/>
          </w:tcPr>
          <w:p>
            <w:pPr>
              <w:pStyle w:val="67"/>
              <w:jc w:val="center"/>
              <w:rPr>
                <w:rFonts w:eastAsia="Times New Roman"/>
              </w:rPr>
            </w:pPr>
            <w:r>
              <w:rPr>
                <w:rFonts w:hint="eastAsia" w:eastAsia="Times New Roman"/>
              </w:rPr>
              <w:t>2020.015.02.023</w:t>
            </w:r>
          </w:p>
        </w:tc>
        <w:tc>
          <w:tcPr>
            <w:tcW w:w="1039" w:type="dxa"/>
            <w:gridSpan w:val="3"/>
            <w:vMerge w:val="continue"/>
            <w:vAlign w:val="center"/>
          </w:tcPr>
          <w:p>
            <w:pPr>
              <w:pStyle w:val="67"/>
              <w:rPr>
                <w:rFonts w:ascii="Arial" w:hAnsi="Arial" w:eastAsia="Times New Roman"/>
                <w:szCs w:val="21"/>
              </w:rPr>
            </w:pPr>
          </w:p>
        </w:tc>
        <w:tc>
          <w:tcPr>
            <w:tcW w:w="1409" w:type="dxa"/>
            <w:vMerge w:val="continue"/>
            <w:vAlign w:val="center"/>
          </w:tcPr>
          <w:p>
            <w:pPr>
              <w:pStyle w:val="67"/>
              <w:rPr>
                <w:rFonts w:eastAsia="Times New Roman"/>
              </w:rPr>
            </w:pPr>
          </w:p>
        </w:tc>
        <w:tc>
          <w:tcPr>
            <w:tcW w:w="3957" w:type="dxa"/>
            <w:gridSpan w:val="3"/>
            <w:vAlign w:val="center"/>
          </w:tcPr>
          <w:p>
            <w:pPr>
              <w:pStyle w:val="67"/>
              <w:rPr>
                <w:rFonts w:eastAsia="Times New Roman"/>
              </w:rPr>
            </w:pPr>
            <w:r>
              <w:rPr>
                <w:rFonts w:hint="eastAsia" w:eastAsia="Times New Roman"/>
                <w:spacing w:val="8"/>
              </w:rPr>
              <w:t>电梯日常维护保养单位接到电梯乘客被困</w:t>
            </w:r>
            <w:r>
              <w:rPr>
                <w:rFonts w:hint="eastAsia" w:eastAsia="Times New Roman"/>
              </w:rPr>
              <w:t>故障报告后，30分钟内未能赶到现场实施救</w:t>
            </w:r>
            <w:r>
              <w:rPr>
                <w:rFonts w:hint="eastAsia" w:eastAsia="Times New Roman"/>
                <w:spacing w:val="-4"/>
              </w:rPr>
              <w:t>援。</w:t>
            </w:r>
          </w:p>
        </w:tc>
        <w:tc>
          <w:tcPr>
            <w:tcW w:w="5096" w:type="dxa"/>
            <w:vMerge w:val="continue"/>
            <w:vAlign w:val="center"/>
          </w:tcPr>
          <w:p>
            <w:pPr>
              <w:pStyle w:val="67"/>
              <w:rPr>
                <w:rFonts w:eastAsia="Times New Roman"/>
              </w:rPr>
            </w:pPr>
          </w:p>
        </w:tc>
        <w:tc>
          <w:tcPr>
            <w:tcW w:w="684" w:type="dxa"/>
            <w:gridSpan w:val="2"/>
            <w:vAlign w:val="center"/>
          </w:tcPr>
          <w:p>
            <w:pPr>
              <w:pStyle w:val="67"/>
              <w:rPr>
                <w:rFonts w:ascii="Arial" w:hAnsi="Arial"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1588" w:hRule="atLeast"/>
        </w:trPr>
        <w:tc>
          <w:tcPr>
            <w:tcW w:w="1744" w:type="dxa"/>
            <w:vAlign w:val="center"/>
          </w:tcPr>
          <w:p>
            <w:pPr>
              <w:pStyle w:val="67"/>
              <w:jc w:val="center"/>
              <w:rPr>
                <w:rFonts w:eastAsia="Times New Roman"/>
              </w:rPr>
            </w:pPr>
            <w:r>
              <w:rPr>
                <w:rFonts w:hint="eastAsia" w:eastAsia="Times New Roman"/>
              </w:rPr>
              <w:t>2020.015.02.024</w:t>
            </w:r>
          </w:p>
        </w:tc>
        <w:tc>
          <w:tcPr>
            <w:tcW w:w="1039" w:type="dxa"/>
            <w:gridSpan w:val="3"/>
            <w:vMerge w:val="continue"/>
            <w:vAlign w:val="center"/>
          </w:tcPr>
          <w:p>
            <w:pPr>
              <w:pStyle w:val="67"/>
              <w:jc w:val="center"/>
              <w:rPr>
                <w:rFonts w:eastAsia="Times New Roman"/>
              </w:rPr>
            </w:pPr>
          </w:p>
        </w:tc>
        <w:tc>
          <w:tcPr>
            <w:tcW w:w="1409" w:type="dxa"/>
            <w:vAlign w:val="center"/>
          </w:tcPr>
          <w:p>
            <w:pPr>
              <w:pStyle w:val="67"/>
              <w:jc w:val="center"/>
              <w:rPr>
                <w:rFonts w:eastAsia="Times New Roman"/>
              </w:rPr>
            </w:pPr>
            <w:r>
              <w:rPr>
                <w:rFonts w:hint="eastAsia" w:eastAsia="Times New Roman"/>
              </w:rPr>
              <w:t>事故报告类</w:t>
            </w:r>
          </w:p>
        </w:tc>
        <w:tc>
          <w:tcPr>
            <w:tcW w:w="3957" w:type="dxa"/>
            <w:gridSpan w:val="3"/>
            <w:vAlign w:val="center"/>
          </w:tcPr>
          <w:p>
            <w:pPr>
              <w:pStyle w:val="67"/>
              <w:rPr>
                <w:rFonts w:eastAsia="Times New Roman"/>
              </w:rPr>
            </w:pPr>
            <w:r>
              <w:rPr>
                <w:rFonts w:hint="eastAsia" w:eastAsia="Times New Roman"/>
              </w:rPr>
              <w:t>发生事故后，事故发生单位未开展以下工作：按照应急预案采取措施，组织抢救，防止事故扩大，减少人员伤亡和财产损失，保护事故现场和有关证据，并及时向特种设备安全监督管理的部门和有关部门报告。</w:t>
            </w:r>
          </w:p>
        </w:tc>
        <w:tc>
          <w:tcPr>
            <w:tcW w:w="5096" w:type="dxa"/>
            <w:vAlign w:val="center"/>
          </w:tcPr>
          <w:p>
            <w:pPr>
              <w:pStyle w:val="67"/>
              <w:rPr>
                <w:rFonts w:eastAsia="Times New Roman"/>
              </w:rPr>
            </w:pPr>
            <w:r>
              <w:rPr>
                <w:rFonts w:hint="eastAsia" w:eastAsia="Times New Roman"/>
              </w:rPr>
              <w:t>《中华人民共和国特种设备安全法》第七十条。</w:t>
            </w:r>
          </w:p>
        </w:tc>
        <w:tc>
          <w:tcPr>
            <w:tcW w:w="684" w:type="dxa"/>
            <w:gridSpan w:val="2"/>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630" w:hRule="atLeast"/>
        </w:trPr>
        <w:tc>
          <w:tcPr>
            <w:tcW w:w="1744" w:type="dxa"/>
            <w:vAlign w:val="center"/>
          </w:tcPr>
          <w:p>
            <w:pPr>
              <w:pStyle w:val="67"/>
              <w:jc w:val="center"/>
              <w:rPr>
                <w:rFonts w:eastAsia="Times New Roman"/>
              </w:rPr>
            </w:pPr>
            <w:r>
              <w:rPr>
                <w:rFonts w:hint="eastAsia" w:eastAsia="Times New Roman"/>
              </w:rPr>
              <w:t>2020.015.02.025</w:t>
            </w:r>
          </w:p>
        </w:tc>
        <w:tc>
          <w:tcPr>
            <w:tcW w:w="1039" w:type="dxa"/>
            <w:gridSpan w:val="3"/>
            <w:vMerge w:val="restart"/>
            <w:vAlign w:val="center"/>
          </w:tcPr>
          <w:p>
            <w:pPr>
              <w:pStyle w:val="67"/>
              <w:jc w:val="center"/>
              <w:rPr>
                <w:rFonts w:eastAsia="Times New Roman"/>
              </w:rPr>
            </w:pPr>
            <w:r>
              <w:rPr>
                <w:rFonts w:hint="eastAsia" w:eastAsia="Times New Roman"/>
              </w:rPr>
              <w:t>人员类</w:t>
            </w:r>
          </w:p>
        </w:tc>
        <w:tc>
          <w:tcPr>
            <w:tcW w:w="1409" w:type="dxa"/>
            <w:vAlign w:val="center"/>
          </w:tcPr>
          <w:p>
            <w:pPr>
              <w:pStyle w:val="67"/>
              <w:jc w:val="center"/>
              <w:rPr>
                <w:rFonts w:eastAsia="Times New Roman"/>
              </w:rPr>
            </w:pPr>
            <w:r>
              <w:rPr>
                <w:rFonts w:hint="eastAsia" w:eastAsia="Times New Roman"/>
              </w:rPr>
              <w:t>资格资质类</w:t>
            </w:r>
          </w:p>
        </w:tc>
        <w:tc>
          <w:tcPr>
            <w:tcW w:w="3957" w:type="dxa"/>
            <w:gridSpan w:val="3"/>
            <w:vAlign w:val="center"/>
          </w:tcPr>
          <w:p>
            <w:pPr>
              <w:pStyle w:val="67"/>
              <w:rPr>
                <w:rFonts w:eastAsia="Times New Roman"/>
              </w:rPr>
            </w:pPr>
            <w:r>
              <w:rPr>
                <w:rFonts w:hint="eastAsia" w:eastAsia="Times New Roman"/>
              </w:rPr>
              <w:t>电梯安全管理人员和作业人员未按照国家有关规定取得相应资格。</w:t>
            </w:r>
          </w:p>
        </w:tc>
        <w:tc>
          <w:tcPr>
            <w:tcW w:w="5096" w:type="dxa"/>
            <w:vMerge w:val="restart"/>
            <w:vAlign w:val="center"/>
          </w:tcPr>
          <w:p>
            <w:pPr>
              <w:pStyle w:val="67"/>
              <w:rPr>
                <w:rFonts w:eastAsia="Times New Roman"/>
              </w:rPr>
            </w:pPr>
            <w:r>
              <w:rPr>
                <w:rFonts w:hint="eastAsia" w:eastAsia="Times New Roman"/>
              </w:rPr>
              <w:t>《中华人民共和国特种设备安全法》第十四条。</w:t>
            </w:r>
          </w:p>
        </w:tc>
        <w:tc>
          <w:tcPr>
            <w:tcW w:w="684" w:type="dxa"/>
            <w:gridSpan w:val="2"/>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609" w:hRule="atLeast"/>
        </w:trPr>
        <w:tc>
          <w:tcPr>
            <w:tcW w:w="1744" w:type="dxa"/>
            <w:vAlign w:val="center"/>
          </w:tcPr>
          <w:p>
            <w:pPr>
              <w:pStyle w:val="67"/>
              <w:jc w:val="center"/>
              <w:rPr>
                <w:rFonts w:eastAsia="Times New Roman"/>
              </w:rPr>
            </w:pPr>
            <w:r>
              <w:rPr>
                <w:rFonts w:hint="eastAsia" w:eastAsia="Times New Roman"/>
              </w:rPr>
              <w:t>2020.015.02.026</w:t>
            </w:r>
          </w:p>
        </w:tc>
        <w:tc>
          <w:tcPr>
            <w:tcW w:w="1039" w:type="dxa"/>
            <w:gridSpan w:val="3"/>
            <w:vMerge w:val="continue"/>
            <w:vAlign w:val="center"/>
          </w:tcPr>
          <w:p>
            <w:pPr>
              <w:pStyle w:val="67"/>
              <w:jc w:val="center"/>
              <w:rPr>
                <w:rFonts w:eastAsia="Times New Roman"/>
              </w:rPr>
            </w:pPr>
          </w:p>
        </w:tc>
        <w:tc>
          <w:tcPr>
            <w:tcW w:w="1409" w:type="dxa"/>
            <w:vAlign w:val="center"/>
          </w:tcPr>
          <w:p>
            <w:pPr>
              <w:pStyle w:val="67"/>
              <w:jc w:val="center"/>
              <w:rPr>
                <w:rFonts w:eastAsia="Times New Roman"/>
              </w:rPr>
            </w:pPr>
            <w:r>
              <w:rPr>
                <w:rFonts w:hint="eastAsia" w:eastAsia="Times New Roman"/>
              </w:rPr>
              <w:t>操作行为类</w:t>
            </w:r>
          </w:p>
        </w:tc>
        <w:tc>
          <w:tcPr>
            <w:tcW w:w="3957" w:type="dxa"/>
            <w:gridSpan w:val="3"/>
            <w:vAlign w:val="center"/>
          </w:tcPr>
          <w:p>
            <w:pPr>
              <w:pStyle w:val="67"/>
              <w:rPr>
                <w:rFonts w:eastAsia="Times New Roman"/>
              </w:rPr>
            </w:pPr>
            <w:r>
              <w:rPr>
                <w:rFonts w:hint="eastAsia" w:eastAsia="Times New Roman"/>
              </w:rPr>
              <w:t>电梯安全管理人员和作业人员未严格执行安全技术规范和管理制度。</w:t>
            </w:r>
          </w:p>
        </w:tc>
        <w:tc>
          <w:tcPr>
            <w:tcW w:w="5096" w:type="dxa"/>
            <w:vMerge w:val="continue"/>
            <w:vAlign w:val="center"/>
          </w:tcPr>
          <w:p>
            <w:pPr>
              <w:pStyle w:val="67"/>
              <w:rPr>
                <w:rFonts w:eastAsia="Times New Roman"/>
              </w:rPr>
            </w:pPr>
          </w:p>
        </w:tc>
        <w:tc>
          <w:tcPr>
            <w:tcW w:w="684" w:type="dxa"/>
            <w:gridSpan w:val="2"/>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949" w:hRule="atLeast"/>
        </w:trPr>
        <w:tc>
          <w:tcPr>
            <w:tcW w:w="1744" w:type="dxa"/>
            <w:vAlign w:val="center"/>
          </w:tcPr>
          <w:p>
            <w:pPr>
              <w:pStyle w:val="67"/>
              <w:jc w:val="center"/>
              <w:rPr>
                <w:rFonts w:eastAsia="Times New Roman"/>
              </w:rPr>
            </w:pPr>
            <w:r>
              <w:rPr>
                <w:rFonts w:hint="eastAsia" w:eastAsia="Times New Roman"/>
              </w:rPr>
              <w:t>2020.015.02.027</w:t>
            </w:r>
          </w:p>
        </w:tc>
        <w:tc>
          <w:tcPr>
            <w:tcW w:w="1039" w:type="dxa"/>
            <w:gridSpan w:val="3"/>
            <w:vMerge w:val="continue"/>
            <w:vAlign w:val="center"/>
          </w:tcPr>
          <w:p>
            <w:pPr>
              <w:pStyle w:val="67"/>
              <w:jc w:val="center"/>
              <w:rPr>
                <w:rFonts w:eastAsia="Times New Roman"/>
              </w:rPr>
            </w:pPr>
          </w:p>
        </w:tc>
        <w:tc>
          <w:tcPr>
            <w:tcW w:w="1409" w:type="dxa"/>
            <w:vMerge w:val="restart"/>
            <w:vAlign w:val="center"/>
          </w:tcPr>
          <w:p>
            <w:pPr>
              <w:pStyle w:val="67"/>
              <w:jc w:val="center"/>
              <w:rPr>
                <w:rFonts w:eastAsia="Times New Roman"/>
              </w:rPr>
            </w:pPr>
            <w:r>
              <w:rPr>
                <w:rFonts w:hint="eastAsia" w:eastAsia="Times New Roman"/>
              </w:rPr>
              <w:t>安全教育和技术培训类</w:t>
            </w:r>
          </w:p>
        </w:tc>
        <w:tc>
          <w:tcPr>
            <w:tcW w:w="3957" w:type="dxa"/>
            <w:gridSpan w:val="3"/>
            <w:vAlign w:val="center"/>
          </w:tcPr>
          <w:p>
            <w:pPr>
              <w:pStyle w:val="67"/>
              <w:rPr>
                <w:rFonts w:eastAsia="Times New Roman"/>
              </w:rPr>
            </w:pPr>
            <w:r>
              <w:rPr>
                <w:rFonts w:hint="eastAsia" w:eastAsia="Times New Roman"/>
              </w:rPr>
              <w:t>电梯生产、经营、使用单位未按照国家有关规定对安全管理人员、检测人员和作业人员进行安全教育和技能培训。</w:t>
            </w:r>
          </w:p>
        </w:tc>
        <w:tc>
          <w:tcPr>
            <w:tcW w:w="5096" w:type="dxa"/>
            <w:vAlign w:val="center"/>
          </w:tcPr>
          <w:p>
            <w:pPr>
              <w:pStyle w:val="67"/>
              <w:rPr>
                <w:rFonts w:eastAsia="Times New Roman"/>
              </w:rPr>
            </w:pPr>
            <w:r>
              <w:rPr>
                <w:rFonts w:hint="eastAsia" w:eastAsia="Times New Roman"/>
              </w:rPr>
              <w:t>《中华人民共和国特种设备安全法》第十三条。</w:t>
            </w:r>
          </w:p>
        </w:tc>
        <w:tc>
          <w:tcPr>
            <w:tcW w:w="684" w:type="dxa"/>
            <w:gridSpan w:val="2"/>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1134" w:hRule="atLeast"/>
        </w:trPr>
        <w:tc>
          <w:tcPr>
            <w:tcW w:w="1744" w:type="dxa"/>
            <w:vAlign w:val="center"/>
          </w:tcPr>
          <w:p>
            <w:pPr>
              <w:pStyle w:val="67"/>
              <w:jc w:val="center"/>
              <w:rPr>
                <w:rFonts w:eastAsia="Times New Roman"/>
              </w:rPr>
            </w:pPr>
            <w:r>
              <w:rPr>
                <w:rFonts w:hint="eastAsia" w:eastAsia="Times New Roman"/>
              </w:rPr>
              <w:t>2020.015.02.028</w:t>
            </w:r>
          </w:p>
        </w:tc>
        <w:tc>
          <w:tcPr>
            <w:tcW w:w="1039" w:type="dxa"/>
            <w:gridSpan w:val="3"/>
            <w:vMerge w:val="continue"/>
            <w:vAlign w:val="center"/>
          </w:tcPr>
          <w:p>
            <w:pPr>
              <w:pStyle w:val="67"/>
              <w:jc w:val="center"/>
              <w:rPr>
                <w:rFonts w:eastAsia="Times New Roman"/>
              </w:rPr>
            </w:pPr>
          </w:p>
        </w:tc>
        <w:tc>
          <w:tcPr>
            <w:tcW w:w="1409" w:type="dxa"/>
            <w:vMerge w:val="continue"/>
            <w:vAlign w:val="center"/>
          </w:tcPr>
          <w:p>
            <w:pPr>
              <w:pStyle w:val="67"/>
              <w:jc w:val="center"/>
              <w:rPr>
                <w:rFonts w:eastAsia="Times New Roman"/>
              </w:rPr>
            </w:pPr>
          </w:p>
        </w:tc>
        <w:tc>
          <w:tcPr>
            <w:tcW w:w="3957" w:type="dxa"/>
            <w:gridSpan w:val="3"/>
            <w:vAlign w:val="center"/>
          </w:tcPr>
          <w:p>
            <w:pPr>
              <w:pStyle w:val="67"/>
              <w:rPr>
                <w:rFonts w:eastAsia="Times New Roman"/>
              </w:rPr>
            </w:pPr>
            <w:r>
              <w:rPr>
                <w:rFonts w:hint="eastAsia" w:eastAsia="Times New Roman"/>
              </w:rPr>
              <w:t>电梯安装、改造、维修和日常维护保养单位未对电梯作业人员进行安全教育和技术培训并记录教育和培训情况；安全教育和技术培训记录未能至少保存2年。</w:t>
            </w:r>
          </w:p>
        </w:tc>
        <w:tc>
          <w:tcPr>
            <w:tcW w:w="5096" w:type="dxa"/>
            <w:vAlign w:val="center"/>
          </w:tcPr>
          <w:p>
            <w:pPr>
              <w:pStyle w:val="67"/>
              <w:rPr>
                <w:rFonts w:eastAsia="Times New Roman"/>
              </w:rPr>
            </w:pPr>
            <w:r>
              <w:rPr>
                <w:rFonts w:hint="eastAsia" w:eastAsia="Times New Roman"/>
              </w:rPr>
              <w:t>《北京市电梯安全监督管理办法》第十三条。</w:t>
            </w:r>
          </w:p>
        </w:tc>
        <w:tc>
          <w:tcPr>
            <w:tcW w:w="684" w:type="dxa"/>
            <w:gridSpan w:val="2"/>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634" w:hRule="atLeast"/>
        </w:trPr>
        <w:tc>
          <w:tcPr>
            <w:tcW w:w="1754" w:type="dxa"/>
            <w:gridSpan w:val="2"/>
            <w:vAlign w:val="center"/>
          </w:tcPr>
          <w:p>
            <w:pPr>
              <w:pStyle w:val="67"/>
              <w:jc w:val="center"/>
              <w:rPr>
                <w:rFonts w:eastAsia="Times New Roman"/>
              </w:rPr>
            </w:pPr>
            <w:r>
              <w:rPr>
                <w:rFonts w:hint="eastAsia" w:eastAsia="Times New Roman"/>
              </w:rPr>
              <w:t>2020.015.02.029</w:t>
            </w:r>
          </w:p>
        </w:tc>
        <w:tc>
          <w:tcPr>
            <w:tcW w:w="1019" w:type="dxa"/>
            <w:vMerge w:val="restart"/>
            <w:vAlign w:val="center"/>
          </w:tcPr>
          <w:p>
            <w:pPr>
              <w:pStyle w:val="67"/>
              <w:jc w:val="center"/>
              <w:rPr>
                <w:rFonts w:eastAsia="Times New Roman"/>
              </w:rPr>
            </w:pPr>
            <w:r>
              <w:rPr>
                <w:rFonts w:hint="eastAsia" w:eastAsia="Times New Roman"/>
              </w:rPr>
              <w:t>设备类</w:t>
            </w:r>
          </w:p>
        </w:tc>
        <w:tc>
          <w:tcPr>
            <w:tcW w:w="1419" w:type="dxa"/>
            <w:gridSpan w:val="2"/>
            <w:vMerge w:val="restart"/>
            <w:vAlign w:val="center"/>
          </w:tcPr>
          <w:p>
            <w:pPr>
              <w:pStyle w:val="67"/>
              <w:jc w:val="center"/>
              <w:rPr>
                <w:rFonts w:eastAsia="Times New Roman"/>
              </w:rPr>
            </w:pPr>
            <w:r>
              <w:rPr>
                <w:rFonts w:hint="eastAsia" w:eastAsia="Times New Roman"/>
              </w:rPr>
              <w:t>使用类</w:t>
            </w:r>
          </w:p>
        </w:tc>
        <w:tc>
          <w:tcPr>
            <w:tcW w:w="3947" w:type="dxa"/>
            <w:gridSpan w:val="2"/>
            <w:vAlign w:val="center"/>
          </w:tcPr>
          <w:p>
            <w:pPr>
              <w:pStyle w:val="67"/>
              <w:rPr>
                <w:rFonts w:eastAsia="Times New Roman"/>
              </w:rPr>
            </w:pPr>
            <w:r>
              <w:rPr>
                <w:rFonts w:hint="eastAsia" w:eastAsia="Times New Roman"/>
              </w:rPr>
              <w:t>在用电梯时未取得许可生产并经检验合格的。</w:t>
            </w:r>
          </w:p>
        </w:tc>
        <w:tc>
          <w:tcPr>
            <w:tcW w:w="5116" w:type="dxa"/>
            <w:gridSpan w:val="3"/>
            <w:vMerge w:val="restart"/>
            <w:vAlign w:val="center"/>
          </w:tcPr>
          <w:p>
            <w:pPr>
              <w:pStyle w:val="67"/>
              <w:rPr>
                <w:rFonts w:eastAsia="Times New Roman"/>
              </w:rPr>
            </w:pPr>
            <w:r>
              <w:rPr>
                <w:rFonts w:hint="eastAsia" w:eastAsia="Times New Roman"/>
              </w:rPr>
              <w:t>《中华人民共和国特种设备安全法》第三十二条。</w:t>
            </w:r>
          </w:p>
        </w:tc>
        <w:tc>
          <w:tcPr>
            <w:tcW w:w="674" w:type="dxa"/>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539" w:hRule="atLeast"/>
        </w:trPr>
        <w:tc>
          <w:tcPr>
            <w:tcW w:w="1754" w:type="dxa"/>
            <w:gridSpan w:val="2"/>
            <w:vAlign w:val="center"/>
          </w:tcPr>
          <w:p>
            <w:pPr>
              <w:pStyle w:val="67"/>
              <w:jc w:val="center"/>
              <w:rPr>
                <w:rFonts w:eastAsia="Times New Roman"/>
              </w:rPr>
            </w:pPr>
            <w:r>
              <w:rPr>
                <w:rFonts w:hint="eastAsia" w:eastAsia="Times New Roman"/>
              </w:rPr>
              <w:t>2020.015.02.030</w:t>
            </w:r>
          </w:p>
        </w:tc>
        <w:tc>
          <w:tcPr>
            <w:tcW w:w="1019" w:type="dxa"/>
            <w:vMerge w:val="continue"/>
            <w:vAlign w:val="center"/>
          </w:tcPr>
          <w:p>
            <w:pPr>
              <w:pStyle w:val="67"/>
              <w:rPr>
                <w:rFonts w:eastAsia="Times New Roman"/>
              </w:rPr>
            </w:pPr>
          </w:p>
        </w:tc>
        <w:tc>
          <w:tcPr>
            <w:tcW w:w="1419" w:type="dxa"/>
            <w:gridSpan w:val="2"/>
            <w:vMerge w:val="continue"/>
            <w:vAlign w:val="center"/>
          </w:tcPr>
          <w:p>
            <w:pPr>
              <w:pStyle w:val="67"/>
              <w:rPr>
                <w:rFonts w:eastAsia="Times New Roman"/>
              </w:rPr>
            </w:pPr>
          </w:p>
        </w:tc>
        <w:tc>
          <w:tcPr>
            <w:tcW w:w="3947" w:type="dxa"/>
            <w:gridSpan w:val="2"/>
            <w:vAlign w:val="center"/>
          </w:tcPr>
          <w:p>
            <w:pPr>
              <w:pStyle w:val="67"/>
              <w:rPr>
                <w:rFonts w:eastAsia="Times New Roman"/>
              </w:rPr>
            </w:pPr>
            <w:r>
              <w:rPr>
                <w:rFonts w:hint="eastAsia" w:eastAsia="Times New Roman"/>
              </w:rPr>
              <w:t>在用电梯是国家明令淘汰的。</w:t>
            </w:r>
          </w:p>
        </w:tc>
        <w:tc>
          <w:tcPr>
            <w:tcW w:w="5116" w:type="dxa"/>
            <w:gridSpan w:val="3"/>
            <w:vMerge w:val="continue"/>
            <w:vAlign w:val="center"/>
          </w:tcPr>
          <w:p>
            <w:pPr>
              <w:pStyle w:val="67"/>
              <w:rPr>
                <w:rFonts w:eastAsia="Times New Roman"/>
              </w:rPr>
            </w:pPr>
          </w:p>
        </w:tc>
        <w:tc>
          <w:tcPr>
            <w:tcW w:w="674" w:type="dxa"/>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519" w:hRule="atLeast"/>
        </w:trPr>
        <w:tc>
          <w:tcPr>
            <w:tcW w:w="1754" w:type="dxa"/>
            <w:gridSpan w:val="2"/>
            <w:vAlign w:val="center"/>
          </w:tcPr>
          <w:p>
            <w:pPr>
              <w:pStyle w:val="67"/>
              <w:jc w:val="center"/>
              <w:rPr>
                <w:rFonts w:eastAsia="Times New Roman"/>
              </w:rPr>
            </w:pPr>
            <w:r>
              <w:rPr>
                <w:rFonts w:hint="eastAsia" w:eastAsia="Times New Roman"/>
              </w:rPr>
              <w:t>2020.015.02.031</w:t>
            </w:r>
          </w:p>
        </w:tc>
        <w:tc>
          <w:tcPr>
            <w:tcW w:w="1019" w:type="dxa"/>
            <w:vMerge w:val="continue"/>
            <w:vAlign w:val="center"/>
          </w:tcPr>
          <w:p>
            <w:pPr>
              <w:pStyle w:val="67"/>
              <w:rPr>
                <w:rFonts w:eastAsia="Times New Roman"/>
              </w:rPr>
            </w:pPr>
          </w:p>
        </w:tc>
        <w:tc>
          <w:tcPr>
            <w:tcW w:w="1419" w:type="dxa"/>
            <w:gridSpan w:val="2"/>
            <w:vMerge w:val="continue"/>
            <w:vAlign w:val="center"/>
          </w:tcPr>
          <w:p>
            <w:pPr>
              <w:pStyle w:val="67"/>
              <w:rPr>
                <w:rFonts w:eastAsia="Times New Roman"/>
              </w:rPr>
            </w:pPr>
          </w:p>
        </w:tc>
        <w:tc>
          <w:tcPr>
            <w:tcW w:w="3947" w:type="dxa"/>
            <w:gridSpan w:val="2"/>
            <w:vAlign w:val="center"/>
          </w:tcPr>
          <w:p>
            <w:pPr>
              <w:pStyle w:val="67"/>
              <w:rPr>
                <w:rFonts w:eastAsia="Times New Roman"/>
              </w:rPr>
            </w:pPr>
            <w:r>
              <w:rPr>
                <w:rFonts w:hint="eastAsia" w:eastAsia="Times New Roman"/>
              </w:rPr>
              <w:t>在用电梯是已经报废的。</w:t>
            </w:r>
          </w:p>
        </w:tc>
        <w:tc>
          <w:tcPr>
            <w:tcW w:w="5116" w:type="dxa"/>
            <w:gridSpan w:val="3"/>
            <w:vMerge w:val="continue"/>
            <w:vAlign w:val="center"/>
          </w:tcPr>
          <w:p>
            <w:pPr>
              <w:pStyle w:val="67"/>
              <w:rPr>
                <w:rFonts w:eastAsia="Times New Roman"/>
              </w:rPr>
            </w:pPr>
          </w:p>
        </w:tc>
        <w:tc>
          <w:tcPr>
            <w:tcW w:w="674" w:type="dxa"/>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638" w:hRule="atLeast"/>
        </w:trPr>
        <w:tc>
          <w:tcPr>
            <w:tcW w:w="1754" w:type="dxa"/>
            <w:gridSpan w:val="2"/>
            <w:vAlign w:val="center"/>
          </w:tcPr>
          <w:p>
            <w:pPr>
              <w:pStyle w:val="67"/>
              <w:jc w:val="center"/>
              <w:rPr>
                <w:rFonts w:eastAsia="Times New Roman"/>
              </w:rPr>
            </w:pPr>
            <w:r>
              <w:rPr>
                <w:rFonts w:hint="eastAsia" w:eastAsia="Times New Roman"/>
              </w:rPr>
              <w:t>2020.015.02.032</w:t>
            </w:r>
          </w:p>
        </w:tc>
        <w:tc>
          <w:tcPr>
            <w:tcW w:w="1019" w:type="dxa"/>
            <w:vMerge w:val="continue"/>
            <w:vAlign w:val="center"/>
          </w:tcPr>
          <w:p>
            <w:pPr>
              <w:pStyle w:val="67"/>
              <w:rPr>
                <w:rFonts w:eastAsia="Times New Roman"/>
              </w:rPr>
            </w:pPr>
          </w:p>
        </w:tc>
        <w:tc>
          <w:tcPr>
            <w:tcW w:w="1419" w:type="dxa"/>
            <w:gridSpan w:val="2"/>
            <w:vMerge w:val="continue"/>
            <w:vAlign w:val="center"/>
          </w:tcPr>
          <w:p>
            <w:pPr>
              <w:pStyle w:val="67"/>
              <w:rPr>
                <w:rFonts w:eastAsia="Times New Roman"/>
              </w:rPr>
            </w:pPr>
          </w:p>
        </w:tc>
        <w:tc>
          <w:tcPr>
            <w:tcW w:w="3947" w:type="dxa"/>
            <w:gridSpan w:val="2"/>
            <w:vAlign w:val="center"/>
          </w:tcPr>
          <w:p>
            <w:pPr>
              <w:pStyle w:val="67"/>
              <w:rPr>
                <w:rFonts w:eastAsia="Times New Roman"/>
              </w:rPr>
            </w:pPr>
            <w:r>
              <w:rPr>
                <w:rFonts w:hint="eastAsia" w:eastAsia="Times New Roman"/>
              </w:rPr>
              <w:t>在用电梯时未经定期检验或者检验不合格的。</w:t>
            </w:r>
          </w:p>
        </w:tc>
        <w:tc>
          <w:tcPr>
            <w:tcW w:w="5116" w:type="dxa"/>
            <w:gridSpan w:val="3"/>
            <w:vAlign w:val="center"/>
          </w:tcPr>
          <w:p>
            <w:pPr>
              <w:pStyle w:val="67"/>
              <w:rPr>
                <w:rFonts w:eastAsia="Times New Roman"/>
              </w:rPr>
            </w:pPr>
            <w:r>
              <w:rPr>
                <w:rFonts w:hint="eastAsia" w:eastAsia="Times New Roman"/>
              </w:rPr>
              <w:t>《中华人民共和国特种设备安全法》第四十条。</w:t>
            </w:r>
          </w:p>
        </w:tc>
        <w:tc>
          <w:tcPr>
            <w:tcW w:w="674" w:type="dxa"/>
            <w:vAlign w:val="center"/>
          </w:tcPr>
          <w:p>
            <w:pPr>
              <w:pStyle w:val="67"/>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938" w:hRule="atLeast"/>
        </w:trPr>
        <w:tc>
          <w:tcPr>
            <w:tcW w:w="1754" w:type="dxa"/>
            <w:gridSpan w:val="2"/>
            <w:vAlign w:val="center"/>
          </w:tcPr>
          <w:p>
            <w:pPr>
              <w:pStyle w:val="67"/>
              <w:jc w:val="center"/>
              <w:rPr>
                <w:rFonts w:eastAsia="Times New Roman"/>
              </w:rPr>
            </w:pPr>
            <w:r>
              <w:rPr>
                <w:rFonts w:hint="eastAsia" w:eastAsia="Times New Roman"/>
              </w:rPr>
              <w:t>2020.015.02.033</w:t>
            </w:r>
          </w:p>
        </w:tc>
        <w:tc>
          <w:tcPr>
            <w:tcW w:w="1019" w:type="dxa"/>
            <w:vMerge w:val="continue"/>
            <w:vAlign w:val="center"/>
          </w:tcPr>
          <w:p>
            <w:pPr>
              <w:pStyle w:val="67"/>
              <w:jc w:val="center"/>
              <w:rPr>
                <w:rFonts w:eastAsia="Times New Roman"/>
              </w:rPr>
            </w:pPr>
          </w:p>
        </w:tc>
        <w:tc>
          <w:tcPr>
            <w:tcW w:w="1419" w:type="dxa"/>
            <w:gridSpan w:val="2"/>
            <w:vMerge w:val="continue"/>
            <w:vAlign w:val="center"/>
          </w:tcPr>
          <w:p>
            <w:pPr>
              <w:pStyle w:val="67"/>
              <w:jc w:val="center"/>
              <w:rPr>
                <w:rFonts w:eastAsia="Times New Roman"/>
              </w:rPr>
            </w:pPr>
          </w:p>
        </w:tc>
        <w:tc>
          <w:tcPr>
            <w:tcW w:w="3947" w:type="dxa"/>
            <w:gridSpan w:val="2"/>
            <w:vAlign w:val="center"/>
          </w:tcPr>
          <w:p>
            <w:pPr>
              <w:pStyle w:val="67"/>
              <w:rPr>
                <w:rFonts w:eastAsia="Times New Roman"/>
              </w:rPr>
            </w:pPr>
            <w:r>
              <w:rPr>
                <w:rFonts w:hint="eastAsia" w:eastAsia="Times New Roman"/>
              </w:rPr>
              <w:t>电梯出现故障或者发生异常情况，电梯使用单位未对其进行全面检查，消除事故隐患，并且继续使用。</w:t>
            </w:r>
          </w:p>
        </w:tc>
        <w:tc>
          <w:tcPr>
            <w:tcW w:w="5116" w:type="dxa"/>
            <w:gridSpan w:val="3"/>
            <w:vAlign w:val="center"/>
          </w:tcPr>
          <w:p>
            <w:pPr>
              <w:pStyle w:val="67"/>
              <w:rPr>
                <w:rFonts w:eastAsia="Times New Roman"/>
              </w:rPr>
            </w:pPr>
            <w:r>
              <w:rPr>
                <w:rFonts w:hint="eastAsia" w:eastAsia="Times New Roman"/>
              </w:rPr>
              <w:t>《中华人民共和国特种设备安全法》第四十二条。</w:t>
            </w:r>
          </w:p>
        </w:tc>
        <w:tc>
          <w:tcPr>
            <w:tcW w:w="674" w:type="dxa"/>
            <w:vAlign w:val="center"/>
          </w:tcPr>
          <w:p>
            <w:pPr>
              <w:pStyle w:val="67"/>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539" w:hRule="atLeast"/>
        </w:trPr>
        <w:tc>
          <w:tcPr>
            <w:tcW w:w="1754" w:type="dxa"/>
            <w:gridSpan w:val="2"/>
            <w:vAlign w:val="center"/>
          </w:tcPr>
          <w:p>
            <w:pPr>
              <w:pStyle w:val="67"/>
              <w:jc w:val="center"/>
              <w:rPr>
                <w:rFonts w:eastAsia="Times New Roman"/>
              </w:rPr>
            </w:pPr>
            <w:r>
              <w:rPr>
                <w:rFonts w:hint="eastAsia" w:eastAsia="Times New Roman"/>
              </w:rPr>
              <w:t>2020.015.02.034</w:t>
            </w:r>
          </w:p>
        </w:tc>
        <w:tc>
          <w:tcPr>
            <w:tcW w:w="1019" w:type="dxa"/>
            <w:vMerge w:val="continue"/>
            <w:vAlign w:val="center"/>
          </w:tcPr>
          <w:p>
            <w:pPr>
              <w:pStyle w:val="67"/>
              <w:jc w:val="center"/>
              <w:rPr>
                <w:rFonts w:eastAsia="Times New Roman"/>
              </w:rPr>
            </w:pPr>
          </w:p>
        </w:tc>
        <w:tc>
          <w:tcPr>
            <w:tcW w:w="1419" w:type="dxa"/>
            <w:gridSpan w:val="2"/>
            <w:vMerge w:val="continue"/>
            <w:vAlign w:val="center"/>
          </w:tcPr>
          <w:p>
            <w:pPr>
              <w:pStyle w:val="67"/>
              <w:jc w:val="center"/>
              <w:rPr>
                <w:rFonts w:eastAsia="Times New Roman"/>
              </w:rPr>
            </w:pPr>
          </w:p>
        </w:tc>
        <w:tc>
          <w:tcPr>
            <w:tcW w:w="3947" w:type="dxa"/>
            <w:gridSpan w:val="2"/>
            <w:vAlign w:val="center"/>
          </w:tcPr>
          <w:p>
            <w:pPr>
              <w:pStyle w:val="67"/>
              <w:rPr>
                <w:rFonts w:eastAsia="Times New Roman"/>
              </w:rPr>
            </w:pPr>
            <w:r>
              <w:rPr>
                <w:rFonts w:hint="eastAsia" w:eastAsia="Times New Roman"/>
              </w:rPr>
              <w:t>电梯紧急报警装置不能有效应答紧急呼救。</w:t>
            </w:r>
          </w:p>
        </w:tc>
        <w:tc>
          <w:tcPr>
            <w:tcW w:w="5116" w:type="dxa"/>
            <w:gridSpan w:val="3"/>
            <w:vAlign w:val="center"/>
          </w:tcPr>
          <w:p>
            <w:pPr>
              <w:pStyle w:val="67"/>
              <w:rPr>
                <w:rFonts w:eastAsia="Times New Roman"/>
              </w:rPr>
            </w:pPr>
            <w:r>
              <w:rPr>
                <w:rFonts w:hint="eastAsia" w:eastAsia="Times New Roman"/>
              </w:rPr>
              <w:t>《北京市电梯安全监督管理办法》第十五条。</w:t>
            </w:r>
          </w:p>
        </w:tc>
        <w:tc>
          <w:tcPr>
            <w:tcW w:w="674" w:type="dxa"/>
            <w:vAlign w:val="center"/>
          </w:tcPr>
          <w:p>
            <w:pPr>
              <w:pStyle w:val="67"/>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529" w:hRule="atLeast"/>
        </w:trPr>
        <w:tc>
          <w:tcPr>
            <w:tcW w:w="1754" w:type="dxa"/>
            <w:gridSpan w:val="2"/>
            <w:vAlign w:val="center"/>
          </w:tcPr>
          <w:p>
            <w:pPr>
              <w:pStyle w:val="67"/>
              <w:jc w:val="center"/>
              <w:rPr>
                <w:rFonts w:eastAsia="Times New Roman"/>
              </w:rPr>
            </w:pPr>
            <w:r>
              <w:rPr>
                <w:rFonts w:hint="eastAsia" w:eastAsia="Times New Roman"/>
              </w:rPr>
              <w:t>2020.015.02.035</w:t>
            </w:r>
          </w:p>
        </w:tc>
        <w:tc>
          <w:tcPr>
            <w:tcW w:w="1019" w:type="dxa"/>
            <w:vMerge w:val="restart"/>
            <w:vAlign w:val="center"/>
          </w:tcPr>
          <w:p>
            <w:pPr>
              <w:pStyle w:val="67"/>
              <w:jc w:val="center"/>
              <w:rPr>
                <w:rFonts w:eastAsia="Times New Roman"/>
              </w:rPr>
            </w:pPr>
            <w:r>
              <w:rPr>
                <w:rFonts w:hint="eastAsia" w:eastAsia="Times New Roman"/>
              </w:rPr>
              <w:t>场所环境类</w:t>
            </w:r>
          </w:p>
        </w:tc>
        <w:tc>
          <w:tcPr>
            <w:tcW w:w="1419" w:type="dxa"/>
            <w:gridSpan w:val="2"/>
            <w:vMerge w:val="restart"/>
            <w:vAlign w:val="center"/>
          </w:tcPr>
          <w:p>
            <w:pPr>
              <w:pStyle w:val="67"/>
              <w:jc w:val="center"/>
              <w:rPr>
                <w:rFonts w:eastAsia="Times New Roman"/>
              </w:rPr>
            </w:pPr>
            <w:r>
              <w:rPr>
                <w:rFonts w:hint="eastAsia" w:eastAsia="Times New Roman"/>
              </w:rPr>
              <w:t>标志及标识类</w:t>
            </w:r>
          </w:p>
        </w:tc>
        <w:tc>
          <w:tcPr>
            <w:tcW w:w="3947" w:type="dxa"/>
            <w:gridSpan w:val="2"/>
            <w:vAlign w:val="center"/>
          </w:tcPr>
          <w:p>
            <w:pPr>
              <w:pStyle w:val="67"/>
              <w:rPr>
                <w:rFonts w:eastAsia="Times New Roman"/>
              </w:rPr>
            </w:pPr>
            <w:r>
              <w:rPr>
                <w:rFonts w:hint="eastAsia" w:eastAsia="Times New Roman"/>
              </w:rPr>
              <w:t>未将定期检验标志置于显著位置。</w:t>
            </w:r>
          </w:p>
        </w:tc>
        <w:tc>
          <w:tcPr>
            <w:tcW w:w="5116" w:type="dxa"/>
            <w:gridSpan w:val="3"/>
            <w:vAlign w:val="center"/>
          </w:tcPr>
          <w:p>
            <w:pPr>
              <w:pStyle w:val="67"/>
              <w:rPr>
                <w:rFonts w:eastAsia="Times New Roman"/>
              </w:rPr>
            </w:pPr>
            <w:r>
              <w:rPr>
                <w:rFonts w:hint="eastAsia" w:eastAsia="Times New Roman"/>
              </w:rPr>
              <w:t>《中华人民共和国特种设备安全法》第四十条。</w:t>
            </w:r>
          </w:p>
        </w:tc>
        <w:tc>
          <w:tcPr>
            <w:tcW w:w="674" w:type="dxa"/>
            <w:vAlign w:val="center"/>
          </w:tcPr>
          <w:p>
            <w:pPr>
              <w:pStyle w:val="67"/>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633" w:hRule="atLeast"/>
        </w:trPr>
        <w:tc>
          <w:tcPr>
            <w:tcW w:w="1754" w:type="dxa"/>
            <w:gridSpan w:val="2"/>
            <w:vAlign w:val="center"/>
          </w:tcPr>
          <w:p>
            <w:pPr>
              <w:pStyle w:val="67"/>
              <w:jc w:val="center"/>
              <w:rPr>
                <w:rFonts w:eastAsia="Times New Roman"/>
              </w:rPr>
            </w:pPr>
            <w:r>
              <w:rPr>
                <w:rFonts w:hint="eastAsia" w:eastAsia="Times New Roman"/>
              </w:rPr>
              <w:t>2020.015.02.036</w:t>
            </w:r>
          </w:p>
        </w:tc>
        <w:tc>
          <w:tcPr>
            <w:tcW w:w="1019" w:type="dxa"/>
            <w:vMerge w:val="continue"/>
            <w:vAlign w:val="center"/>
          </w:tcPr>
          <w:p>
            <w:pPr>
              <w:pStyle w:val="67"/>
              <w:jc w:val="center"/>
              <w:rPr>
                <w:rFonts w:eastAsia="Times New Roman"/>
              </w:rPr>
            </w:pPr>
          </w:p>
        </w:tc>
        <w:tc>
          <w:tcPr>
            <w:tcW w:w="1419" w:type="dxa"/>
            <w:gridSpan w:val="2"/>
            <w:vMerge w:val="continue"/>
            <w:vAlign w:val="center"/>
          </w:tcPr>
          <w:p>
            <w:pPr>
              <w:pStyle w:val="67"/>
              <w:jc w:val="center"/>
              <w:rPr>
                <w:rFonts w:eastAsia="Times New Roman"/>
              </w:rPr>
            </w:pPr>
          </w:p>
        </w:tc>
        <w:tc>
          <w:tcPr>
            <w:tcW w:w="3947" w:type="dxa"/>
            <w:gridSpan w:val="2"/>
            <w:vAlign w:val="center"/>
          </w:tcPr>
          <w:p>
            <w:pPr>
              <w:pStyle w:val="67"/>
              <w:rPr>
                <w:rFonts w:eastAsia="Times New Roman"/>
              </w:rPr>
            </w:pPr>
            <w:r>
              <w:rPr>
                <w:rFonts w:hint="eastAsia" w:eastAsia="Times New Roman"/>
              </w:rPr>
              <w:t>未将安全使用说明、安全注意事项和警示标志置于易于为乘客注意的显著位置。</w:t>
            </w:r>
          </w:p>
        </w:tc>
        <w:tc>
          <w:tcPr>
            <w:tcW w:w="5116" w:type="dxa"/>
            <w:gridSpan w:val="3"/>
            <w:vAlign w:val="center"/>
          </w:tcPr>
          <w:p>
            <w:pPr>
              <w:pStyle w:val="67"/>
              <w:rPr>
                <w:rFonts w:eastAsia="Times New Roman"/>
              </w:rPr>
            </w:pPr>
            <w:r>
              <w:rPr>
                <w:rFonts w:hint="eastAsia" w:eastAsia="Times New Roman"/>
              </w:rPr>
              <w:t>《中华人民共和国特种设备安全法》第四十三条。</w:t>
            </w:r>
          </w:p>
        </w:tc>
        <w:tc>
          <w:tcPr>
            <w:tcW w:w="674" w:type="dxa"/>
            <w:vAlign w:val="center"/>
          </w:tcPr>
          <w:p>
            <w:pPr>
              <w:pStyle w:val="67"/>
              <w:jc w:val="center"/>
              <w:rPr>
                <w:rFonts w:eastAsia="Times New Roman"/>
              </w:rPr>
            </w:pPr>
          </w:p>
        </w:tc>
      </w:tr>
    </w:tbl>
    <w:p>
      <w:pPr>
        <w:pStyle w:val="67"/>
      </w:pPr>
    </w:p>
    <w:p>
      <w:pPr>
        <w:pStyle w:val="67"/>
      </w:pPr>
      <w:r>
        <w:br w:type="page"/>
      </w:r>
    </w:p>
    <w:p>
      <w:pPr>
        <w:pStyle w:val="67"/>
      </w:pPr>
    </w:p>
    <w:p>
      <w:pPr>
        <w:spacing w:line="540" w:lineRule="exact"/>
        <w:outlineLvl w:val="1"/>
        <w:rPr>
          <w:rFonts w:eastAsia="仿宋_GB2312"/>
          <w:color w:val="000000"/>
          <w:sz w:val="32"/>
        </w:rPr>
      </w:pPr>
      <w:bookmarkStart w:id="11" w:name="_Toc132387244"/>
      <w:bookmarkStart w:id="12" w:name="_Toc18516"/>
      <w:bookmarkStart w:id="13" w:name="_Toc3126"/>
      <w:bookmarkStart w:id="14" w:name="_Toc124704053"/>
      <w:bookmarkStart w:id="15" w:name="_Toc19037"/>
      <w:bookmarkStart w:id="16" w:name="_Toc4708"/>
      <w:r>
        <w:rPr>
          <w:rFonts w:eastAsia="仿宋_GB2312"/>
          <w:color w:val="000000"/>
          <w:sz w:val="32"/>
          <w:lang w:bidi="ar"/>
        </w:rPr>
        <w:t>3.</w:t>
      </w:r>
      <w:r>
        <w:rPr>
          <w:rFonts w:hint="eastAsia" w:eastAsia="仿宋_GB2312"/>
          <w:color w:val="000000"/>
          <w:sz w:val="32"/>
          <w:lang w:bidi="ar"/>
        </w:rPr>
        <w:t>北京市起重机械生产安全事故隐患目录</w:t>
      </w:r>
      <w:bookmarkEnd w:id="11"/>
      <w:bookmarkEnd w:id="12"/>
      <w:bookmarkEnd w:id="13"/>
      <w:bookmarkEnd w:id="14"/>
    </w:p>
    <w:tbl>
      <w:tblPr>
        <w:tblStyle w:val="24"/>
        <w:tblW w:w="146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6"/>
        <w:gridCol w:w="828"/>
        <w:gridCol w:w="980"/>
        <w:gridCol w:w="4182"/>
        <w:gridCol w:w="2837"/>
        <w:gridCol w:w="42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566" w:type="dxa"/>
            <w:vMerge w:val="restart"/>
            <w:tcBorders>
              <w:top w:val="single" w:color="auto" w:sz="12" w:space="0"/>
              <w:left w:val="single" w:color="auto" w:sz="12" w:space="0"/>
              <w:bottom w:val="single" w:color="auto" w:sz="6" w:space="0"/>
              <w:right w:val="single" w:color="auto" w:sz="6" w:space="0"/>
            </w:tcBorders>
            <w:shd w:val="clear" w:color="auto" w:fill="B4C6E7"/>
            <w:vAlign w:val="center"/>
          </w:tcPr>
          <w:p>
            <w:pPr>
              <w:widowControl/>
              <w:snapToGrid w:val="0"/>
              <w:jc w:val="center"/>
              <w:rPr>
                <w:rFonts w:ascii="宋体" w:hAnsi="宋体" w:cs="宋体"/>
                <w:b/>
                <w:color w:val="000000"/>
                <w:kern w:val="0"/>
                <w:sz w:val="18"/>
                <w:szCs w:val="20"/>
              </w:rPr>
            </w:pPr>
            <w:r>
              <w:rPr>
                <w:rFonts w:hint="eastAsia" w:ascii="宋体" w:hAnsi="宋体" w:cs="宋体"/>
                <w:b/>
                <w:color w:val="000000"/>
                <w:kern w:val="0"/>
                <w:sz w:val="18"/>
                <w:szCs w:val="20"/>
                <w:lang w:bidi="ar"/>
              </w:rPr>
              <w:t>编号</w:t>
            </w:r>
          </w:p>
        </w:tc>
        <w:tc>
          <w:tcPr>
            <w:tcW w:w="1808" w:type="dxa"/>
            <w:gridSpan w:val="2"/>
            <w:tcBorders>
              <w:top w:val="single" w:color="auto" w:sz="12" w:space="0"/>
              <w:left w:val="single" w:color="auto" w:sz="6" w:space="0"/>
              <w:bottom w:val="single" w:color="auto" w:sz="6" w:space="0"/>
              <w:right w:val="single" w:color="auto" w:sz="6" w:space="0"/>
            </w:tcBorders>
            <w:shd w:val="clear" w:color="auto" w:fill="B4C6E7"/>
            <w:vAlign w:val="center"/>
          </w:tcPr>
          <w:p>
            <w:pPr>
              <w:widowControl/>
              <w:snapToGrid w:val="0"/>
              <w:jc w:val="center"/>
              <w:rPr>
                <w:rFonts w:ascii="宋体" w:hAnsi="宋体" w:cs="宋体"/>
                <w:b/>
                <w:color w:val="000000"/>
                <w:kern w:val="0"/>
                <w:sz w:val="18"/>
                <w:szCs w:val="20"/>
              </w:rPr>
            </w:pPr>
            <w:r>
              <w:rPr>
                <w:rFonts w:hint="eastAsia" w:ascii="宋体" w:hAnsi="宋体" w:cs="宋体"/>
                <w:b/>
                <w:color w:val="000000"/>
                <w:kern w:val="0"/>
                <w:sz w:val="18"/>
                <w:szCs w:val="20"/>
                <w:lang w:bidi="ar"/>
              </w:rPr>
              <w:t>隐患分类</w:t>
            </w:r>
          </w:p>
        </w:tc>
        <w:tc>
          <w:tcPr>
            <w:tcW w:w="4182" w:type="dxa"/>
            <w:vMerge w:val="restart"/>
            <w:tcBorders>
              <w:top w:val="single" w:color="auto" w:sz="12" w:space="0"/>
              <w:left w:val="single" w:color="auto" w:sz="6" w:space="0"/>
              <w:bottom w:val="single" w:color="auto" w:sz="6" w:space="0"/>
              <w:right w:val="single" w:color="auto" w:sz="6" w:space="0"/>
            </w:tcBorders>
            <w:shd w:val="clear" w:color="auto" w:fill="B4C6E7"/>
            <w:vAlign w:val="center"/>
          </w:tcPr>
          <w:p>
            <w:pPr>
              <w:widowControl/>
              <w:snapToGrid w:val="0"/>
              <w:jc w:val="center"/>
              <w:rPr>
                <w:rFonts w:ascii="宋体" w:hAnsi="宋体" w:cs="宋体"/>
                <w:b/>
                <w:color w:val="000000"/>
                <w:kern w:val="0"/>
                <w:sz w:val="18"/>
                <w:szCs w:val="20"/>
              </w:rPr>
            </w:pPr>
            <w:r>
              <w:rPr>
                <w:rFonts w:hint="eastAsia" w:ascii="宋体" w:hAnsi="宋体" w:cs="宋体"/>
                <w:b/>
                <w:color w:val="000000"/>
                <w:kern w:val="0"/>
                <w:sz w:val="18"/>
                <w:szCs w:val="20"/>
                <w:lang w:bidi="ar"/>
              </w:rPr>
              <w:t>隐患内容</w:t>
            </w:r>
          </w:p>
        </w:tc>
        <w:tc>
          <w:tcPr>
            <w:tcW w:w="2837" w:type="dxa"/>
            <w:vMerge w:val="restart"/>
            <w:tcBorders>
              <w:top w:val="single" w:color="auto" w:sz="12" w:space="0"/>
              <w:left w:val="single" w:color="auto" w:sz="6" w:space="0"/>
              <w:bottom w:val="single" w:color="auto" w:sz="6" w:space="0"/>
              <w:right w:val="single" w:color="auto" w:sz="6" w:space="0"/>
            </w:tcBorders>
            <w:shd w:val="clear" w:color="auto" w:fill="B4C6E7"/>
            <w:vAlign w:val="center"/>
          </w:tcPr>
          <w:p>
            <w:pPr>
              <w:widowControl/>
              <w:snapToGrid w:val="0"/>
              <w:jc w:val="center"/>
              <w:rPr>
                <w:rFonts w:ascii="宋体" w:hAnsi="宋体" w:cs="宋体"/>
                <w:b/>
                <w:color w:val="000000"/>
                <w:kern w:val="0"/>
                <w:sz w:val="18"/>
                <w:szCs w:val="20"/>
              </w:rPr>
            </w:pPr>
            <w:r>
              <w:rPr>
                <w:rFonts w:hint="eastAsia" w:ascii="宋体" w:hAnsi="宋体" w:cs="宋体"/>
                <w:b/>
                <w:color w:val="000000"/>
                <w:kern w:val="0"/>
                <w:sz w:val="18"/>
                <w:szCs w:val="20"/>
                <w:lang w:bidi="ar"/>
              </w:rPr>
              <w:t>依据</w:t>
            </w:r>
          </w:p>
        </w:tc>
        <w:tc>
          <w:tcPr>
            <w:tcW w:w="4266" w:type="dxa"/>
            <w:vMerge w:val="restart"/>
            <w:tcBorders>
              <w:top w:val="single" w:color="auto" w:sz="12" w:space="0"/>
              <w:left w:val="single" w:color="auto" w:sz="6" w:space="0"/>
              <w:bottom w:val="single" w:color="auto" w:sz="6" w:space="0"/>
              <w:right w:val="single" w:color="auto" w:sz="12" w:space="0"/>
            </w:tcBorders>
            <w:shd w:val="clear" w:color="auto" w:fill="B4C6E7"/>
            <w:vAlign w:val="center"/>
          </w:tcPr>
          <w:p>
            <w:pPr>
              <w:widowControl/>
              <w:snapToGrid w:val="0"/>
              <w:jc w:val="center"/>
              <w:rPr>
                <w:rFonts w:ascii="宋体" w:hAnsi="宋体" w:cs="宋体"/>
                <w:b/>
                <w:color w:val="000000"/>
                <w:kern w:val="0"/>
                <w:sz w:val="18"/>
                <w:szCs w:val="20"/>
              </w:rPr>
            </w:pPr>
            <w:r>
              <w:rPr>
                <w:rFonts w:hint="eastAsia" w:ascii="宋体" w:hAnsi="宋体" w:cs="宋体"/>
                <w:b/>
                <w:color w:val="000000"/>
                <w:kern w:val="0"/>
                <w:sz w:val="18"/>
                <w:szCs w:val="20"/>
                <w:lang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566" w:type="dxa"/>
            <w:vMerge w:val="continue"/>
            <w:tcBorders>
              <w:top w:val="single" w:color="auto" w:sz="12" w:space="0"/>
              <w:left w:val="single" w:color="auto" w:sz="12" w:space="0"/>
              <w:bottom w:val="single" w:color="auto" w:sz="6" w:space="0"/>
              <w:right w:val="single" w:color="auto" w:sz="6" w:space="0"/>
            </w:tcBorders>
            <w:shd w:val="clear" w:color="auto" w:fill="B4C6E7"/>
            <w:vAlign w:val="center"/>
          </w:tcPr>
          <w:p>
            <w:pPr>
              <w:rPr>
                <w:rFonts w:ascii="Times New Roman" w:hAnsi="Times New Roman"/>
                <w:sz w:val="20"/>
                <w:szCs w:val="20"/>
              </w:rPr>
            </w:pPr>
          </w:p>
        </w:tc>
        <w:tc>
          <w:tcPr>
            <w:tcW w:w="828" w:type="dxa"/>
            <w:tcBorders>
              <w:top w:val="single" w:color="auto" w:sz="6" w:space="0"/>
              <w:left w:val="single" w:color="auto" w:sz="6" w:space="0"/>
              <w:bottom w:val="single" w:color="auto" w:sz="6" w:space="0"/>
              <w:right w:val="single" w:color="auto" w:sz="6" w:space="0"/>
            </w:tcBorders>
            <w:shd w:val="clear" w:color="auto" w:fill="B4C6E7"/>
            <w:vAlign w:val="center"/>
          </w:tcPr>
          <w:p>
            <w:pPr>
              <w:widowControl/>
              <w:snapToGrid w:val="0"/>
              <w:jc w:val="center"/>
              <w:rPr>
                <w:rFonts w:ascii="宋体" w:hAnsi="宋体" w:cs="宋体"/>
                <w:b/>
                <w:color w:val="000000"/>
                <w:kern w:val="0"/>
                <w:sz w:val="18"/>
                <w:szCs w:val="20"/>
              </w:rPr>
            </w:pPr>
            <w:r>
              <w:rPr>
                <w:rFonts w:hint="eastAsia" w:ascii="宋体" w:hAnsi="宋体" w:cs="宋体"/>
                <w:b/>
                <w:color w:val="000000"/>
                <w:kern w:val="0"/>
                <w:sz w:val="18"/>
                <w:szCs w:val="20"/>
                <w:lang w:bidi="ar"/>
              </w:rPr>
              <w:t>一级</w:t>
            </w:r>
          </w:p>
        </w:tc>
        <w:tc>
          <w:tcPr>
            <w:tcW w:w="980" w:type="dxa"/>
            <w:tcBorders>
              <w:top w:val="single" w:color="auto" w:sz="6" w:space="0"/>
              <w:left w:val="single" w:color="auto" w:sz="6" w:space="0"/>
              <w:bottom w:val="single" w:color="auto" w:sz="6" w:space="0"/>
              <w:right w:val="single" w:color="auto" w:sz="6" w:space="0"/>
            </w:tcBorders>
            <w:shd w:val="clear" w:color="auto" w:fill="B4C6E7"/>
            <w:vAlign w:val="center"/>
          </w:tcPr>
          <w:p>
            <w:pPr>
              <w:widowControl/>
              <w:snapToGrid w:val="0"/>
              <w:jc w:val="center"/>
              <w:rPr>
                <w:rFonts w:ascii="宋体" w:hAnsi="宋体" w:cs="宋体"/>
                <w:b/>
                <w:color w:val="000000"/>
                <w:kern w:val="0"/>
                <w:sz w:val="18"/>
                <w:szCs w:val="20"/>
              </w:rPr>
            </w:pPr>
            <w:r>
              <w:rPr>
                <w:rFonts w:hint="eastAsia" w:ascii="宋体" w:hAnsi="宋体" w:cs="宋体"/>
                <w:b/>
                <w:color w:val="000000"/>
                <w:kern w:val="0"/>
                <w:sz w:val="18"/>
                <w:szCs w:val="20"/>
                <w:lang w:bidi="ar"/>
              </w:rPr>
              <w:t>二级</w:t>
            </w:r>
          </w:p>
        </w:tc>
        <w:tc>
          <w:tcPr>
            <w:tcW w:w="4182" w:type="dxa"/>
            <w:vMerge w:val="continue"/>
            <w:tcBorders>
              <w:top w:val="single" w:color="auto" w:sz="12" w:space="0"/>
              <w:left w:val="single" w:color="auto" w:sz="6" w:space="0"/>
              <w:bottom w:val="single" w:color="auto" w:sz="6" w:space="0"/>
              <w:right w:val="single" w:color="auto" w:sz="6" w:space="0"/>
            </w:tcBorders>
            <w:shd w:val="clear" w:color="auto" w:fill="B4C6E7"/>
            <w:vAlign w:val="center"/>
          </w:tcPr>
          <w:p>
            <w:pPr>
              <w:rPr>
                <w:rFonts w:ascii="Times New Roman" w:hAnsi="Times New Roman"/>
                <w:sz w:val="20"/>
                <w:szCs w:val="20"/>
              </w:rPr>
            </w:pPr>
          </w:p>
        </w:tc>
        <w:tc>
          <w:tcPr>
            <w:tcW w:w="2837" w:type="dxa"/>
            <w:vMerge w:val="continue"/>
            <w:tcBorders>
              <w:top w:val="single" w:color="auto" w:sz="12" w:space="0"/>
              <w:left w:val="single" w:color="auto" w:sz="6" w:space="0"/>
              <w:bottom w:val="single" w:color="auto" w:sz="6" w:space="0"/>
              <w:right w:val="single" w:color="auto" w:sz="6" w:space="0"/>
            </w:tcBorders>
            <w:shd w:val="clear" w:color="auto" w:fill="B4C6E7"/>
            <w:vAlign w:val="center"/>
          </w:tcPr>
          <w:p>
            <w:pPr>
              <w:rPr>
                <w:rFonts w:ascii="Times New Roman" w:hAnsi="Times New Roman"/>
                <w:sz w:val="20"/>
                <w:szCs w:val="20"/>
              </w:rPr>
            </w:pPr>
          </w:p>
        </w:tc>
        <w:tc>
          <w:tcPr>
            <w:tcW w:w="4266" w:type="dxa"/>
            <w:vMerge w:val="continue"/>
            <w:tcBorders>
              <w:top w:val="single" w:color="auto" w:sz="12" w:space="0"/>
              <w:left w:val="single" w:color="auto" w:sz="6" w:space="0"/>
              <w:bottom w:val="single" w:color="auto" w:sz="6" w:space="0"/>
              <w:right w:val="single" w:color="auto" w:sz="12" w:space="0"/>
            </w:tcBorders>
            <w:shd w:val="clear" w:color="auto" w:fill="B4C6E7"/>
            <w:vAlign w:val="center"/>
          </w:tcPr>
          <w:p>
            <w:pPr>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2021.015.03.001</w:t>
            </w:r>
          </w:p>
        </w:tc>
        <w:tc>
          <w:tcPr>
            <w:tcW w:w="82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人员</w:t>
            </w:r>
          </w:p>
        </w:tc>
        <w:tc>
          <w:tcPr>
            <w:tcW w:w="98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人员配置</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起重机械运营使用单位未按规定设置特种设备安全管理机构，配备专职或兼职的特种设备安全管理人员；</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特种设备安全法第三十六条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bottom"/>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如为公众提供服务的机械式停车设备使用单位应设置管理机构或配备专职的安全管理人员，其他起重机械使用单位可根据特种设备的数量设置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2021.015.03.002</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使用单位未按照国家有关规定配备特种设备管理人员和作业人员</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特种设备安全法第十三条TSG08-2017 2.4</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使用单位应按照本单位起重机械数量、特性等配备相应持证的特种设备作业人员，并且在使用特种设备时应当保证每班至少有一名持证的作业人员在岗。如：多人配合作业时，设置专人负责统一指挥；交叉作业过程中未设置专职安全管理人员现场监督，统一协调指挥；在光照不足、空间狭小、视线受阻等作业工况复杂条件下，起重作业时应设置指挥人员等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2021.015.03.003</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资格资质类</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起重机械安全管理人员和作业人员未按照国家有关规定取得相应的资格。</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特种设备安全法第十四条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2021.015.03.004</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作业行为</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起重机械安全管理人员和作业人员未严格执行安全技术规范、管理制度和操作规程</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特种设备安全法第十四条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2021.015.03.005</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安全教育培训</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起重机械管理人员、作业人员未经安全教育和技能培训</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特种设备安全法第十三条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起重机械生产、使用单位应加强对相关作业人员的培训考核，特别是对应加强对起重机械安装、修理、司索等不再需要取证的作业人员的培训考核。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2021.015.03.006</w:t>
            </w:r>
          </w:p>
        </w:tc>
        <w:tc>
          <w:tcPr>
            <w:tcW w:w="82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设备</w:t>
            </w:r>
          </w:p>
        </w:tc>
        <w:tc>
          <w:tcPr>
            <w:tcW w:w="98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设备选型</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吊运熔融金属的起重机选型、配置不符合安全技术规范的要求</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国质检法[2003]（206号）第十八条第二款、TSGQ0002</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2021.015.03.007</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在用的起重机防爆等级不符合使用环境的防爆要求</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国质检法[2003]（206号）第十八条第二款</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2021.015.03.008</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设备来源</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在用的起重机械是未取得许可生产（制造、安装、改造、修理）的</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特种设备安全法第三十二条、国质检法[2003]（206号）第十八条第二款</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2021.015.03.009</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新投入使用的起重机械是国家明令淘汰的</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特种设备安全法第三十二条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A571型单梁起重机、TQ60、TQ80塔式起重机；QT16、QT20、QT25井架简易塔式起重机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2021.015.03.010</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在用的起重机是已经报废的</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特种设备安全法第三十二条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2021.015.03.011</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设备检验</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在用的起重机械是未经检验或检验不合格的</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特种设备安全法第三十二条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2021.015.03.012</w:t>
            </w:r>
          </w:p>
        </w:tc>
        <w:tc>
          <w:tcPr>
            <w:tcW w:w="82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设备</w:t>
            </w:r>
          </w:p>
        </w:tc>
        <w:tc>
          <w:tcPr>
            <w:tcW w:w="98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设备评估</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使用超过规定的使用年限且未经安全评估或安全评估不合格的塔式起重机、施工升降机</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特种设备安全法第四十八条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塔式起重机：630kNm以下（不含630kNm）、出厂年限超过10年（不含10年）；630kNm～1250kNm（不含1250kNm）、出厂年限超过15年（不含15年）；1250kNm以上（含1250kNm）、出厂年限超过20年（不含20年）；</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施工升降机：出厂年限超过8年（不含8年）的SC型施工升降机；出厂年限超过5年（不含5年）的SS型施工升降机。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2021.015.03.013</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设备缺陷</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起重机械或者其主要部件不符合安全技术规范，包括安全保护装置缺少、失效或失灵</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国质检法[2003]（206号）第十八条第二款</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2021.015.03.014</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起重机械出现故障或者发生异常情况，使用单位未对其进行全面检查、消除事故隐患，继续使用的</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特种设备安全法第四十二条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2021.015.03.015</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使用被责令整改而未予整改的起重机械</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国质检法[2003]（206号）第十八条第二款</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2021.015.03.016</w:t>
            </w:r>
          </w:p>
        </w:tc>
        <w:tc>
          <w:tcPr>
            <w:tcW w:w="82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管理</w:t>
            </w:r>
          </w:p>
        </w:tc>
        <w:tc>
          <w:tcPr>
            <w:tcW w:w="98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设备登记</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起重机械使用单位未在起重机械投入使用前或者投入使用后三十日内，向负责特种设备安全监督管理的部门办理使用登记。</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特种设备安全法第三十三条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2021.015.03.017</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起重机械存在严重事故隐患无改造、修理价值，或者达到安全技术规范规定的其他报废条件，未依法履行报废义务，并办理使用登记证书注销手续的</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特种设备安全法第四十八条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2021.015.03.018</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检验申报</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起重机械使用单位未按照安全技术规范的要求，在检验合格有效期届满前一个月向特种设备检验机构提出定期检验要求</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特种设备安全法第四十条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2021.015.03.019</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档案管理</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使用单位未建立起重机械安全技术档案或者安全技术档案不符合规定要求</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特种设备安全法第三十五条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2021.015.03.020</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管理制度</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起重机械使用单位未建立岗位责任、隐患治理、应急救援等安全管理制度和操作规程</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特种设备安全法第三十四条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2021.015.03.021</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维护保养</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使用单位未对其使用的起重机械进行经常性维护保养和定期自行检查，并作出记录</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特种设备安全法第三十九条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2021.015.03.022</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使用单位应当对其使用的起重机械的安全保护装置进行定期校验、检修，并作出记录。</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特种设备安全法第三十九条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包括升降机防坠安全器，简易升降机、机械式停车设备限速器等。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2021.015.03.023</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应急处置</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起重机械使用单位未按照安全技术规范和本单位的应急管理制度以及应急预案的要求定期进行应急演练</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特种设备安全法第六十九条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2021.015.03.024</w:t>
            </w:r>
          </w:p>
        </w:tc>
        <w:tc>
          <w:tcPr>
            <w:tcW w:w="82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管理</w:t>
            </w:r>
          </w:p>
        </w:tc>
        <w:tc>
          <w:tcPr>
            <w:tcW w:w="98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应急处置</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发生事故后，事故发生单位未按照应急预案采取措施，组织抢救，防止事故扩大，减少人员伤亡和财产损失，保护事故现场和有关证据，并及时向特种设备安全监督管理的部门和有关部门报告</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特种设备安全法第七十条、国质检法[2003]（206号）第十八条第二款</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2021.015.03.025</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标识、标志</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未依法设置特种设备使用标志</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特种设备安全法第三十三条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2021.015.03.026</w:t>
            </w:r>
          </w:p>
        </w:tc>
        <w:tc>
          <w:tcPr>
            <w:tcW w:w="82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8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未将机械式停车设备的安全使用说明、安全注意事项和警示标志置于易于为使用者注意的显著位置</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TSG08-2017第2.9条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2021.015.03.027</w:t>
            </w:r>
          </w:p>
        </w:tc>
        <w:tc>
          <w:tcPr>
            <w:tcW w:w="828" w:type="dxa"/>
            <w:vMerge w:val="restart"/>
            <w:tcBorders>
              <w:top w:val="single" w:color="auto" w:sz="6" w:space="0"/>
              <w:left w:val="single" w:color="auto" w:sz="6" w:space="0"/>
              <w:bottom w:val="single" w:color="auto" w:sz="12"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环境</w:t>
            </w:r>
          </w:p>
        </w:tc>
        <w:tc>
          <w:tcPr>
            <w:tcW w:w="98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安全距离、防护</w:t>
            </w:r>
          </w:p>
        </w:tc>
        <w:tc>
          <w:tcPr>
            <w:tcW w:w="418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起重机使用的安全距离、安全防护措施不符合规定的要求</w:t>
            </w:r>
          </w:p>
        </w:tc>
        <w:tc>
          <w:tcPr>
            <w:tcW w:w="283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特种设备安全法第三十七条</w:t>
            </w:r>
          </w:p>
        </w:tc>
        <w:tc>
          <w:tcPr>
            <w:tcW w:w="426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注：起重机械由于安全距离不足造成人员伤亡发生的事故较多，安全距离不足安全距离包括设备运动体与静止部分或周边设施、物体的安全距离；安全防护措施包括作业区域划定、标识和隔离、专人监护等。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66" w:type="dxa"/>
            <w:tcBorders>
              <w:top w:val="single" w:color="auto" w:sz="6" w:space="0"/>
              <w:left w:val="single" w:color="auto" w:sz="12" w:space="0"/>
              <w:bottom w:val="single" w:color="auto" w:sz="12"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2021.015.03.028</w:t>
            </w:r>
          </w:p>
        </w:tc>
        <w:tc>
          <w:tcPr>
            <w:tcW w:w="828" w:type="dxa"/>
            <w:vMerge w:val="continue"/>
            <w:tcBorders>
              <w:top w:val="single" w:color="auto" w:sz="6" w:space="0"/>
              <w:left w:val="single" w:color="auto" w:sz="6" w:space="0"/>
              <w:bottom w:val="single" w:color="auto" w:sz="12" w:space="0"/>
              <w:right w:val="single" w:color="auto" w:sz="6" w:space="0"/>
            </w:tcBorders>
            <w:shd w:val="clear" w:color="auto" w:fill="auto"/>
            <w:vAlign w:val="center"/>
          </w:tcPr>
          <w:p>
            <w:pPr>
              <w:rPr>
                <w:rFonts w:ascii="Times New Roman" w:hAnsi="Times New Roman"/>
                <w:sz w:val="20"/>
                <w:szCs w:val="20"/>
              </w:rPr>
            </w:pPr>
          </w:p>
        </w:tc>
        <w:tc>
          <w:tcPr>
            <w:tcW w:w="980"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基础、轨道</w:t>
            </w:r>
          </w:p>
        </w:tc>
        <w:tc>
          <w:tcPr>
            <w:tcW w:w="4182"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与起重机作业场所安全状况未经确认进行起重作业</w:t>
            </w:r>
          </w:p>
        </w:tc>
        <w:tc>
          <w:tcPr>
            <w:tcW w:w="2837"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特种设备安全法第三十七条</w:t>
            </w:r>
          </w:p>
        </w:tc>
        <w:tc>
          <w:tcPr>
            <w:tcW w:w="4266" w:type="dxa"/>
            <w:tcBorders>
              <w:top w:val="single" w:color="auto" w:sz="6" w:space="0"/>
              <w:left w:val="single" w:color="auto" w:sz="6" w:space="0"/>
              <w:bottom w:val="single" w:color="auto" w:sz="12"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基础、轨道承载力、坡度等符合规定。</w:t>
            </w:r>
          </w:p>
        </w:tc>
      </w:tr>
    </w:tbl>
    <w:p>
      <w:pPr>
        <w:rPr>
          <w:color w:val="000000"/>
        </w:rPr>
      </w:pPr>
    </w:p>
    <w:p>
      <w:pPr>
        <w:widowControl/>
        <w:jc w:val="left"/>
        <w:rPr>
          <w:rFonts w:eastAsia="仿宋_GB2312"/>
          <w:color w:val="000000"/>
          <w:sz w:val="32"/>
        </w:rPr>
      </w:pPr>
      <w:r>
        <w:rPr>
          <w:rFonts w:eastAsia="仿宋_GB2312"/>
          <w:color w:val="000000"/>
          <w:sz w:val="32"/>
          <w:lang w:bidi="ar"/>
        </w:rPr>
        <w:br w:type="page"/>
      </w:r>
    </w:p>
    <w:p>
      <w:pPr>
        <w:spacing w:line="540" w:lineRule="exact"/>
        <w:outlineLvl w:val="1"/>
        <w:rPr>
          <w:rFonts w:eastAsia="仿宋_GB2312"/>
          <w:color w:val="000000"/>
          <w:sz w:val="32"/>
        </w:rPr>
      </w:pPr>
      <w:bookmarkStart w:id="17" w:name="_Toc132387245"/>
      <w:bookmarkStart w:id="18" w:name="_Toc6764"/>
      <w:bookmarkStart w:id="19" w:name="_Toc124704054"/>
      <w:bookmarkStart w:id="20" w:name="_Toc10191"/>
      <w:r>
        <w:rPr>
          <w:rFonts w:eastAsia="仿宋_GB2312"/>
          <w:color w:val="000000"/>
          <w:sz w:val="32"/>
          <w:lang w:bidi="ar"/>
        </w:rPr>
        <w:t>4.</w:t>
      </w:r>
      <w:r>
        <w:rPr>
          <w:rFonts w:hint="eastAsia" w:eastAsia="仿宋_GB2312"/>
          <w:color w:val="000000"/>
          <w:sz w:val="32"/>
          <w:lang w:bidi="ar"/>
        </w:rPr>
        <w:t>北京市场内机动车辆生产安全事故隐患目录</w:t>
      </w:r>
      <w:bookmarkEnd w:id="17"/>
      <w:bookmarkEnd w:id="18"/>
      <w:bookmarkEnd w:id="19"/>
      <w:bookmarkEnd w:id="20"/>
    </w:p>
    <w:tbl>
      <w:tblPr>
        <w:tblStyle w:val="24"/>
        <w:tblW w:w="146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7"/>
        <w:gridCol w:w="953"/>
        <w:gridCol w:w="1259"/>
        <w:gridCol w:w="5538"/>
        <w:gridCol w:w="4258"/>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657" w:type="dxa"/>
            <w:tcBorders>
              <w:top w:val="single" w:color="auto" w:sz="12" w:space="0"/>
              <w:left w:val="single" w:color="auto" w:sz="12" w:space="0"/>
              <w:bottom w:val="single" w:color="auto" w:sz="6" w:space="0"/>
              <w:right w:val="single" w:color="auto" w:sz="6" w:space="0"/>
            </w:tcBorders>
            <w:shd w:val="clear" w:color="auto" w:fill="B4C6E7"/>
            <w:vAlign w:val="center"/>
          </w:tcPr>
          <w:p>
            <w:pPr>
              <w:widowControl/>
              <w:snapToGrid w:val="0"/>
              <w:jc w:val="center"/>
              <w:rPr>
                <w:rFonts w:ascii="宋体" w:hAnsi="宋体" w:cs="宋体"/>
                <w:b/>
                <w:color w:val="000000"/>
                <w:kern w:val="0"/>
                <w:sz w:val="18"/>
                <w:szCs w:val="24"/>
              </w:rPr>
            </w:pPr>
            <w:r>
              <w:rPr>
                <w:rFonts w:hint="eastAsia" w:ascii="宋体" w:hAnsi="宋体" w:cs="宋体"/>
                <w:b/>
                <w:color w:val="000000"/>
                <w:kern w:val="0"/>
                <w:sz w:val="18"/>
                <w:szCs w:val="24"/>
                <w:lang w:bidi="ar"/>
              </w:rPr>
              <w:t>序号</w:t>
            </w:r>
          </w:p>
        </w:tc>
        <w:tc>
          <w:tcPr>
            <w:tcW w:w="953" w:type="dxa"/>
            <w:tcBorders>
              <w:top w:val="single" w:color="auto" w:sz="12" w:space="0"/>
              <w:left w:val="single" w:color="auto" w:sz="6" w:space="0"/>
              <w:bottom w:val="single" w:color="auto" w:sz="6" w:space="0"/>
              <w:right w:val="single" w:color="auto" w:sz="6" w:space="0"/>
            </w:tcBorders>
            <w:shd w:val="clear" w:color="auto" w:fill="B4C6E7"/>
            <w:vAlign w:val="center"/>
          </w:tcPr>
          <w:p>
            <w:pPr>
              <w:widowControl/>
              <w:snapToGrid w:val="0"/>
              <w:jc w:val="center"/>
              <w:rPr>
                <w:rFonts w:ascii="宋体" w:hAnsi="宋体" w:cs="宋体"/>
                <w:b/>
                <w:color w:val="000000"/>
                <w:kern w:val="0"/>
                <w:sz w:val="18"/>
                <w:szCs w:val="24"/>
              </w:rPr>
            </w:pPr>
            <w:r>
              <w:rPr>
                <w:rFonts w:hint="eastAsia" w:ascii="宋体" w:hAnsi="宋体" w:cs="宋体"/>
                <w:b/>
                <w:color w:val="000000"/>
                <w:kern w:val="0"/>
                <w:sz w:val="18"/>
                <w:szCs w:val="24"/>
                <w:lang w:bidi="ar"/>
              </w:rPr>
              <w:t>隐患分级</w:t>
            </w:r>
          </w:p>
        </w:tc>
        <w:tc>
          <w:tcPr>
            <w:tcW w:w="1259" w:type="dxa"/>
            <w:tcBorders>
              <w:top w:val="single" w:color="auto" w:sz="12" w:space="0"/>
              <w:left w:val="single" w:color="auto" w:sz="6" w:space="0"/>
              <w:bottom w:val="single" w:color="auto" w:sz="6" w:space="0"/>
              <w:right w:val="single" w:color="auto" w:sz="6" w:space="0"/>
            </w:tcBorders>
            <w:shd w:val="clear" w:color="auto" w:fill="B4C6E7"/>
            <w:vAlign w:val="center"/>
          </w:tcPr>
          <w:p>
            <w:pPr>
              <w:widowControl/>
              <w:snapToGrid w:val="0"/>
              <w:jc w:val="center"/>
              <w:rPr>
                <w:rFonts w:ascii="宋体" w:hAnsi="宋体" w:cs="宋体"/>
                <w:b/>
                <w:color w:val="000000"/>
                <w:kern w:val="0"/>
                <w:sz w:val="18"/>
                <w:szCs w:val="24"/>
              </w:rPr>
            </w:pPr>
            <w:r>
              <w:rPr>
                <w:rFonts w:hint="eastAsia" w:ascii="宋体" w:hAnsi="宋体" w:cs="宋体"/>
                <w:b/>
                <w:color w:val="000000"/>
                <w:kern w:val="0"/>
                <w:sz w:val="18"/>
                <w:szCs w:val="24"/>
                <w:lang w:bidi="ar"/>
              </w:rPr>
              <w:t>隐患类别</w:t>
            </w:r>
          </w:p>
        </w:tc>
        <w:tc>
          <w:tcPr>
            <w:tcW w:w="5538" w:type="dxa"/>
            <w:tcBorders>
              <w:top w:val="single" w:color="auto" w:sz="12" w:space="0"/>
              <w:left w:val="single" w:color="auto" w:sz="6" w:space="0"/>
              <w:bottom w:val="single" w:color="auto" w:sz="6" w:space="0"/>
              <w:right w:val="single" w:color="auto" w:sz="6" w:space="0"/>
            </w:tcBorders>
            <w:shd w:val="clear" w:color="auto" w:fill="B4C6E7"/>
            <w:vAlign w:val="center"/>
          </w:tcPr>
          <w:p>
            <w:pPr>
              <w:widowControl/>
              <w:snapToGrid w:val="0"/>
              <w:jc w:val="center"/>
              <w:rPr>
                <w:rFonts w:ascii="宋体" w:hAnsi="宋体" w:cs="宋体"/>
                <w:b/>
                <w:color w:val="000000"/>
                <w:kern w:val="0"/>
                <w:sz w:val="18"/>
                <w:szCs w:val="24"/>
              </w:rPr>
            </w:pPr>
            <w:r>
              <w:rPr>
                <w:rFonts w:hint="eastAsia" w:ascii="宋体" w:hAnsi="宋体" w:cs="宋体"/>
                <w:b/>
                <w:color w:val="000000"/>
                <w:kern w:val="0"/>
                <w:sz w:val="18"/>
                <w:szCs w:val="24"/>
                <w:lang w:bidi="ar"/>
              </w:rPr>
              <w:t>特种设备隐患目录</w:t>
            </w:r>
          </w:p>
        </w:tc>
        <w:tc>
          <w:tcPr>
            <w:tcW w:w="4258" w:type="dxa"/>
            <w:tcBorders>
              <w:top w:val="single" w:color="auto" w:sz="12" w:space="0"/>
              <w:left w:val="single" w:color="auto" w:sz="6" w:space="0"/>
              <w:bottom w:val="single" w:color="auto" w:sz="6" w:space="0"/>
              <w:right w:val="single" w:color="auto" w:sz="6" w:space="0"/>
            </w:tcBorders>
            <w:shd w:val="clear" w:color="auto" w:fill="B4C6E7"/>
            <w:vAlign w:val="center"/>
          </w:tcPr>
          <w:p>
            <w:pPr>
              <w:widowControl/>
              <w:snapToGrid w:val="0"/>
              <w:jc w:val="center"/>
              <w:rPr>
                <w:rFonts w:ascii="宋体" w:hAnsi="宋体" w:cs="宋体"/>
                <w:b/>
                <w:color w:val="000000"/>
                <w:kern w:val="0"/>
                <w:sz w:val="18"/>
                <w:szCs w:val="24"/>
              </w:rPr>
            </w:pPr>
            <w:r>
              <w:rPr>
                <w:rFonts w:hint="eastAsia" w:ascii="宋体" w:hAnsi="宋体" w:cs="宋体"/>
                <w:b/>
                <w:color w:val="000000"/>
                <w:kern w:val="0"/>
                <w:sz w:val="18"/>
                <w:szCs w:val="24"/>
                <w:lang w:bidi="ar"/>
              </w:rPr>
              <w:t>依据</w:t>
            </w:r>
          </w:p>
        </w:tc>
        <w:tc>
          <w:tcPr>
            <w:tcW w:w="1980" w:type="dxa"/>
            <w:tcBorders>
              <w:top w:val="single" w:color="auto" w:sz="12" w:space="0"/>
              <w:left w:val="single" w:color="auto" w:sz="6" w:space="0"/>
              <w:bottom w:val="single" w:color="auto" w:sz="6" w:space="0"/>
              <w:right w:val="single" w:color="auto" w:sz="12" w:space="0"/>
            </w:tcBorders>
            <w:shd w:val="clear" w:color="auto" w:fill="B4C6E7"/>
            <w:vAlign w:val="center"/>
          </w:tcPr>
          <w:p>
            <w:pPr>
              <w:widowControl/>
              <w:snapToGrid w:val="0"/>
              <w:jc w:val="center"/>
              <w:rPr>
                <w:rFonts w:ascii="宋体" w:hAnsi="宋体" w:cs="宋体"/>
                <w:b/>
                <w:color w:val="000000"/>
                <w:kern w:val="0"/>
                <w:sz w:val="18"/>
                <w:szCs w:val="24"/>
              </w:rPr>
            </w:pPr>
            <w:r>
              <w:rPr>
                <w:rFonts w:hint="eastAsia" w:ascii="宋体" w:hAnsi="宋体" w:cs="宋体"/>
                <w:b/>
                <w:color w:val="000000"/>
                <w:kern w:val="0"/>
                <w:sz w:val="18"/>
                <w:szCs w:val="24"/>
                <w:lang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管理类（G）</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特种设备出现故障或者发生异常情况，未对其进行全面检查，消除事故隐患，继续使用的</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bookmarkStart w:id="41" w:name="_GoBack"/>
            <w:bookmarkEnd w:id="41"/>
            <w:r>
              <w:rPr>
                <w:rFonts w:hint="eastAsia" w:ascii="宋体" w:hAnsi="宋体" w:cs="宋体"/>
                <w:color w:val="000000"/>
                <w:kern w:val="0"/>
                <w:sz w:val="18"/>
                <w:szCs w:val="24"/>
                <w:lang w:eastAsia="zh-CN" w:bidi="ar"/>
              </w:rPr>
              <w:t>《中华人民共和国特种设备安全法》</w:t>
            </w:r>
            <w:r>
              <w:rPr>
                <w:rFonts w:hint="eastAsia" w:ascii="宋体" w:hAnsi="宋体" w:cs="宋体"/>
                <w:color w:val="000000"/>
                <w:kern w:val="0"/>
                <w:sz w:val="18"/>
                <w:szCs w:val="24"/>
                <w:lang w:bidi="ar"/>
              </w:rPr>
              <w:t>84条</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2</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G</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使用被责令整改而未予整改的特种设备</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eastAsia="zh-CN" w:bidi="ar"/>
              </w:rPr>
              <w:t>《中华人民共和国特种设备安全法》</w:t>
            </w:r>
            <w:r>
              <w:rPr>
                <w:rFonts w:hint="eastAsia" w:ascii="宋体" w:hAnsi="宋体" w:cs="宋体"/>
                <w:color w:val="000000"/>
                <w:kern w:val="0"/>
                <w:sz w:val="18"/>
                <w:szCs w:val="24"/>
                <w:lang w:bidi="ar"/>
              </w:rPr>
              <w:t>62条</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3</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G</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特种设备发生事故不予报告而继续使用的</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eastAsia="zh-CN" w:bidi="ar"/>
              </w:rPr>
              <w:t>《中华人民共和国特种设备安全法》</w:t>
            </w:r>
            <w:r>
              <w:rPr>
                <w:rFonts w:hint="eastAsia" w:ascii="宋体" w:hAnsi="宋体" w:cs="宋体"/>
                <w:color w:val="000000"/>
                <w:kern w:val="0"/>
                <w:sz w:val="18"/>
                <w:szCs w:val="24"/>
                <w:lang w:bidi="ar"/>
              </w:rPr>
              <w:t>41条</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4</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G</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设备选型不符合用途、使用环境的要求</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《场（厂）内专用机动车辆安全技术监察规程》3.1.1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5</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G</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流动作业的场车使用期间，未在使用所在地或者使用登记所在地进行定期检验</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《场（厂）内专用机动车辆安全技术监察规程》3.1.1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6</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G</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未按照规定设置行驶线路图，或行驶线路图不符合要求</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《场（厂）内专用机动车辆安全技术监察规程》3.1.3</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7</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设备类（S）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在用的特种设备是未取得许可进行制造、改造、修理的</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eastAsia="zh-CN" w:bidi="ar"/>
              </w:rPr>
              <w:t>《中华人民共和国特种设备安全法》</w:t>
            </w:r>
            <w:r>
              <w:rPr>
                <w:rFonts w:hint="eastAsia" w:ascii="宋体" w:hAnsi="宋体" w:cs="宋体"/>
                <w:color w:val="000000"/>
                <w:kern w:val="0"/>
                <w:sz w:val="18"/>
                <w:szCs w:val="24"/>
                <w:lang w:bidi="ar"/>
              </w:rPr>
              <w:t>32条</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8</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在用的特种设备是未经检验或检验不合格的</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eastAsia="zh-CN" w:bidi="ar"/>
              </w:rPr>
              <w:t>《中华人民共和国特种设备安全法》</w:t>
            </w:r>
            <w:r>
              <w:rPr>
                <w:rFonts w:hint="eastAsia" w:ascii="宋体" w:hAnsi="宋体" w:cs="宋体"/>
                <w:color w:val="000000"/>
                <w:kern w:val="0"/>
                <w:sz w:val="18"/>
                <w:szCs w:val="24"/>
                <w:lang w:bidi="ar"/>
              </w:rPr>
              <w:t>40条</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9</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在用的特种设备是已经报废的</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eastAsia="zh-CN" w:bidi="ar"/>
              </w:rPr>
              <w:t>《中华人民共和国特种设备安全法》</w:t>
            </w:r>
            <w:r>
              <w:rPr>
                <w:rFonts w:hint="eastAsia" w:ascii="宋体" w:hAnsi="宋体" w:cs="宋体"/>
                <w:color w:val="000000"/>
                <w:kern w:val="0"/>
                <w:sz w:val="18"/>
                <w:szCs w:val="24"/>
                <w:lang w:bidi="ar"/>
              </w:rPr>
              <w:t>32条</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10</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设备的结构型式发生变化</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《场（厂）内专用机动车辆安全技术监察规程》附录B</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11</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主要参数测量不符合出厂规定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《场（厂）内专用机动车辆安全技术监察规程》附录B</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12</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发动机安装、连接及运转不符合规定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《GBT 16178-2011场（厂）内机动车辆安全检验技术要求》5.2.2</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13</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未设置防止罩壳（如牵引蓄电池、发动机罩）意外关闭的装置或固定不符合规定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《场（厂）内专用机动车辆安全技术监察规程》2.2.4.1.1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14</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蓄电池车辆，蓄电池部件间的安全距离不符合规定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《场（厂）内专用机动车辆安全技术监察规程》2.2.4.1.1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15</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内燃车辆的安全启动不符合规定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《场（厂）内专用机动车辆安全技术监察规程》2.2.4.2</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16</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车架和前后桥的检查及连接不符合规定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《GBT 16178-2011场（厂）内机动车辆安全检验技术要求》5.4.2</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17</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同一轴上采用不同型号轮胎</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《GBT 16178-2011场（厂）内机动车辆安全检验技术要求》5.4.5</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18</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转向机构状况及运行不符合规定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《场（厂）内专用机动车辆安全技术监察规程》2.2.4.3</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19</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液压系统的密封性不符合规定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《场（厂）内专用机动车辆安全技术监察规程》6.2.2</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20</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蓄电池车辆控制系统的保护不符合规定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《场（厂）内专用机动车辆安全技术监察规程》2.2.4.6.1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21</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蓄电池车辆的紧急断电开关不符合规定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《场（厂）内专用机动车辆安全技术监察规程》2.2.4.6.2</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22</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叉车工作装置防护的设置或功能不符合规定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《场（厂）内专用机动车辆安全技术监察规程》2.2.4.7</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防止货叉意外侧向滑移和脱落的装置、下降限速装置、门架前倾自锁装置、防止越程装置和限位器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23</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货叉的外观质量及磨损不符合规定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《场（厂）内专用机动车辆安全技术监察规程》6.1.2.8</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24</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未设置后视镜</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《场（厂）内专用机动车辆安全技术监察规程》2.2.5.1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25</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座驾式车辆未设置防护约束装置</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《场（厂）内专用机动车辆安全技术监察规程》2.2.5.2</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26</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车轮未防护装置和挡货架或不符合规定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《场（厂）内专用机动车辆安全技术监察规程》2.2.5.2</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27</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叉车未设置护顶架或者不符合规定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《场（厂）内专用机动车辆安全技术监察规程》2.2.5.2</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28</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行车制动和驻车制动的制动性能不符合规定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《场（厂）内专用机动车辆安全技术监察规程》2.2.4.5</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29</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步驾式叉车未设置反向防护装置</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《GB 10827.1-2014工业车辆安全要求和验证第1部分》4.4.2.4（d）</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30</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观光车辆未配置灭火器</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《场（厂）内专用机动车辆安全技术监察规程》3.1.1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31</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观光车辆未设置刮水器或功能不符合规定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《GBT 21268-2014非公路用旅游观光车通用技术条件》5.3.4</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32</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观光列车未设置安全防护装置或不符合规定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《场（厂）内专用机动车辆安全技术监察规程》2.2.5.3</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牵引连接装置、牵引车头与车厢的所有连接部位的二次保护装置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33</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观光车辆未设置安全防护装置或不符合规定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《场（厂）内专用机动车辆安全技术监察规程》2.2.5.3</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扶手或者拉手、乘客上下车出入口处安全防护装置、安全护栏或者侧围等安全防护装置、安全员专用座椅和沟通的装置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34</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观光列车未设置视频监控装置或者不符合规定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《场（厂）内专用机动车辆安全技术监察规程》2.2.5.3</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35</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一级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观光车辆的最大坡度下坡制停试验不符合规定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《场（厂）内专用机动车辆安全技术监察规程》4.2.2</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G</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在用特种设备未按照规定办理使用登记；使用登记资料内容与实物不相符</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eastAsia="zh-CN" w:bidi="ar"/>
              </w:rPr>
              <w:t>《中华人民共和国特种设备安全法》</w:t>
            </w:r>
            <w:r>
              <w:rPr>
                <w:rFonts w:hint="eastAsia" w:ascii="宋体" w:hAnsi="宋体" w:cs="宋体"/>
                <w:color w:val="000000"/>
                <w:kern w:val="0"/>
                <w:sz w:val="18"/>
                <w:szCs w:val="24"/>
                <w:lang w:bidi="ar"/>
              </w:rPr>
              <w:t>33条</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2</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G</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未建立特种设备安全技术档案或者安全技术档案不符合规定要求</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eastAsia="zh-CN" w:bidi="ar"/>
              </w:rPr>
              <w:t>《中华人民共和国特种设备安全法》</w:t>
            </w:r>
            <w:r>
              <w:rPr>
                <w:rFonts w:hint="eastAsia" w:ascii="宋体" w:hAnsi="宋体" w:cs="宋体"/>
                <w:color w:val="000000"/>
                <w:kern w:val="0"/>
                <w:sz w:val="18"/>
                <w:szCs w:val="24"/>
                <w:lang w:bidi="ar"/>
              </w:rPr>
              <w:t>35条</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3</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G</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未建立岗位责任、隐患治理等管理制度和操作规程；未制定特种设备事故应急专项预案，并定期进行应急演练</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eastAsia="zh-CN" w:bidi="ar"/>
              </w:rPr>
              <w:t>《中华人民共和国特种设备安全法》</w:t>
            </w:r>
            <w:r>
              <w:rPr>
                <w:rFonts w:hint="eastAsia" w:ascii="宋体" w:hAnsi="宋体" w:cs="宋体"/>
                <w:color w:val="000000"/>
                <w:kern w:val="0"/>
                <w:sz w:val="18"/>
                <w:szCs w:val="24"/>
                <w:lang w:bidi="ar"/>
              </w:rPr>
              <w:t>34条</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4</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G</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未依法设置特种设备使用标志，未悬挂车辆牌号</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《特种设备使用管理规则》3.11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5</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G</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未按规定进行场车的日常维护保养、自行检查和全面检查</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《场（厂）内专用机动车辆安全技术监察规程》3.1.1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6</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G</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未按照安全技术规范的要求及时申报并接受检验</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《场（厂）内专用机动车辆安全技术监察规程》3.1.1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7</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rPr>
            </w:pPr>
            <w:r>
              <w:rPr>
                <w:rFonts w:hint="eastAsia" w:ascii="宋体" w:hAnsi="宋体" w:cs="宋体"/>
                <w:color w:val="000000"/>
                <w:kern w:val="0"/>
                <w:sz w:val="18"/>
                <w:lang w:bidi="ar"/>
              </w:rPr>
              <w:t>安全警示标志及说明的设置不符合规定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《场（厂）内专用机动车辆安全技术监察规程》1.3.1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8</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传动系统运转状况不良</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《GBT 16178-2011场（厂）内机动车辆安全检验技术要求》5.3</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9</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充气轮胎胎面中心花纹、轮胎胎面和胎壁不符合规定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《GBT 16178-2011场（厂）内机动车辆安全检验技术要求》5.4.7</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10</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轮辋、螺栓、螺母的固定不符合规定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《GBT 16178-2011场（厂）内机动车辆安全检验技术要求》5.4.8</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11</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行车、驻车制动的设置不符合规定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《场（厂）内专用机动车辆安全技术监察规程》2.2.4.5.1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12</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行车、驻车制动的控制装置的独立设置要求不符合规定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《场（厂）内专用机动车辆安全技术监察规程》2.2.4.5.1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13</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液压式制动器的系统要求不符合规定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《GBT 16178-2011场（厂）内机动车辆安全检验技术要求》5.6.5</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14</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照明和信号装置的设置不符合规定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《场（厂）内专用机动车辆安全技术监察规程》2.2.4.6.2</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15</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货叉两叉尖高度差不符合规定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《GBT 16178-2011场（厂）内机动车辆安全检验技术要求》6.1.2.7</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16</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方向盘转向力不符合规定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《场（厂）内专用机动车辆安全技术监察规程》2.2.4.3.2</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17</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踏板式制动器的踏板力不符合规定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《GBT 16178-2011场（厂）内机动车辆安全检验技术要求》5.6.4</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18</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手柄操作的制动力不符合规定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《GBT 16178-2011场（厂）内机动车辆安全检验技术要求》5.6.4</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19</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人员类（R）</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场车驾驶人员未取得相应的《特种设备作业人员证》，或未持证上岗</w:t>
            </w:r>
            <w:r>
              <w:rPr>
                <w:snapToGrid w:val="0"/>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101600</wp:posOffset>
                  </wp:positionV>
                  <wp:extent cx="6350" cy="12700"/>
                  <wp:effectExtent l="0" t="0" r="0" b="0"/>
                  <wp:wrapNone/>
                  <wp:docPr id="1" name="图片 3073" descr="page8image3699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73" descr="page8image36991168"/>
                          <pic:cNvPicPr>
                            <a:picLocks noChangeAspect="1"/>
                          </pic:cNvPicPr>
                        </pic:nvPicPr>
                        <pic:blipFill>
                          <a:blip r:embed="rId6"/>
                          <a:stretch>
                            <a:fillRect/>
                          </a:stretch>
                        </pic:blipFill>
                        <pic:spPr>
                          <a:xfrm>
                            <a:off x="0" y="0"/>
                            <a:ext cx="6350" cy="12700"/>
                          </a:xfrm>
                          <a:prstGeom prst="rect">
                            <a:avLst/>
                          </a:prstGeom>
                          <a:noFill/>
                          <a:ln>
                            <a:noFill/>
                          </a:ln>
                        </pic:spPr>
                      </pic:pic>
                    </a:graphicData>
                  </a:graphic>
                </wp:anchor>
              </w:drawing>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《场（厂）内专用机动车辆安全技术监察规程》3.1.1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20</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二级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R</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操作人员违反操作规程</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《特种设备使用管理规则》2.4.4.1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三级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整车车容不符合规定或部件缺失</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《GBT 16178-2011场（厂）内机动车辆安全检验技术要求》5.1.1.1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2</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三级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车辆仪表的设置不符合规定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《场（厂）内专用机动车辆安全技术监察规程》2.2.4.6.3</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3</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三级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铭牌的设置及要求不符合规定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《场（厂）内专用机动车辆安全技术监察规程》2.3.4.3</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4</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三级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内燃叉车发动机的选用不符合规定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《场（厂）内专用机动车辆安全技术监察规程》2.2.4.1.1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5</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三级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电源开关设置不符合规定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《场（厂）内专用机动车辆安全技术监察规程》2.2.4.6.1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6</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三级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工作装置操纵手柄的设置不符合规定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《场（厂）内专用机动车辆安全技术监察规程》2.2.4.7</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7</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三级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蓄电池观光列车的动力源不符合规定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《场（厂）内专用机动车辆安全技术监察规程》1.2.2</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8</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三级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S</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灯具保护及开关不符合规定</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《GBT 16178-2011场（厂）内机动车辆安全检验技术要求》5.7.1.1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9</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三级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环境类（H）</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行驶路面不符合要求</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10</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三级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H</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环境保护措施和警示标志不符合要求</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《场（厂）内专用机动车辆安全技术监察规程》1.3.1</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行驶路线中存在陡坡、长坡、急弯、窄道、深沟等特殊路况时，未设置保护设施、警示标志和限速提示等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11</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三级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H</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观光车辆行驶坡度不符合要求</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《场（厂）内专用机动车辆安全技术监察规程》1.3.2</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观光车最大行驶坡度不得大于10%（坡长小于20m的短坡除外）；观光列车最大行驶坡度不得大于4%（坡长小于20m的短坡除外）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12</w:t>
            </w: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三级</w:t>
            </w:r>
          </w:p>
        </w:tc>
        <w:tc>
          <w:tcPr>
            <w:tcW w:w="1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H</w:t>
            </w:r>
          </w:p>
        </w:tc>
        <w:tc>
          <w:tcPr>
            <w:tcW w:w="553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观光车辆行驶线路标志的设置</w:t>
            </w:r>
          </w:p>
        </w:tc>
        <w:tc>
          <w:tcPr>
            <w:tcW w:w="42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《场（厂）内专用机动车辆安全技术监察规程》3.1.3</w:t>
            </w:r>
          </w:p>
        </w:tc>
        <w:tc>
          <w:tcPr>
            <w:tcW w:w="198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57" w:type="dxa"/>
            <w:tcBorders>
              <w:top w:val="single" w:color="auto" w:sz="6" w:space="0"/>
              <w:left w:val="single" w:color="auto" w:sz="12" w:space="0"/>
              <w:bottom w:val="single" w:color="auto" w:sz="12"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13</w:t>
            </w:r>
          </w:p>
        </w:tc>
        <w:tc>
          <w:tcPr>
            <w:tcW w:w="953"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三级</w:t>
            </w:r>
          </w:p>
        </w:tc>
        <w:tc>
          <w:tcPr>
            <w:tcW w:w="1259"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snapToGrid w:val="0"/>
              <w:jc w:val="center"/>
              <w:rPr>
                <w:rFonts w:ascii="宋体" w:hAnsi="宋体" w:cs="宋体"/>
                <w:color w:val="000000"/>
                <w:kern w:val="0"/>
                <w:sz w:val="18"/>
                <w:szCs w:val="24"/>
              </w:rPr>
            </w:pPr>
            <w:r>
              <w:rPr>
                <w:rFonts w:hint="eastAsia" w:ascii="宋体" w:hAnsi="宋体" w:cs="宋体"/>
                <w:color w:val="000000"/>
                <w:kern w:val="0"/>
                <w:sz w:val="18"/>
                <w:szCs w:val="24"/>
                <w:lang w:bidi="ar"/>
              </w:rPr>
              <w:t>H</w:t>
            </w:r>
          </w:p>
        </w:tc>
        <w:tc>
          <w:tcPr>
            <w:tcW w:w="5538"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铭牌和安全警示标志的设置</w:t>
            </w:r>
          </w:p>
        </w:tc>
        <w:tc>
          <w:tcPr>
            <w:tcW w:w="4258"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snapToGrid w:val="0"/>
              <w:jc w:val="left"/>
              <w:rPr>
                <w:rFonts w:ascii="宋体" w:hAnsi="宋体" w:cs="宋体"/>
                <w:color w:val="000000"/>
                <w:kern w:val="0"/>
                <w:sz w:val="18"/>
                <w:szCs w:val="24"/>
              </w:rPr>
            </w:pPr>
            <w:r>
              <w:rPr>
                <w:rFonts w:hint="eastAsia" w:ascii="宋体" w:hAnsi="宋体" w:cs="宋体"/>
                <w:color w:val="000000"/>
                <w:kern w:val="0"/>
                <w:sz w:val="18"/>
                <w:szCs w:val="24"/>
                <w:lang w:bidi="ar"/>
              </w:rPr>
              <w:t>《场（厂）内专用机动车辆安全技术监察规程》2.1.2</w:t>
            </w:r>
          </w:p>
        </w:tc>
        <w:tc>
          <w:tcPr>
            <w:tcW w:w="1980" w:type="dxa"/>
            <w:tcBorders>
              <w:top w:val="single" w:color="auto" w:sz="6" w:space="0"/>
              <w:left w:val="single" w:color="auto" w:sz="6" w:space="0"/>
              <w:bottom w:val="single" w:color="auto" w:sz="12" w:space="0"/>
              <w:right w:val="single" w:color="auto" w:sz="12" w:space="0"/>
            </w:tcBorders>
            <w:shd w:val="clear" w:color="auto" w:fill="auto"/>
            <w:vAlign w:val="center"/>
          </w:tcPr>
          <w:p>
            <w:pPr>
              <w:widowControl/>
              <w:snapToGrid w:val="0"/>
              <w:jc w:val="left"/>
              <w:rPr>
                <w:rFonts w:ascii="宋体" w:hAnsi="宋体" w:cs="宋体"/>
                <w:color w:val="000000"/>
                <w:kern w:val="0"/>
                <w:sz w:val="18"/>
                <w:szCs w:val="24"/>
              </w:rPr>
            </w:pPr>
          </w:p>
        </w:tc>
      </w:tr>
    </w:tbl>
    <w:p>
      <w:pPr>
        <w:rPr>
          <w:color w:val="000000"/>
        </w:rPr>
      </w:pPr>
    </w:p>
    <w:p>
      <w:pPr>
        <w:rPr>
          <w:rFonts w:ascii="黑体" w:hAnsi="宋体" w:eastAsia="黑体" w:cs="黑体"/>
          <w:bCs/>
          <w:color w:val="000000"/>
          <w:kern w:val="0"/>
          <w:sz w:val="32"/>
          <w:szCs w:val="32"/>
        </w:rPr>
      </w:pPr>
      <w:r>
        <w:rPr>
          <w:rFonts w:hint="eastAsia" w:ascii="黑体" w:hAnsi="宋体" w:eastAsia="黑体" w:cs="黑体"/>
          <w:bCs/>
          <w:color w:val="000000"/>
          <w:sz w:val="32"/>
          <w:szCs w:val="32"/>
          <w:lang w:bidi="ar"/>
        </w:rPr>
        <w:br w:type="page"/>
      </w:r>
    </w:p>
    <w:p>
      <w:pPr>
        <w:spacing w:line="540" w:lineRule="exact"/>
        <w:outlineLvl w:val="1"/>
        <w:rPr>
          <w:rFonts w:eastAsia="仿宋_GB2312"/>
          <w:color w:val="000000"/>
          <w:sz w:val="32"/>
        </w:rPr>
      </w:pPr>
      <w:bookmarkStart w:id="21" w:name="_Toc124704055"/>
      <w:bookmarkStart w:id="22" w:name="_Toc1189"/>
      <w:bookmarkStart w:id="23" w:name="_Toc6734"/>
      <w:bookmarkStart w:id="24" w:name="_Toc132387246"/>
      <w:r>
        <w:rPr>
          <w:rFonts w:eastAsia="仿宋_GB2312"/>
          <w:color w:val="000000"/>
          <w:sz w:val="32"/>
          <w:lang w:bidi="ar"/>
        </w:rPr>
        <w:t>5.</w:t>
      </w:r>
      <w:r>
        <w:rPr>
          <w:rFonts w:hint="eastAsia" w:eastAsia="仿宋_GB2312"/>
          <w:color w:val="000000"/>
          <w:sz w:val="32"/>
          <w:lang w:bidi="ar"/>
        </w:rPr>
        <w:t>北京市压力容器安全生产事故隐患目录</w:t>
      </w:r>
      <w:bookmarkEnd w:id="21"/>
      <w:bookmarkEnd w:id="22"/>
      <w:bookmarkEnd w:id="23"/>
      <w:bookmarkEnd w:id="24"/>
    </w:p>
    <w:tbl>
      <w:tblPr>
        <w:tblStyle w:val="24"/>
        <w:tblW w:w="146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2"/>
        <w:gridCol w:w="852"/>
        <w:gridCol w:w="936"/>
        <w:gridCol w:w="5143"/>
        <w:gridCol w:w="5528"/>
        <w:gridCol w:w="5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572" w:type="dxa"/>
            <w:vMerge w:val="restart"/>
            <w:tcBorders>
              <w:top w:val="single" w:color="auto" w:sz="12" w:space="0"/>
              <w:left w:val="single" w:color="auto" w:sz="12" w:space="0"/>
              <w:bottom w:val="single" w:color="auto" w:sz="6" w:space="0"/>
              <w:right w:val="single" w:color="auto" w:sz="6" w:space="0"/>
            </w:tcBorders>
            <w:shd w:val="clear" w:color="auto" w:fill="B4C6E7"/>
            <w:vAlign w:val="center"/>
          </w:tcPr>
          <w:p>
            <w:pPr>
              <w:widowControl/>
              <w:snapToGrid w:val="0"/>
              <w:jc w:val="center"/>
              <w:rPr>
                <w:rFonts w:ascii="宋体" w:hAnsi="宋体" w:cs="宋体"/>
                <w:b/>
                <w:color w:val="000000"/>
                <w:kern w:val="0"/>
                <w:sz w:val="18"/>
                <w:szCs w:val="20"/>
              </w:rPr>
            </w:pPr>
            <w:r>
              <w:rPr>
                <w:rFonts w:hint="eastAsia" w:ascii="宋体" w:hAnsi="宋体" w:cs="宋体"/>
                <w:b/>
                <w:color w:val="000000"/>
                <w:kern w:val="0"/>
                <w:sz w:val="18"/>
                <w:szCs w:val="20"/>
                <w:lang w:bidi="ar"/>
              </w:rPr>
              <w:t>编号</w:t>
            </w:r>
          </w:p>
        </w:tc>
        <w:tc>
          <w:tcPr>
            <w:tcW w:w="1788" w:type="dxa"/>
            <w:gridSpan w:val="2"/>
            <w:tcBorders>
              <w:top w:val="single" w:color="auto" w:sz="12" w:space="0"/>
              <w:left w:val="single" w:color="auto" w:sz="6" w:space="0"/>
              <w:bottom w:val="single" w:color="auto" w:sz="6" w:space="0"/>
              <w:right w:val="single" w:color="auto" w:sz="6" w:space="0"/>
            </w:tcBorders>
            <w:shd w:val="clear" w:color="auto" w:fill="B4C6E7"/>
            <w:vAlign w:val="center"/>
          </w:tcPr>
          <w:p>
            <w:pPr>
              <w:widowControl/>
              <w:snapToGrid w:val="0"/>
              <w:jc w:val="center"/>
              <w:rPr>
                <w:rFonts w:ascii="宋体" w:hAnsi="宋体" w:cs="宋体"/>
                <w:b/>
                <w:color w:val="000000"/>
                <w:kern w:val="0"/>
                <w:sz w:val="18"/>
                <w:szCs w:val="20"/>
              </w:rPr>
            </w:pPr>
            <w:r>
              <w:rPr>
                <w:rFonts w:hint="eastAsia" w:ascii="宋体" w:hAnsi="宋体" w:cs="宋体"/>
                <w:b/>
                <w:color w:val="000000"/>
                <w:kern w:val="0"/>
                <w:sz w:val="18"/>
                <w:szCs w:val="20"/>
                <w:lang w:bidi="ar"/>
              </w:rPr>
              <w:t>隐患分类</w:t>
            </w:r>
          </w:p>
        </w:tc>
        <w:tc>
          <w:tcPr>
            <w:tcW w:w="5143" w:type="dxa"/>
            <w:vMerge w:val="restart"/>
            <w:tcBorders>
              <w:top w:val="single" w:color="auto" w:sz="12" w:space="0"/>
              <w:left w:val="single" w:color="auto" w:sz="6" w:space="0"/>
              <w:bottom w:val="single" w:color="auto" w:sz="6" w:space="0"/>
              <w:right w:val="single" w:color="auto" w:sz="6" w:space="0"/>
            </w:tcBorders>
            <w:shd w:val="clear" w:color="auto" w:fill="B4C6E7"/>
            <w:vAlign w:val="center"/>
          </w:tcPr>
          <w:p>
            <w:pPr>
              <w:widowControl/>
              <w:snapToGrid w:val="0"/>
              <w:jc w:val="center"/>
              <w:rPr>
                <w:rFonts w:ascii="宋体" w:hAnsi="宋体" w:cs="宋体"/>
                <w:b/>
                <w:color w:val="000000"/>
                <w:kern w:val="0"/>
                <w:sz w:val="18"/>
                <w:szCs w:val="20"/>
              </w:rPr>
            </w:pPr>
            <w:r>
              <w:rPr>
                <w:rFonts w:hint="eastAsia" w:ascii="宋体" w:hAnsi="宋体" w:cs="宋体"/>
                <w:b/>
                <w:color w:val="000000"/>
                <w:kern w:val="0"/>
                <w:sz w:val="18"/>
                <w:szCs w:val="20"/>
                <w:lang w:bidi="ar"/>
              </w:rPr>
              <w:t>隐患内容</w:t>
            </w:r>
          </w:p>
        </w:tc>
        <w:tc>
          <w:tcPr>
            <w:tcW w:w="5528" w:type="dxa"/>
            <w:vMerge w:val="restart"/>
            <w:tcBorders>
              <w:top w:val="single" w:color="auto" w:sz="12" w:space="0"/>
              <w:left w:val="single" w:color="auto" w:sz="6" w:space="0"/>
              <w:bottom w:val="single" w:color="auto" w:sz="6" w:space="0"/>
              <w:right w:val="single" w:color="auto" w:sz="6" w:space="0"/>
            </w:tcBorders>
            <w:shd w:val="clear" w:color="auto" w:fill="B4C6E7"/>
            <w:vAlign w:val="center"/>
          </w:tcPr>
          <w:p>
            <w:pPr>
              <w:widowControl/>
              <w:snapToGrid w:val="0"/>
              <w:jc w:val="center"/>
              <w:rPr>
                <w:rFonts w:ascii="宋体" w:hAnsi="宋体" w:cs="宋体"/>
                <w:b/>
                <w:color w:val="000000"/>
                <w:kern w:val="0"/>
                <w:sz w:val="18"/>
                <w:szCs w:val="20"/>
              </w:rPr>
            </w:pPr>
            <w:r>
              <w:rPr>
                <w:rFonts w:hint="eastAsia" w:ascii="宋体" w:hAnsi="宋体" w:cs="宋体"/>
                <w:b/>
                <w:color w:val="000000"/>
                <w:kern w:val="0"/>
                <w:sz w:val="18"/>
                <w:szCs w:val="20"/>
                <w:lang w:bidi="ar"/>
              </w:rPr>
              <w:t>依据</w:t>
            </w:r>
          </w:p>
        </w:tc>
        <w:tc>
          <w:tcPr>
            <w:tcW w:w="583" w:type="dxa"/>
            <w:vMerge w:val="restart"/>
            <w:tcBorders>
              <w:top w:val="single" w:color="auto" w:sz="12" w:space="0"/>
              <w:left w:val="single" w:color="auto" w:sz="6" w:space="0"/>
              <w:bottom w:val="single" w:color="auto" w:sz="6" w:space="0"/>
              <w:right w:val="single" w:color="auto" w:sz="12" w:space="0"/>
            </w:tcBorders>
            <w:shd w:val="clear" w:color="auto" w:fill="B4C6E7"/>
            <w:vAlign w:val="center"/>
          </w:tcPr>
          <w:p>
            <w:pPr>
              <w:widowControl/>
              <w:snapToGrid w:val="0"/>
              <w:jc w:val="center"/>
              <w:rPr>
                <w:rFonts w:ascii="宋体" w:hAnsi="宋体" w:cs="宋体"/>
                <w:b/>
                <w:color w:val="000000"/>
                <w:kern w:val="0"/>
                <w:sz w:val="18"/>
                <w:szCs w:val="20"/>
              </w:rPr>
            </w:pPr>
            <w:r>
              <w:rPr>
                <w:rFonts w:hint="eastAsia" w:ascii="宋体" w:hAnsi="宋体" w:cs="宋体"/>
                <w:b/>
                <w:color w:val="000000"/>
                <w:kern w:val="0"/>
                <w:sz w:val="18"/>
                <w:szCs w:val="20"/>
                <w:lang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572" w:type="dxa"/>
            <w:vMerge w:val="continue"/>
            <w:tcBorders>
              <w:top w:val="single" w:color="auto" w:sz="12" w:space="0"/>
              <w:left w:val="single" w:color="auto" w:sz="12" w:space="0"/>
              <w:bottom w:val="single" w:color="auto" w:sz="6" w:space="0"/>
              <w:right w:val="single" w:color="auto" w:sz="6" w:space="0"/>
            </w:tcBorders>
            <w:shd w:val="clear" w:color="auto" w:fill="B4C6E7"/>
            <w:vAlign w:val="center"/>
          </w:tcPr>
          <w:p>
            <w:pPr>
              <w:rPr>
                <w:rFonts w:ascii="Times New Roman" w:hAnsi="Times New Roman"/>
                <w:sz w:val="20"/>
                <w:szCs w:val="20"/>
              </w:rPr>
            </w:pPr>
          </w:p>
        </w:tc>
        <w:tc>
          <w:tcPr>
            <w:tcW w:w="852" w:type="dxa"/>
            <w:tcBorders>
              <w:top w:val="single" w:color="auto" w:sz="6" w:space="0"/>
              <w:left w:val="single" w:color="auto" w:sz="6" w:space="0"/>
              <w:bottom w:val="single" w:color="auto" w:sz="6" w:space="0"/>
              <w:right w:val="single" w:color="auto" w:sz="6" w:space="0"/>
            </w:tcBorders>
            <w:shd w:val="clear" w:color="auto" w:fill="B4C6E7"/>
            <w:vAlign w:val="center"/>
          </w:tcPr>
          <w:p>
            <w:pPr>
              <w:widowControl/>
              <w:snapToGrid w:val="0"/>
              <w:jc w:val="center"/>
              <w:rPr>
                <w:rFonts w:ascii="宋体" w:hAnsi="宋体" w:cs="宋体"/>
                <w:b/>
                <w:color w:val="000000"/>
                <w:kern w:val="0"/>
                <w:sz w:val="18"/>
                <w:szCs w:val="20"/>
              </w:rPr>
            </w:pPr>
            <w:r>
              <w:rPr>
                <w:rFonts w:hint="eastAsia" w:ascii="宋体" w:hAnsi="宋体" w:cs="宋体"/>
                <w:b/>
                <w:color w:val="000000"/>
                <w:kern w:val="0"/>
                <w:sz w:val="18"/>
                <w:szCs w:val="20"/>
                <w:lang w:bidi="ar"/>
              </w:rPr>
              <w:t>一类</w:t>
            </w:r>
          </w:p>
        </w:tc>
        <w:tc>
          <w:tcPr>
            <w:tcW w:w="936" w:type="dxa"/>
            <w:tcBorders>
              <w:top w:val="single" w:color="auto" w:sz="6" w:space="0"/>
              <w:left w:val="single" w:color="auto" w:sz="6" w:space="0"/>
              <w:bottom w:val="single" w:color="auto" w:sz="6" w:space="0"/>
              <w:right w:val="single" w:color="auto" w:sz="6" w:space="0"/>
            </w:tcBorders>
            <w:shd w:val="clear" w:color="auto" w:fill="B4C6E7"/>
            <w:vAlign w:val="center"/>
          </w:tcPr>
          <w:p>
            <w:pPr>
              <w:widowControl/>
              <w:snapToGrid w:val="0"/>
              <w:jc w:val="center"/>
              <w:rPr>
                <w:rFonts w:ascii="宋体" w:hAnsi="宋体" w:cs="宋体"/>
                <w:b/>
                <w:color w:val="000000"/>
                <w:kern w:val="0"/>
                <w:sz w:val="18"/>
                <w:szCs w:val="20"/>
              </w:rPr>
            </w:pPr>
            <w:r>
              <w:rPr>
                <w:rFonts w:hint="eastAsia" w:ascii="宋体" w:hAnsi="宋体" w:cs="宋体"/>
                <w:b/>
                <w:color w:val="000000"/>
                <w:kern w:val="0"/>
                <w:sz w:val="18"/>
                <w:szCs w:val="20"/>
                <w:lang w:bidi="ar"/>
              </w:rPr>
              <w:t>二类</w:t>
            </w:r>
          </w:p>
        </w:tc>
        <w:tc>
          <w:tcPr>
            <w:tcW w:w="5143" w:type="dxa"/>
            <w:vMerge w:val="continue"/>
            <w:tcBorders>
              <w:top w:val="single" w:color="auto" w:sz="12" w:space="0"/>
              <w:left w:val="single" w:color="auto" w:sz="6" w:space="0"/>
              <w:bottom w:val="single" w:color="auto" w:sz="6" w:space="0"/>
              <w:right w:val="single" w:color="auto" w:sz="6" w:space="0"/>
            </w:tcBorders>
            <w:shd w:val="clear" w:color="auto" w:fill="B4C6E7"/>
            <w:vAlign w:val="center"/>
          </w:tcPr>
          <w:p>
            <w:pPr>
              <w:rPr>
                <w:rFonts w:ascii="Times New Roman" w:hAnsi="Times New Roman"/>
                <w:sz w:val="20"/>
                <w:szCs w:val="20"/>
              </w:rPr>
            </w:pPr>
          </w:p>
        </w:tc>
        <w:tc>
          <w:tcPr>
            <w:tcW w:w="5528" w:type="dxa"/>
            <w:vMerge w:val="continue"/>
            <w:tcBorders>
              <w:top w:val="single" w:color="auto" w:sz="12" w:space="0"/>
              <w:left w:val="single" w:color="auto" w:sz="6" w:space="0"/>
              <w:bottom w:val="single" w:color="auto" w:sz="6" w:space="0"/>
              <w:right w:val="single" w:color="auto" w:sz="6" w:space="0"/>
            </w:tcBorders>
            <w:shd w:val="clear" w:color="auto" w:fill="B4C6E7"/>
            <w:vAlign w:val="center"/>
          </w:tcPr>
          <w:p>
            <w:pPr>
              <w:rPr>
                <w:rFonts w:ascii="Times New Roman" w:hAnsi="Times New Roman"/>
                <w:sz w:val="20"/>
                <w:szCs w:val="20"/>
              </w:rPr>
            </w:pPr>
          </w:p>
        </w:tc>
        <w:tc>
          <w:tcPr>
            <w:tcW w:w="583" w:type="dxa"/>
            <w:vMerge w:val="continue"/>
            <w:tcBorders>
              <w:top w:val="single" w:color="auto" w:sz="12" w:space="0"/>
              <w:left w:val="single" w:color="auto" w:sz="6" w:space="0"/>
              <w:bottom w:val="single" w:color="auto" w:sz="6" w:space="0"/>
              <w:right w:val="single" w:color="auto" w:sz="12" w:space="0"/>
            </w:tcBorders>
            <w:shd w:val="clear" w:color="auto" w:fill="B4C6E7"/>
            <w:vAlign w:val="center"/>
          </w:tcPr>
          <w:p>
            <w:pPr>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2021.015.05.001</w:t>
            </w:r>
          </w:p>
        </w:tc>
        <w:tc>
          <w:tcPr>
            <w:tcW w:w="85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管理类</w:t>
            </w:r>
          </w:p>
        </w:tc>
        <w:tc>
          <w:tcPr>
            <w:tcW w:w="93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机构设置</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压力容器使用单位未按规定设置特种设备安全管理机构。</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《中华人民共和国特种设备安全法》第三十六条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《特种设备使用管理规则》TSG08-2017第2.3条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2021.015.05.002</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制度建设</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压力容器使用单位未建立岗位责任制度、隐患治理制度、应急救援制度，未按规定建立健全特种设备使用安全节能管理制度。</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《中华人民共和国特种设备安全法》第三十四条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《特种设备使用管理规则》TSG08-2017第2.4条、2.6.1条、2.11条、2.12条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2021.015.05.003</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压力容器使用单位未按安全技术规范的要求制定操作规程。</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《中华人民共和国特种设备安全法》第三十四条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《特种设备使用管理规则》TSG08-2017第2.6条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《固定式压力容器安全技术监察规程》TSG21-2016第7.1.3条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《移动式压力容器安全技术监察规程》TSG R0005-2011第5.5条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2021.015.05.004</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人员配备</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压力容器使用单位未按规定配备具有相应资格的特种设备管理人员、作业人员。</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《中华人民共和国特种设备安全法》第十四条、第三十六条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《特种设备使用管理规则》TSG08-2017第2.4条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2021.015.05.005</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档案管理</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压力容器使用单位未建立人员管理台账。</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《特种设备使用管理规则》TSG08-2017第2.2条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2021.015.05.006</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压力容器使用单位未建立特种设备安全技术档案或者安全技术档案不符合规定要求。</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《中华人民共和国特种设备安全法》第三十五条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《特种设备使用管理规则》TSG08-2017第2.5条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《移动式压力容器安全技术监察规程》TSG R0005-2011第5.4条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2021.015.05.007</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采购管理</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压力容器使用单位采购、使用未取得许可生产、未经检验或者检验不合格的压力容器及安全附件，采购超过设计使用年限的压力容器，或者国家明令淘汰、已经报废的压力容器及安全附件。</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《中华人民共和国特种设备安全法》第三十二条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《特种设备使用管理规则》TSG08-2017第2.2条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2021.015.05.008</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使用登记</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压力容器使用单位未按照规定办理使用登记的，或者未依法设置使用登记标志。</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《中华人民共和国特种设备安全法》第三十三条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《特种设备使用管理规则》TSG08-2017第3.1条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《固定式压力容器安全技术监察规程》TSG21-2016第7.1.2条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2021.015.05.009</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压力容器经改造、移装、变更使用单位或使用单位更名、达设计年限继续使用等按规定需要办理登记变更而未办理。</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《中华人民共和国特种设备安全法》第四十七条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《特种设备使用管理规则》TSG08-2017第3.8条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2021.015.05.010</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压力容器存在严重事故隐患，无改造、修理价值，或者达到安全技术规范规定的其他报废条件，未依法履行报废义务，并办理使用登记证书注销手续。</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《中华人民共和国特种设备安全法》第四十八条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《特种设备使用管理规则》TSG08-2017第3.10条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2021.015.05.011</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压力容器拟停用1年以上的，未按安全技术规范规定办理相应停用、启用手续。</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《特种设备使用管理规则》TSG08-2017第3.9条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《移动式压力容器安全技术监察规程》TSG R0005-2011第5.1条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2021.015.05.012</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达到设计使用年限需继续使用的压力容器，未按照安全技术规范的要求进行检验，并办理使用登记证书变更。</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《中华人民共和国特种设备安全法》第四十八条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《特种设备使用管理规则》TSG08-2017第3.8.5条、2.14条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《固定式压力容器安全技术监察规程》TSG21-2016第7.1.7条、7.1.11条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2021.015.05.013</w:t>
            </w:r>
          </w:p>
        </w:tc>
        <w:tc>
          <w:tcPr>
            <w:tcW w:w="85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管理类</w:t>
            </w:r>
          </w:p>
        </w:tc>
        <w:tc>
          <w:tcPr>
            <w:tcW w:w="93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检验管理</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压力容器使用单位未按照安全技术规范的要求，在检验合格有效期届满前一个月向特种设备检验机构提出定期检验要求。</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《中华人民共和国特种设备安全法》第四十条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《固定式压力容器安全技术监察规程》TSG21-2016第7.1.6条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2021.015.05.014</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压力容器使用单位未按照安全技术规范的要求，做好检验前的准备工作、检验后的恢复工作。</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《固定式压力容器安全技术监察规程》TSG21-2016第7.1.6条、8.2.3条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2021.015.05.015</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定期检验结论为基本符合要求的压力容器，未制定并落实监控措施。</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《固定式压力容器安全技术监察规程》TSG21-2016第8.7条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2021.015.05.016</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施工管理</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压力容器使用单位委托的对压力容器进行安装、改造、修理的施工单位不具备相应的资质。</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《固定式压力容器安全技术监察规程》TSG21-2016第5.1条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2021.015.05.017</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压力容器的改造或重大修理方案未经相应设计单位书面同意；安全技术规范要求需要实施监督检验的未经监督检验。</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《固定式压力容器安全技术监察规程》TSG21-2016第5.2条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2021.015.05.018</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压力容器使用单位未将安装、改造、修理后的技术资料按要求及时存档。</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《中华人民共和国特种设备安全法》第二十四条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《固定式压力容器安全技术监察规程》TSG21-2016第5.1条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2021.015.05.019</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日常管理</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压力容器使用单位未对其使用的压力容器进行经常性维护保养，并作出记录。</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《中华人民共和国特种设备安全法》第三十九条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《特种设备使用管理规则》TSG08-2017第2.7条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《固定式压力容器安全技术监察规程》TSG21-2016第7.1.4条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《移动式压力容器安全技术监察规程》TSG R0005-2011第5.7条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2021.015.05.020</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压力容器使用单位未对其使用的压力容器的安全附件、安全保护装置进行定期校验、检修，并作出记录。</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《中华人民共和国特种设备安全法》第三十九条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《特种设备使用管理规则》TSG08-2017第2.2条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2021.015.05.021</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压力容器使用单位未按安全技术规范要求对其使用的压力容器进行月度检查、年度检查等自行检查，并作出记录。</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《中华人民共和国特种设备安全法》第三十九条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《特种设备使用管理规则》TSG08-2017第2.7条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《固定式压力容器安全技术监察规程》TSG21-2016第7.1.5条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《移动式压力容器安全技术监察规程》TSG R0005-2011第5.7条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2021.015.05.022</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压力容器使用单位开展的年度检查不符合安全技术规范的要求。</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《固定式压力容器安全技术监察规程》TSG21-2016第7.2条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2021.015.05.023</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压力容器使用单位对带压密封作业管理要求不符合安全技术规范的规定。</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《固定式压力容器安全技术监察规程》TSG21-2016第7.1.10条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2021.015.05.024</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移动式专项类</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未经许可，擅自从事移动式压力容器充装活动。</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《中华人民共和国特种设备安全法》第四十九条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《特种设备使用管理规则》TSG08-2017第2.15条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2021.015.05.025</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移动式压力容器充装单位未按照规定实施充装前后的检查、并做好记录。</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《中华人民共和国特种设备安全法》第八十五条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《特种设备使用管理规则》TSG08-2017第2.15条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2021.015.05.026</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移动式压力容器充装单位对不符合安全技术规范要求的移动式压力容器和气瓶进行充装的。</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《中华人民共和国特种设备安全法》第八十五条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《特种设备使用管理规则》TSG08-2017第2.15条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2021.015.05.027</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在安全技术规范规定禁止装卸的情况下仍进行装卸作业。</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《移动式压力容器安全技术监察规程》TSG R0005-2011第6.4.4条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2021.015.05.028</w:t>
            </w:r>
          </w:p>
        </w:tc>
        <w:tc>
          <w:tcPr>
            <w:tcW w:w="85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管理类</w:t>
            </w:r>
          </w:p>
        </w:tc>
        <w:tc>
          <w:tcPr>
            <w:tcW w:w="93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移动式专项类</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充装易燃、易爆介质的移动式压力容器，在新制造或者改造、维修、检验检测等后的首次充装前，未按安全技术规范的要求进行分析测试。</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《移动式压力容器安全技术监察规程》TSG R0005-2011第5.10条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2021.015.05.029</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充装介质对含水量有特别要求的移动式压力容器，首次充装前，未对罐体内含水量进行处理和分析。</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《移动式压力容器安全技术监察规程》TSG R0005-2011第5.10条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2021.015.05.030</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在移动式压力容器之间相互进行装卸作业，从移动式压力容器直接向用气设备进行充装。</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《移动式压力容器安全技术监察规程》TSG R0005-2011第5.10条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2021.015.05.031</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临时进口移动式压力容器未按安全技术规范要求进行安全管理。</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《移动式压力容器安全技术监察规程》TSG R0005-2011第5.12条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2021.015.05.032</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未按安全技术规范要求变更移动式压力容器罐体使用条件。</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《移动式压力容器安全技术监察规程》TSG R0005-2011第5.11条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2021.015.05.033</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应急救援</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压力容器使用单位未制定特种设备事故应急专项预案，未定期进行应急演练，或演练未做好记录、未进行分析总结。</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《中华人民共和国特种设备安全法》第六十九条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《特种设备使用管理规则》TSG08-2017第2.12条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《移动式压力容器安全技术监察规程》TSG R0005-2011第5.16条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2021.015.05.034</w:t>
            </w:r>
          </w:p>
        </w:tc>
        <w:tc>
          <w:tcPr>
            <w:tcW w:w="85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人员类</w:t>
            </w:r>
          </w:p>
        </w:tc>
        <w:tc>
          <w:tcPr>
            <w:tcW w:w="93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人员资质</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从事有资质要求的特种设备安全管理、检测和作业的人员未取得相应资格证书。</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《中华人民共和国特种设备安全法》第十四条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《特种设备使用管理规则》TSG08-2017第2.4条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2021.015.05.035</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人员培训</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特种设备安全管理人员、检测人员和作业人员未进行安全教育和技能培训的。</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《中华人民共和国特种设备安全法》第十三条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《特种设备使用管理规则》TSG08-2017第2.2条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2021.015.05.036</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操作行为</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压力容器发生指定异常情况时，操作人员未按安全技术规范的要求采取应急专项措施、未按规定程序报告情况。</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《固定式压力容器安全技术监察规程》TSG21-2016第7.1.8条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《移动式压力容器安全技术监察规程》TSG R0005-2011第5.8条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2021.015.05.037</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作业人员对压力容器进行带压修理</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《固定式压力容器安全技术监察规程》TSG21-2016第7.1.10条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2021.015.05.038</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作业人员违反操作规程</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《移动式压力容器安全技术监察规程》TSG R0005-2011第5.6条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2021.015.05.039</w:t>
            </w:r>
          </w:p>
        </w:tc>
        <w:tc>
          <w:tcPr>
            <w:tcW w:w="85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设备类</w:t>
            </w:r>
          </w:p>
        </w:tc>
        <w:tc>
          <w:tcPr>
            <w:tcW w:w="93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采购环节</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使用的压力容器或其安全附件是未取得许可生产，未经检验或者检验不合格的。</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《中华人民共和国特种设备安全法》第三十二条、第四十条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2021.015.05.040</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使用的压力容器或其安全附件是国家明令淘汰、已经报废的。</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《中华人民共和国特种设备安全法》第三十二条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2021.015.05.041</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使用环节</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固定式压力容器改造为移动式压力容器。</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《固定式压力容器安全技术监察规程》TSG21-2016第5.2条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2021.015.05.042</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使用的压力容器是达到设计使用年限且未按照安全技术规范的要求进行检验并办理使用登记证书变更的。</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2021.015.05.043</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压力容器出现故障或者发生异常情况，未对其进行全面检查、消除事故隐患，继续使用的。</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《中华人民共和国特种设备安全法》第四十二条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《特种设备使用管理规则》TSG08-2017第2.11.2条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2021.015.05.044</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压力容器未按定期检验结论确定的参数使用。</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《特种设备使用管理规则》TSG08-2017第2.10条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2021.015.05.045</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安全附件</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压力容器附属的安全阀超过校验有效期未校验。</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《固定式压力容器安全技术监察规程》TSG21-2016第8.3.12条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2021.015.05.046</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压力容器附属的爆破片未按期更换。</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《固定式压力容器安全技术监察规程》TSG21-2016第8.3.12条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2021.015.05.047</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快开门式压力容器的安全联锁装置不能满足设计文件规定的使用技术要求。</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《固定式压力容器安全技术监察规程》TSG21-2016第8.3.12条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2021.015.05.048</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压力容器附属的压力表未按期检定、测温仪表未定期校准。</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《固定式压力容器安全技术监察规程》TSG21-2016第9.2条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2021.015.05.049</w:t>
            </w:r>
          </w:p>
        </w:tc>
        <w:tc>
          <w:tcPr>
            <w:tcW w:w="85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设备类</w:t>
            </w:r>
          </w:p>
        </w:tc>
        <w:tc>
          <w:tcPr>
            <w:tcW w:w="93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移动式专项类</w:t>
            </w: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在移动式压力容器和固定式压力容器之间进行装卸作业的连接装置不符合安全技术规范的要求，无可靠连接方式、无防拉脱的联锁保护装置、材质与介质和工况不相适应、未对装卸软管进行每年1次的耐压试验。</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《固定式压力容器安全技术监察规程》TSG21-2016第7.1.9条</w:t>
            </w:r>
            <w:r>
              <w:rPr>
                <w:rFonts w:hint="eastAsia" w:ascii="宋体" w:hAnsi="宋体" w:cs="宋体"/>
                <w:color w:val="000000"/>
                <w:kern w:val="0"/>
                <w:sz w:val="18"/>
                <w:szCs w:val="20"/>
                <w:lang w:bidi="ar"/>
              </w:rPr>
              <w:br w:type="textWrapping"/>
            </w:r>
            <w:r>
              <w:rPr>
                <w:rFonts w:hint="eastAsia" w:ascii="宋体" w:hAnsi="宋体" w:cs="宋体"/>
                <w:color w:val="000000"/>
                <w:kern w:val="0"/>
                <w:sz w:val="18"/>
                <w:szCs w:val="20"/>
                <w:lang w:bidi="ar"/>
              </w:rPr>
              <w:t>《移动式压力容器安全技术监察规程》TSG R0005-2011第6.3条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2021.015.05.050</w:t>
            </w:r>
          </w:p>
        </w:tc>
        <w:tc>
          <w:tcPr>
            <w:tcW w:w="85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充装易燃、易爆介质以及毒性程度为中度危害以上（含中度危害）类介质的移动式压力容器未按安全技术规范的要求装设紧急切断装置。</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《移动式压力容器安全技术监察规程》TSG R0005-2011第9.5条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2021.015.05.051</w:t>
            </w:r>
          </w:p>
        </w:tc>
        <w:tc>
          <w:tcPr>
            <w:tcW w:w="852" w:type="dxa"/>
            <w:vMerge w:val="restart"/>
            <w:tcBorders>
              <w:top w:val="single" w:color="auto" w:sz="6" w:space="0"/>
              <w:left w:val="single" w:color="auto" w:sz="6" w:space="0"/>
              <w:bottom w:val="single" w:color="auto" w:sz="12"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环境类</w:t>
            </w:r>
          </w:p>
        </w:tc>
        <w:tc>
          <w:tcPr>
            <w:tcW w:w="936" w:type="dxa"/>
            <w:vMerge w:val="restart"/>
            <w:tcBorders>
              <w:top w:val="single" w:color="auto" w:sz="6" w:space="0"/>
              <w:left w:val="single" w:color="auto" w:sz="6" w:space="0"/>
              <w:bottom w:val="single" w:color="auto" w:sz="12"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移动式压力容器充装单位未在指定部位设置安全警示标志和报警电话。</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《移动式压力容器安全技术监察规程》TSG R0005-2011第6.1.2条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2021.015.05.052</w:t>
            </w:r>
          </w:p>
        </w:tc>
        <w:tc>
          <w:tcPr>
            <w:tcW w:w="852" w:type="dxa"/>
            <w:vMerge w:val="continue"/>
            <w:tcBorders>
              <w:top w:val="single" w:color="auto" w:sz="6" w:space="0"/>
              <w:left w:val="single" w:color="auto" w:sz="6" w:space="0"/>
              <w:bottom w:val="single" w:color="auto" w:sz="12"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12"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移动式压力容器的表面未涂装、标志、铭牌以及必要的警示性标志。</w:t>
            </w:r>
          </w:p>
        </w:tc>
        <w:tc>
          <w:tcPr>
            <w:tcW w:w="55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《移动式压力容器安全技术监察规程》TSG R0005-2011第4.10.1条</w:t>
            </w:r>
          </w:p>
        </w:tc>
        <w:tc>
          <w:tcPr>
            <w:tcW w:w="583"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572" w:type="dxa"/>
            <w:tcBorders>
              <w:top w:val="single" w:color="auto" w:sz="6" w:space="0"/>
              <w:left w:val="single" w:color="auto" w:sz="12" w:space="0"/>
              <w:bottom w:val="single" w:color="auto" w:sz="12" w:space="0"/>
              <w:right w:val="single" w:color="auto" w:sz="6" w:space="0"/>
            </w:tcBorders>
            <w:shd w:val="clear" w:color="auto" w:fill="auto"/>
            <w:vAlign w:val="center"/>
          </w:tcPr>
          <w:p>
            <w:pPr>
              <w:widowControl/>
              <w:snapToGrid w:val="0"/>
              <w:jc w:val="center"/>
              <w:rPr>
                <w:rFonts w:ascii="宋体" w:hAnsi="宋体" w:cs="宋体"/>
                <w:color w:val="000000"/>
                <w:kern w:val="0"/>
                <w:sz w:val="18"/>
                <w:szCs w:val="20"/>
              </w:rPr>
            </w:pPr>
            <w:r>
              <w:rPr>
                <w:rFonts w:hint="eastAsia" w:ascii="宋体" w:hAnsi="宋体" w:cs="宋体"/>
                <w:color w:val="000000"/>
                <w:kern w:val="0"/>
                <w:sz w:val="18"/>
                <w:szCs w:val="20"/>
                <w:lang w:bidi="ar"/>
              </w:rPr>
              <w:t>2021.015.05.053</w:t>
            </w:r>
          </w:p>
        </w:tc>
        <w:tc>
          <w:tcPr>
            <w:tcW w:w="852" w:type="dxa"/>
            <w:vMerge w:val="continue"/>
            <w:tcBorders>
              <w:top w:val="single" w:color="auto" w:sz="6" w:space="0"/>
              <w:left w:val="single" w:color="auto" w:sz="6" w:space="0"/>
              <w:bottom w:val="single" w:color="auto" w:sz="12" w:space="0"/>
              <w:right w:val="single" w:color="auto" w:sz="6" w:space="0"/>
            </w:tcBorders>
            <w:shd w:val="clear" w:color="auto" w:fill="auto"/>
            <w:vAlign w:val="center"/>
          </w:tcPr>
          <w:p>
            <w:pPr>
              <w:rPr>
                <w:rFonts w:ascii="Times New Roman" w:hAnsi="Times New Roman"/>
                <w:sz w:val="20"/>
                <w:szCs w:val="20"/>
              </w:rPr>
            </w:pPr>
          </w:p>
        </w:tc>
        <w:tc>
          <w:tcPr>
            <w:tcW w:w="936" w:type="dxa"/>
            <w:vMerge w:val="continue"/>
            <w:tcBorders>
              <w:top w:val="single" w:color="auto" w:sz="6" w:space="0"/>
              <w:left w:val="single" w:color="auto" w:sz="6" w:space="0"/>
              <w:bottom w:val="single" w:color="auto" w:sz="12" w:space="0"/>
              <w:right w:val="single" w:color="auto" w:sz="6" w:space="0"/>
            </w:tcBorders>
            <w:shd w:val="clear" w:color="auto" w:fill="auto"/>
            <w:vAlign w:val="center"/>
          </w:tcPr>
          <w:p>
            <w:pPr>
              <w:rPr>
                <w:rFonts w:ascii="Times New Roman" w:hAnsi="Times New Roman"/>
                <w:sz w:val="20"/>
                <w:szCs w:val="20"/>
              </w:rPr>
            </w:pPr>
          </w:p>
        </w:tc>
        <w:tc>
          <w:tcPr>
            <w:tcW w:w="5143"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未在压力容器显著位置设置产品铭牌、安全警示标志及其说明。</w:t>
            </w:r>
          </w:p>
        </w:tc>
        <w:tc>
          <w:tcPr>
            <w:tcW w:w="5528"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snapToGrid w:val="0"/>
              <w:jc w:val="left"/>
              <w:rPr>
                <w:rFonts w:ascii="宋体" w:hAnsi="宋体" w:cs="宋体"/>
                <w:color w:val="000000"/>
                <w:kern w:val="0"/>
                <w:sz w:val="18"/>
                <w:szCs w:val="20"/>
              </w:rPr>
            </w:pPr>
            <w:r>
              <w:rPr>
                <w:rFonts w:hint="eastAsia" w:ascii="宋体" w:hAnsi="宋体" w:cs="宋体"/>
                <w:color w:val="000000"/>
                <w:kern w:val="0"/>
                <w:sz w:val="18"/>
                <w:szCs w:val="20"/>
                <w:lang w:bidi="ar"/>
              </w:rPr>
              <w:t>《中华人民共和国特种设备安全法》第二十一条</w:t>
            </w:r>
          </w:p>
        </w:tc>
        <w:tc>
          <w:tcPr>
            <w:tcW w:w="583" w:type="dxa"/>
            <w:tcBorders>
              <w:top w:val="single" w:color="auto" w:sz="6" w:space="0"/>
              <w:left w:val="single" w:color="auto" w:sz="6" w:space="0"/>
              <w:bottom w:val="single" w:color="auto" w:sz="12" w:space="0"/>
              <w:right w:val="single" w:color="auto" w:sz="12" w:space="0"/>
            </w:tcBorders>
            <w:shd w:val="clear" w:color="auto" w:fill="auto"/>
            <w:vAlign w:val="center"/>
          </w:tcPr>
          <w:p>
            <w:pPr>
              <w:widowControl/>
              <w:snapToGrid w:val="0"/>
              <w:jc w:val="left"/>
              <w:rPr>
                <w:rFonts w:ascii="宋体" w:hAnsi="宋体" w:cs="宋体"/>
                <w:color w:val="000000"/>
                <w:kern w:val="0"/>
                <w:sz w:val="18"/>
                <w:szCs w:val="20"/>
              </w:rPr>
            </w:pPr>
          </w:p>
        </w:tc>
      </w:tr>
    </w:tbl>
    <w:p>
      <w:pPr>
        <w:rPr>
          <w:color w:val="000000"/>
        </w:rPr>
      </w:pPr>
    </w:p>
    <w:p>
      <w:pPr>
        <w:pStyle w:val="21"/>
        <w:widowControl w:val="0"/>
        <w:spacing w:before="0" w:beforeAutospacing="0" w:after="0" w:afterAutospacing="0"/>
        <w:ind w:firstLine="420" w:firstLineChars="200"/>
        <w:jc w:val="both"/>
        <w:rPr>
          <w:rFonts w:eastAsia="黑体"/>
          <w:color w:val="000000"/>
        </w:rPr>
      </w:pPr>
      <w:r>
        <w:rPr>
          <w:rFonts w:ascii="Calibri" w:hAnsi="Calibri" w:cs="Times New Roman"/>
          <w:color w:val="000000"/>
          <w:kern w:val="2"/>
          <w:sz w:val="21"/>
          <w:szCs w:val="22"/>
          <w:lang w:bidi="ar"/>
        </w:rPr>
        <w:br w:type="page"/>
      </w:r>
    </w:p>
    <w:p>
      <w:pPr>
        <w:spacing w:line="540" w:lineRule="exact"/>
        <w:outlineLvl w:val="1"/>
      </w:pPr>
      <w:bookmarkStart w:id="25" w:name="_Toc16234"/>
      <w:bookmarkStart w:id="26" w:name="_Toc7849"/>
      <w:bookmarkStart w:id="27" w:name="_Toc129598921"/>
      <w:bookmarkStart w:id="28" w:name="_Toc132387247"/>
      <w:r>
        <w:rPr>
          <w:rFonts w:eastAsia="仿宋_GB2312"/>
          <w:sz w:val="32"/>
          <w:lang w:bidi="ar"/>
        </w:rPr>
        <w:t>6.</w:t>
      </w:r>
      <w:r>
        <w:rPr>
          <w:rFonts w:hint="eastAsia" w:eastAsia="仿宋_GB2312" w:cs="仿宋_GB2312"/>
          <w:sz w:val="32"/>
          <w:lang w:bidi="ar"/>
        </w:rPr>
        <w:t>北京市锅炉生产安全事故隐患目录</w:t>
      </w:r>
      <w:bookmarkEnd w:id="25"/>
      <w:bookmarkEnd w:id="26"/>
      <w:bookmarkEnd w:id="27"/>
      <w:bookmarkEnd w:id="28"/>
    </w:p>
    <w:tbl>
      <w:tblPr>
        <w:tblStyle w:val="24"/>
        <w:tblW w:w="129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563"/>
        <w:gridCol w:w="566"/>
        <w:gridCol w:w="4341"/>
        <w:gridCol w:w="4308"/>
        <w:gridCol w:w="5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595" w:type="dxa"/>
            <w:vMerge w:val="restart"/>
            <w:tcBorders>
              <w:top w:val="single" w:color="auto" w:sz="12" w:space="0"/>
              <w:left w:val="single" w:color="auto" w:sz="12" w:space="0"/>
              <w:bottom w:val="single" w:color="auto" w:sz="4" w:space="0"/>
              <w:right w:val="single" w:color="auto"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rPr>
              <w:t>编号</w:t>
            </w:r>
          </w:p>
        </w:tc>
        <w:tc>
          <w:tcPr>
            <w:tcW w:w="1129" w:type="dxa"/>
            <w:gridSpan w:val="2"/>
            <w:tcBorders>
              <w:top w:val="single" w:color="auto" w:sz="12" w:space="0"/>
              <w:left w:val="single" w:color="auto" w:sz="4" w:space="0"/>
              <w:bottom w:val="single" w:color="auto" w:sz="4" w:space="0"/>
              <w:right w:val="single" w:color="auto"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rPr>
              <w:t>隐患分类</w:t>
            </w:r>
          </w:p>
        </w:tc>
        <w:tc>
          <w:tcPr>
            <w:tcW w:w="4341" w:type="dxa"/>
            <w:vMerge w:val="restart"/>
            <w:tcBorders>
              <w:top w:val="single" w:color="auto" w:sz="12" w:space="0"/>
              <w:left w:val="single" w:color="auto" w:sz="4" w:space="0"/>
              <w:bottom w:val="single" w:color="auto" w:sz="4" w:space="0"/>
              <w:right w:val="single" w:color="auto"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rPr>
              <w:t>隐患内容</w:t>
            </w:r>
          </w:p>
        </w:tc>
        <w:tc>
          <w:tcPr>
            <w:tcW w:w="4308" w:type="dxa"/>
            <w:vMerge w:val="restart"/>
            <w:tcBorders>
              <w:top w:val="single" w:color="auto" w:sz="12" w:space="0"/>
              <w:left w:val="single" w:color="auto" w:sz="4" w:space="0"/>
              <w:bottom w:val="single" w:color="auto" w:sz="4" w:space="0"/>
              <w:right w:val="single" w:color="auto"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rPr>
              <w:t>依据</w:t>
            </w:r>
          </w:p>
        </w:tc>
        <w:tc>
          <w:tcPr>
            <w:tcW w:w="566" w:type="dxa"/>
            <w:vMerge w:val="restart"/>
            <w:tcBorders>
              <w:top w:val="single" w:color="auto" w:sz="12" w:space="0"/>
              <w:left w:val="single" w:color="auto" w:sz="4" w:space="0"/>
              <w:bottom w:val="single" w:color="auto" w:sz="4" w:space="0"/>
              <w:right w:val="single" w:color="auto" w:sz="12"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595" w:type="dxa"/>
            <w:vMerge w:val="continue"/>
            <w:tcBorders>
              <w:top w:val="single" w:color="auto" w:sz="12" w:space="0"/>
              <w:left w:val="single" w:color="auto" w:sz="12" w:space="0"/>
              <w:bottom w:val="single" w:color="auto" w:sz="4" w:space="0"/>
              <w:right w:val="single" w:color="auto" w:sz="4" w:space="0"/>
            </w:tcBorders>
            <w:shd w:val="clear" w:color="auto" w:fill="B4C6E7"/>
            <w:vAlign w:val="center"/>
          </w:tcPr>
          <w:p>
            <w:pPr>
              <w:rPr>
                <w:sz w:val="20"/>
                <w:szCs w:val="20"/>
              </w:rPr>
            </w:pPr>
          </w:p>
        </w:tc>
        <w:tc>
          <w:tcPr>
            <w:tcW w:w="563" w:type="dxa"/>
            <w:tcBorders>
              <w:top w:val="single" w:color="auto" w:sz="4" w:space="0"/>
              <w:left w:val="single" w:color="auto" w:sz="4" w:space="0"/>
              <w:bottom w:val="single" w:color="auto" w:sz="4" w:space="0"/>
              <w:right w:val="single" w:color="auto"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rPr>
              <w:t>一类</w:t>
            </w:r>
          </w:p>
        </w:tc>
        <w:tc>
          <w:tcPr>
            <w:tcW w:w="566" w:type="dxa"/>
            <w:tcBorders>
              <w:top w:val="single" w:color="auto" w:sz="4" w:space="0"/>
              <w:left w:val="single" w:color="auto" w:sz="4" w:space="0"/>
              <w:bottom w:val="single" w:color="auto" w:sz="4" w:space="0"/>
              <w:right w:val="single" w:color="auto"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rPr>
              <w:t>二类</w:t>
            </w:r>
          </w:p>
        </w:tc>
        <w:tc>
          <w:tcPr>
            <w:tcW w:w="4341" w:type="dxa"/>
            <w:vMerge w:val="continue"/>
            <w:tcBorders>
              <w:top w:val="single" w:color="auto" w:sz="12" w:space="0"/>
              <w:left w:val="single" w:color="auto" w:sz="4" w:space="0"/>
              <w:bottom w:val="single" w:color="auto" w:sz="4" w:space="0"/>
              <w:right w:val="single" w:color="auto" w:sz="4" w:space="0"/>
            </w:tcBorders>
            <w:shd w:val="clear" w:color="auto" w:fill="B4C6E7"/>
            <w:vAlign w:val="center"/>
          </w:tcPr>
          <w:p>
            <w:pPr>
              <w:rPr>
                <w:sz w:val="20"/>
                <w:szCs w:val="20"/>
              </w:rPr>
            </w:pPr>
          </w:p>
        </w:tc>
        <w:tc>
          <w:tcPr>
            <w:tcW w:w="4308" w:type="dxa"/>
            <w:vMerge w:val="continue"/>
            <w:tcBorders>
              <w:top w:val="single" w:color="auto" w:sz="12" w:space="0"/>
              <w:left w:val="single" w:color="auto" w:sz="4" w:space="0"/>
              <w:bottom w:val="single" w:color="auto" w:sz="4" w:space="0"/>
              <w:right w:val="single" w:color="auto" w:sz="4" w:space="0"/>
            </w:tcBorders>
            <w:shd w:val="clear" w:color="auto" w:fill="B4C6E7"/>
            <w:vAlign w:val="center"/>
          </w:tcPr>
          <w:p>
            <w:pPr>
              <w:rPr>
                <w:sz w:val="20"/>
                <w:szCs w:val="20"/>
              </w:rPr>
            </w:pPr>
          </w:p>
        </w:tc>
        <w:tc>
          <w:tcPr>
            <w:tcW w:w="566" w:type="dxa"/>
            <w:vMerge w:val="continue"/>
            <w:tcBorders>
              <w:top w:val="single" w:color="auto" w:sz="12" w:space="0"/>
              <w:left w:val="single" w:color="auto" w:sz="4" w:space="0"/>
              <w:bottom w:val="single" w:color="auto" w:sz="4" w:space="0"/>
              <w:right w:val="single" w:color="auto" w:sz="12" w:space="0"/>
            </w:tcBorders>
            <w:shd w:val="clear" w:color="auto" w:fill="B4C6E7"/>
            <w:vAlign w:val="center"/>
          </w:tcPr>
          <w:p>
            <w:pPr>
              <w:rPr>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2022.015.06.001</w:t>
            </w:r>
          </w:p>
        </w:tc>
        <w:tc>
          <w:tcPr>
            <w:tcW w:w="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管理类</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机构设置</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锅炉使用单位未按规定设置特种设备安全管理机构。</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《中华人民共和国特种设备安全法》第三十六条</w:t>
            </w:r>
            <w:r>
              <w:rPr>
                <w:rFonts w:hint="eastAsia" w:ascii="宋体" w:hAnsi="宋体" w:eastAsia="宋体" w:cs="宋体"/>
                <w:color w:val="000000"/>
                <w:kern w:val="0"/>
                <w:szCs w:val="18"/>
              </w:rPr>
              <w:br w:type="textWrapping"/>
            </w:r>
            <w:r>
              <w:rPr>
                <w:rFonts w:hint="eastAsia" w:ascii="宋体" w:hAnsi="宋体" w:eastAsia="宋体" w:cs="宋体"/>
                <w:color w:val="000000"/>
                <w:kern w:val="0"/>
                <w:szCs w:val="18"/>
              </w:rPr>
              <w:t>《特种设备使用管理规则》TSG08-2017第2.3条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2022.015.06.002</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制度建设</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锅炉使用单位未建立岗位责任制度、巡回检查制度、交接班制度、设备维修保养制度、水（介）质管理制度、安全管理制度、隐患治理制度、应急救援制度,未按规定建立健全锅炉使用安全节能管理制度。</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《中华人民共和国特种设备安全法》第三十四条</w:t>
            </w:r>
            <w:r>
              <w:rPr>
                <w:rFonts w:hint="eastAsia" w:ascii="宋体" w:hAnsi="宋体" w:eastAsia="宋体" w:cs="宋体"/>
                <w:color w:val="000000"/>
                <w:kern w:val="0"/>
                <w:szCs w:val="18"/>
              </w:rPr>
              <w:br w:type="textWrapping"/>
            </w:r>
            <w:r>
              <w:rPr>
                <w:rFonts w:hint="eastAsia" w:ascii="宋体" w:hAnsi="宋体" w:eastAsia="宋体" w:cs="宋体"/>
                <w:color w:val="000000"/>
                <w:kern w:val="0"/>
                <w:szCs w:val="18"/>
              </w:rPr>
              <w:t>《特种设备使用管理规则》TSG08-2017第2.4条、2.6.1条、2.7.1条、2.11条、2.12条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《锅炉安全技术规程》TSG11-2020第8.4条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《锅炉环保节能技术规程》TSG 91-2021第5.2条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2022.015.06.003</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锅炉使用单位未按安全技术规范的要求制定锅炉及辅助设备的操作规程。</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《中华人民共和国特种设备安全法》第三十四条</w:t>
            </w:r>
            <w:r>
              <w:rPr>
                <w:rFonts w:hint="eastAsia" w:ascii="宋体" w:hAnsi="宋体" w:eastAsia="宋体" w:cs="宋体"/>
                <w:color w:val="000000"/>
                <w:kern w:val="0"/>
                <w:szCs w:val="18"/>
              </w:rPr>
              <w:br w:type="textWrapping"/>
            </w:r>
            <w:r>
              <w:rPr>
                <w:rFonts w:hint="eastAsia" w:ascii="宋体" w:hAnsi="宋体" w:eastAsia="宋体" w:cs="宋体"/>
                <w:color w:val="000000"/>
                <w:kern w:val="0"/>
                <w:szCs w:val="18"/>
              </w:rPr>
              <w:t>《特种设备使用管理规则》TSG08-2017第2.6条</w:t>
            </w:r>
            <w:r>
              <w:rPr>
                <w:rFonts w:hint="eastAsia" w:ascii="宋体" w:hAnsi="宋体" w:eastAsia="宋体" w:cs="宋体"/>
                <w:color w:val="000000"/>
                <w:kern w:val="0"/>
                <w:szCs w:val="18"/>
              </w:rPr>
              <w:br w:type="textWrapping"/>
            </w:r>
            <w:r>
              <w:rPr>
                <w:rFonts w:hint="eastAsia" w:ascii="宋体" w:hAnsi="宋体" w:eastAsia="宋体" w:cs="宋体"/>
                <w:color w:val="000000"/>
                <w:kern w:val="0"/>
                <w:szCs w:val="18"/>
              </w:rPr>
              <w:t>《锅炉安全技术规程》TSG11-2020第8.4条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2022.015.06.004</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人员配备</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锅炉使用单位未按规定配备具有相应资格的特种设备管理人员、作业人员。</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《中华人民共和国特种设备安全法》第十四条、第三十六条</w:t>
            </w:r>
            <w:r>
              <w:rPr>
                <w:rFonts w:hint="eastAsia" w:ascii="宋体" w:hAnsi="宋体" w:eastAsia="宋体" w:cs="宋体"/>
                <w:color w:val="000000"/>
                <w:kern w:val="0"/>
                <w:szCs w:val="18"/>
              </w:rPr>
              <w:br w:type="textWrapping"/>
            </w:r>
            <w:r>
              <w:rPr>
                <w:rFonts w:hint="eastAsia" w:ascii="宋体" w:hAnsi="宋体" w:eastAsia="宋体" w:cs="宋体"/>
                <w:color w:val="000000"/>
                <w:kern w:val="0"/>
                <w:szCs w:val="18"/>
              </w:rPr>
              <w:t>《特种设备使用管理规则》TSG08-2017第2.4条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2022.015.06.005</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档案管理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锅炉使用单位未建立人员管理台账。</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2022.015.06.006</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锅炉使用单位未建立特种设备安全技术档案、锅炉能效技术档案或者安全技术档案、锅炉能效技术档案不符合规定要求。</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《中华人民共和国特种设备安全法》第三十五条，</w:t>
            </w:r>
            <w:r>
              <w:rPr>
                <w:rFonts w:hint="eastAsia" w:ascii="宋体" w:hAnsi="宋体" w:eastAsia="宋体" w:cs="宋体"/>
                <w:color w:val="000000"/>
                <w:kern w:val="0"/>
                <w:szCs w:val="18"/>
              </w:rPr>
              <w:br w:type="textWrapping"/>
            </w:r>
            <w:r>
              <w:rPr>
                <w:rFonts w:hint="eastAsia" w:ascii="宋体" w:hAnsi="宋体" w:eastAsia="宋体" w:cs="宋体"/>
                <w:color w:val="000000"/>
                <w:kern w:val="0"/>
                <w:szCs w:val="18"/>
              </w:rPr>
              <w:t>《特种设备使用管理规则》TSG08-2017第2.5条</w:t>
            </w:r>
            <w:r>
              <w:rPr>
                <w:rFonts w:hint="eastAsia" w:ascii="宋体" w:hAnsi="宋体" w:eastAsia="宋体" w:cs="宋体"/>
                <w:color w:val="000000"/>
                <w:kern w:val="0"/>
                <w:szCs w:val="18"/>
              </w:rPr>
              <w:br w:type="textWrapping"/>
            </w:r>
            <w:r>
              <w:rPr>
                <w:rFonts w:hint="eastAsia" w:ascii="宋体" w:hAnsi="宋体" w:eastAsia="宋体" w:cs="宋体"/>
                <w:color w:val="000000"/>
                <w:kern w:val="0"/>
                <w:szCs w:val="18"/>
              </w:rPr>
              <w:t>《锅炉安全技术规程》TSG 11-2020第8.3条、8.15.1条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《锅炉环保节能技术规程》TSG 91-2021第5.5条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2022.015.06.007</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采购管理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采购、使用未取得许可生产、未经检验或者检验不合格的锅炉及安全附件，采购国家明令淘汰的锅炉、禁止新建的锅炉以及未按生态环境主管部门的要求提供建设项目环境影响评价批复文件的锅炉、已经报废的锅炉及安全附件。</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《中华人民共和国特种设备安全法》第三十二条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《特种设备使用管理规则》TSG08-2017第2.2条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 11-2020第8.1条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《锅炉环保节能技术规程》TSG 91-2021第1.3条、第3.1条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2022.015.06.008</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使用登记</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锅炉使用单位未按照规定办理使用登记的，或者未依法设置使用登记标志。</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《中华人民共和国特种设备安全法》第三十三条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《特种设备使用管理规则》TSG08-2017第3.1条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《锅炉安全技术规程》TSG11-2020第8.3条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2022.015.06.009</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锅炉经改造、移装、变更使用单位或使用单位更名等按规定需要办理登记变更而未办理。</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《中华人民共和国特种设备安全法》第四十七条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《特种设备使用管理规则》TSG08-2017第3.8条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2022.015.06.010</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锅炉存在严重事故隐患，无改造、修理价值，或者达到安全技术规范规定的其他报废条件，未依法履行报废义务，并办理使用登记证书注销手续。</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《中华人民共和国特种设备安全法》第四十八条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《特种设备使用管理规则》TSG08-2017第3.10条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2022.015.06.011</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锅炉拟停用1年以上的，未按安全技术规范规定办理相应停用、启用手续。</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《特种设备使用管理规则》TSG08-2017第3.9条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2022.015.06.012</w:t>
            </w:r>
          </w:p>
        </w:tc>
        <w:tc>
          <w:tcPr>
            <w:tcW w:w="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管理类</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检验管理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锅炉使用单位未按照安全技术规范的要求，在锅炉下次检验日期前一个月向具有相应资质的检验机构提出定期检验要求。</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《中华人民共和国特种设备安全法》第四十条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《锅炉安全技术规程》TSG11-2020第9.1.5条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2022.015.06.013</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除正常的定期检验以外，锅炉使用单位未报验进行内部检验的情况（1）移装锅炉投运前；（2）锅炉停止运行1年以上需要恢复运行前。</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《锅炉安全技术规程》TSG11-2020第9.5.3条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2022.015.06.014</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锅炉使用单位未按照安全技术规范的要求，做好检验前的准备工作，检验后的恢复工作。</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《特种设备使用管理规则》TSG08-2017第2.10条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《锅炉安全技术规程》TSG11-2020第9.5.5条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2022.015.06.015</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定期检验结论为基本符合要求的锅炉，未对主要问题加强监控等有效措施。</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《特种设备使用管理规则》TSG08-2017第2.11条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《锅炉安全技术规程》TSG11-2020第9.5.10条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2022.015.06.016</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施工管理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锅炉使用单位委托的对锅炉进行安装、改造、修理的施工单位不具备相应的资质。</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《中华人民共和国特种设备安全法》第七十四条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2022.015.06.017</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电站锅炉调试过程中的操作，未按要求在调试人员的监护、指导下，由经过培训并且按照规定取得相应特种设备作业人员证书的人员进行；锅炉安装完成后，锅炉使用单位未负责组织验收，并且未符合相关要求。</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《锅炉安全技术规程》TSG11-2020第7.2.5.2条、第7.2.5.4条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2022.015.06.018</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锅炉改造后擅自提高额定工作压力，擅自当将热水锅炉改造成为蒸汽锅炉；锅炉重大修理时在有压力或者锅水温度较高的情况下修理受压元（部）件。</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《锅炉安全技术规程》TSG11-2020第7.3.2条、第7.4.2条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2022.015.06.019</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锅炉使用单位未将安装、改造、修理后的技术资料按要求及时存入锅炉安全技术档案。</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《中华人民共和国特种设备安全法》第二十四条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《锅炉安全技术规程》TSG11-2020第7.5条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2022.015.06.020</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日常管理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锅炉使用单位未按照锅炉使用说明书的要求运行</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《中华人民共和国特种设备安全法》第四十一条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《锅炉安全技术规程》TSG11-2020第8.1条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2022.015.06.021</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锅炉使用单位未对其使用的锅炉进行经常性维护保养，并作出记录。锅炉使用单位未做好停（备）用锅炉及水处理设备的防腐蚀等停炉保养工作。</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《中华人民共和国特种设备安全法》第三十九条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《特种设备使用管理规则》TSG08-2017第2.7条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《锅炉安全技术规程》TSG11-2020第8.4条、第8.5条、第8.12条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《锅炉节能环保技术规程》TSG 91-2021第5.3.1条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2022.015.06.022</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锅炉使用单位未对其使用的锅炉的安全附件、安全保护装置进行定期校验、检修，并作出记录。</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《中华人民共和国特种设备安全法》第三十九条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《特种设备使用管理规则》TSG08-2017第2.2条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《锅炉节能环保技术规程》TSG 91-2021第5.3.1条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2022.015.06.023</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锅炉使用单位未按安全技术规范要求每月对所使用的锅炉至少进行1次月度检查、并且记录检查情况。锅炉使用单位未按安全技术规范要求每年对燃烧器进行检查。</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《中华人民共和国特种设备安全法》第三十九条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《特种设备使用管理规则》TSG08-2017第2.7条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《锅炉安全技术规程》TSG11-2020第8.1条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2022.015.06.024</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锅炉使用单位未正确做好水（介）质处理工作，未保证水汽或者有机热载体的质量符合标准要求</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《中华人民共和国特种设备安全法》第四十四条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《锅炉安全技术规程》TSG11-2020第8.9条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2022.015.06.025</w:t>
            </w:r>
          </w:p>
        </w:tc>
        <w:tc>
          <w:tcPr>
            <w:tcW w:w="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管理类</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日常管理</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当锅炉结垢（有机热载体锅炉循环管路中产生油泥、油垢）超过标准规定值时，锅炉使用单位未约请具有相关能力的化学清洗单位，按照相关国家标准的要求及时进行化学清洗。</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《中华人民共和国特种设备安全法》第四十四条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《锅炉安全技术规程》TSG11-2020第8.11条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2022.015.06.026</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锅炉使用单位未对出现故障或者发生异常情况的锅炉及其系统及时进行全面检查，查明故障和异常情况原因，并且及时采取有效措施。</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《特种设备使用管理规则》TSG08-2017第2.11.2条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2022.015.06.027</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锅炉使用单位未根据锅水水质确定排污方式及排污量，未按照水质变化进行调整。</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《锅炉安全技术规程》TSG11-2020第8.10条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2022.015.06.028</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电站锅炉专项</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锅炉使用单位未做好锅炉、管道和阀门有关运行、检验、改造、修理以及事故等记录</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《锅炉安全技术规程》TSG11-2020第8.15.1条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2022.015.06.029</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电站锅炉使用单位未加强燃料管理，燃料入炉前应当进行燃料分析，根据分析结果进行燃烧控制与调整。</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《锅炉安全技术规程》TSG11-2020第8.15.2条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2022.015.06.030</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电站锅炉使用单位未根据制造单位提供的有关资料和设备结构特点或者通过试验确定锅炉启动、停炉方式，并且绘制锅炉控制（启、停）曲线。</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《锅炉安全技术规程》TSG11-2020第8.15.3条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2022.015.06.031</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电站锅炉在运行中未立即停止向炉膛输送燃料的几种情况</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《锅炉安全技术规程》TSG11-2020第8.15.4条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2022.015.06.032</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电站锅炉使用单位未按照相关标准规定对锅炉水汽质量异常情况进行处理。</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《锅炉安全技术规程》TSG11-2020第8.15.5条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2022.015.06.033</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电站锅炉使用单位在锅炉检修时未按照相关标准规定进行化学检查。</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《锅炉安全技术规程》TSG11-2020第8.15.6条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2022.015.06.034</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应急救援</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锅炉使用单位未制定特种设备事故应急措施和救援预案，未定期进行应急演练，或演练未作好记录、未进行分析总结。</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《中华人民共和国特种设备安全法》第六十九条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《特种设备使用管理规则》TSG08-2017第2.12条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《锅炉安全技术规程》TSG11-2020第8.13条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2022.015.06.035</w:t>
            </w:r>
          </w:p>
        </w:tc>
        <w:tc>
          <w:tcPr>
            <w:tcW w:w="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人员类</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人员资质</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从事有资质要求的特种设备安全管理、检测和作业的人员未取得相应资格证书。</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《中华人民共和国特种设备安全法》第十四条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《特种设备使用管理规则》TSG08-2017第2.4条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2022.015.06.036</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人员培训</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特种设备安全管理人员、检测人员和作业人员未进行安全教育和技能培训的。</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《中华人民共和国特种设备安全法》第十三条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2022.015.06.037</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操作行为</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锅炉使用单位发生锅炉事故，未按照相关要求及时报告和处理</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《中华人民共和国特种设备安全法》第七十条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《特种设备使用管理规则》TSG08-2017第2.12.2条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《锅炉安全技术规程》TSG11-2020第8.14条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2022.015.06.038</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锅炉作业人员未执行安全运行要求</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《锅炉安全技术规程》TSG11-2020第8.6条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2022.015.06.039</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作业人员未执行蒸汽锅炉（电站锅炉除外）需要立即停止运行的情况</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《锅炉安全技术规程》TSG11-2020第8.7条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2022.015.06.040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设备类</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采购环节</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使用的锅炉或其安全附件是未取得许可生产，未经检验或者检验不合格的。液（气）体燃料燃烧器未取得型式试验合格报告和证书。</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《中华人民共和国特种设备安全法》第三十二条、第四十条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《锅炉安全技术规程》TSG11-2020第9.3.4条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2022.015.06.041</w:t>
            </w:r>
          </w:p>
        </w:tc>
        <w:tc>
          <w:tcPr>
            <w:tcW w:w="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设备类</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采购环节</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使用的锅炉或其安全附件是国家明令淘汰、已经报废的。</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《中华人民共和国特种设备安全法》第三十二条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2022.015.06.042</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使用环节</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锅炉使用单位未根据本单位锅炉使用情况建立锅炉及燃烧设备运行、检查、水汽质量测定、维修、保养、事故和交接班等记录。</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《锅炉安全技术规程》TSG11-2020第8.5条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2022.015.06.043</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锅炉超过检验有效期未检验，使用单位仍在使用。</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《中华人民共和国特种设备安全法》第四十条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2022.015.06.044</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锅炉出现故障或者发生异常情况，未对其进行全面检查、消除事故隐患，继续使用的。</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《中华人民共和国特种设备安全法》第四十二条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《特种设备使用管理规则》TSG08-2017第2.11.2条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2022.015.06.045</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锅炉使用单位未按定期检验结论确定的参数使用。</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《特种设备使用管理规则》TSG08-2017第2.10条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2022.015.06.046</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安全附件</w:t>
            </w: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锅炉的安全阀超过校验有效期未校验。</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《锅炉安全技术规程》TSG11-2020第5.1.14条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2022.015.06.047</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锅炉的压力表超过校验有效期未校验。</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《锅炉安全技术规程》TSG11-2020第5.2.3条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2022.015.06.048</w:t>
            </w:r>
          </w:p>
        </w:tc>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锅炉运行中联锁保护装置不应当随意退出运行，联锁保护装置的备用电源或者气源应当可靠，不应当随意退出备用，并且定期进行备用电源或者气源自投试验。</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《锅炉安全技术规程》TSG11-2020第5.6.7条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2022.015.06.049</w:t>
            </w:r>
          </w:p>
        </w:tc>
        <w:tc>
          <w:tcPr>
            <w:tcW w:w="563" w:type="dxa"/>
            <w:vMerge w:val="restart"/>
            <w:tcBorders>
              <w:top w:val="single" w:color="auto" w:sz="4" w:space="0"/>
              <w:left w:val="single" w:color="auto" w:sz="4" w:space="0"/>
              <w:bottom w:val="single" w:color="auto" w:sz="12"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环境类</w:t>
            </w:r>
          </w:p>
        </w:tc>
        <w:tc>
          <w:tcPr>
            <w:tcW w:w="566" w:type="dxa"/>
            <w:vMerge w:val="restart"/>
            <w:tcBorders>
              <w:top w:val="single" w:color="auto" w:sz="4" w:space="0"/>
              <w:left w:val="single" w:color="auto" w:sz="4" w:space="0"/>
              <w:bottom w:val="single" w:color="auto" w:sz="12"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自行（或者委托有能力的测试机构）进行定期能效测试，一般每两年进行一次，测试工作可结合锅炉外部检验进行。通过锅炉产品能效测试的新建锅炉，在使用登记的六年内可以不进行定期能效测试。</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《锅炉节能环保技术规程》TSG 91-2021第5.4.1条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2022.015.06.050</w:t>
            </w:r>
          </w:p>
        </w:tc>
        <w:tc>
          <w:tcPr>
            <w:tcW w:w="563" w:type="dxa"/>
            <w:vMerge w:val="continue"/>
            <w:tcBorders>
              <w:top w:val="single" w:color="auto" w:sz="4" w:space="0"/>
              <w:left w:val="single" w:color="auto" w:sz="4" w:space="0"/>
              <w:bottom w:val="single" w:color="auto" w:sz="12"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12"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锅炉使用单位未对锅炉及其系统的能效情况进行日常检查和监测。</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《锅炉节能环保技术规程》TSG 91-2021第5.3.2条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dxa"/>
            <w:tcBorders>
              <w:top w:val="single" w:color="auto" w:sz="4" w:space="0"/>
              <w:left w:val="single" w:color="auto" w:sz="12" w:space="0"/>
              <w:bottom w:val="single" w:color="auto" w:sz="12"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2022.015.06.051</w:t>
            </w:r>
          </w:p>
        </w:tc>
        <w:tc>
          <w:tcPr>
            <w:tcW w:w="563" w:type="dxa"/>
            <w:vMerge w:val="continue"/>
            <w:tcBorders>
              <w:top w:val="single" w:color="auto" w:sz="4" w:space="0"/>
              <w:left w:val="single" w:color="auto" w:sz="4" w:space="0"/>
              <w:bottom w:val="single" w:color="auto" w:sz="12" w:space="0"/>
              <w:right w:val="single" w:color="auto" w:sz="4" w:space="0"/>
            </w:tcBorders>
            <w:shd w:val="clear" w:color="auto" w:fill="auto"/>
            <w:vAlign w:val="center"/>
          </w:tcPr>
          <w:p>
            <w:pPr>
              <w:rPr>
                <w:sz w:val="20"/>
                <w:szCs w:val="20"/>
              </w:rPr>
            </w:pPr>
          </w:p>
        </w:tc>
        <w:tc>
          <w:tcPr>
            <w:tcW w:w="566" w:type="dxa"/>
            <w:vMerge w:val="continue"/>
            <w:tcBorders>
              <w:top w:val="single" w:color="auto" w:sz="4" w:space="0"/>
              <w:left w:val="single" w:color="auto" w:sz="4" w:space="0"/>
              <w:bottom w:val="single" w:color="auto" w:sz="12" w:space="0"/>
              <w:right w:val="single" w:color="auto" w:sz="4" w:space="0"/>
            </w:tcBorders>
            <w:shd w:val="clear" w:color="auto" w:fill="auto"/>
            <w:vAlign w:val="center"/>
          </w:tcPr>
          <w:p>
            <w:pPr>
              <w:rPr>
                <w:sz w:val="20"/>
                <w:szCs w:val="20"/>
              </w:rPr>
            </w:pPr>
          </w:p>
        </w:tc>
        <w:tc>
          <w:tcPr>
            <w:tcW w:w="4341"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未在锅炉显著位置设置产品铭牌、安全警示标志及其说明。</w:t>
            </w:r>
          </w:p>
        </w:tc>
        <w:tc>
          <w:tcPr>
            <w:tcW w:w="4308"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《中华人民共和国特种设备安全法》第二十一条</w:t>
            </w:r>
          </w:p>
        </w:tc>
        <w:tc>
          <w:tcPr>
            <w:tcW w:w="566" w:type="dxa"/>
            <w:tcBorders>
              <w:top w:val="single" w:color="auto" w:sz="4" w:space="0"/>
              <w:left w:val="single" w:color="auto" w:sz="4" w:space="0"/>
              <w:bottom w:val="single" w:color="auto" w:sz="12"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bl>
    <w:p>
      <w:pPr>
        <w:spacing w:line="360" w:lineRule="auto"/>
        <w:rPr>
          <w:color w:val="000000"/>
        </w:rPr>
      </w:pPr>
    </w:p>
    <w:p>
      <w:pPr>
        <w:widowControl/>
        <w:jc w:val="left"/>
        <w:rPr>
          <w:color w:val="000000"/>
        </w:rPr>
      </w:pPr>
      <w:r>
        <w:rPr>
          <w:rFonts w:eastAsia="仿宋_GB2312"/>
          <w:bCs/>
          <w:color w:val="000000"/>
          <w:sz w:val="32"/>
          <w:lang w:bidi="ar"/>
        </w:rPr>
        <w:br w:type="page"/>
      </w:r>
    </w:p>
    <w:p>
      <w:pPr>
        <w:spacing w:line="540" w:lineRule="exact"/>
        <w:outlineLvl w:val="1"/>
      </w:pPr>
      <w:bookmarkStart w:id="29" w:name="_Toc132387248"/>
      <w:bookmarkStart w:id="30" w:name="_Toc32748"/>
      <w:bookmarkStart w:id="31" w:name="_Toc129598922"/>
      <w:bookmarkStart w:id="32" w:name="_Toc10460"/>
      <w:r>
        <w:rPr>
          <w:rFonts w:eastAsia="仿宋_GB2312"/>
          <w:sz w:val="32"/>
          <w:lang w:bidi="ar"/>
        </w:rPr>
        <w:t>7.</w:t>
      </w:r>
      <w:r>
        <w:rPr>
          <w:rFonts w:hint="eastAsia" w:eastAsia="仿宋_GB2312" w:cs="仿宋_GB2312"/>
          <w:sz w:val="32"/>
          <w:lang w:bidi="ar"/>
        </w:rPr>
        <w:t>北京市压力管道生产安全事故隐患目录</w:t>
      </w:r>
      <w:bookmarkEnd w:id="29"/>
      <w:bookmarkEnd w:id="30"/>
      <w:bookmarkEnd w:id="31"/>
      <w:bookmarkEnd w:id="32"/>
    </w:p>
    <w:tbl>
      <w:tblPr>
        <w:tblStyle w:val="24"/>
        <w:tblW w:w="128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573"/>
        <w:gridCol w:w="574"/>
        <w:gridCol w:w="4333"/>
        <w:gridCol w:w="4285"/>
        <w:gridCol w:w="5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556" w:type="dxa"/>
            <w:vMerge w:val="restart"/>
            <w:tcBorders>
              <w:top w:val="single" w:color="auto" w:sz="12" w:space="0"/>
              <w:left w:val="single" w:color="auto" w:sz="12" w:space="0"/>
              <w:bottom w:val="single" w:color="auto" w:sz="4" w:space="0"/>
              <w:right w:val="single" w:color="auto"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rPr>
              <w:t>编号</w:t>
            </w:r>
          </w:p>
        </w:tc>
        <w:tc>
          <w:tcPr>
            <w:tcW w:w="1147" w:type="dxa"/>
            <w:gridSpan w:val="2"/>
            <w:tcBorders>
              <w:top w:val="single" w:color="auto" w:sz="12" w:space="0"/>
              <w:left w:val="single" w:color="auto" w:sz="4" w:space="0"/>
              <w:bottom w:val="single" w:color="auto" w:sz="4" w:space="0"/>
              <w:right w:val="single" w:color="auto"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rPr>
              <w:t>隐患分类</w:t>
            </w:r>
          </w:p>
        </w:tc>
        <w:tc>
          <w:tcPr>
            <w:tcW w:w="4333" w:type="dxa"/>
            <w:vMerge w:val="restart"/>
            <w:tcBorders>
              <w:top w:val="single" w:color="auto" w:sz="12" w:space="0"/>
              <w:left w:val="single" w:color="auto" w:sz="4" w:space="0"/>
              <w:bottom w:val="single" w:color="auto" w:sz="4" w:space="0"/>
              <w:right w:val="single" w:color="auto"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rPr>
              <w:t>隐患内容</w:t>
            </w:r>
          </w:p>
        </w:tc>
        <w:tc>
          <w:tcPr>
            <w:tcW w:w="4285" w:type="dxa"/>
            <w:vMerge w:val="restart"/>
            <w:tcBorders>
              <w:top w:val="single" w:color="auto" w:sz="12" w:space="0"/>
              <w:left w:val="single" w:color="auto" w:sz="4" w:space="0"/>
              <w:bottom w:val="single" w:color="auto" w:sz="4" w:space="0"/>
              <w:right w:val="single" w:color="auto"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rPr>
              <w:t>依据</w:t>
            </w:r>
          </w:p>
        </w:tc>
        <w:tc>
          <w:tcPr>
            <w:tcW w:w="566" w:type="dxa"/>
            <w:vMerge w:val="restart"/>
            <w:tcBorders>
              <w:top w:val="single" w:color="auto" w:sz="12" w:space="0"/>
              <w:left w:val="single" w:color="auto" w:sz="4" w:space="0"/>
              <w:bottom w:val="single" w:color="auto" w:sz="4" w:space="0"/>
              <w:right w:val="single" w:color="auto" w:sz="12"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556" w:type="dxa"/>
            <w:vMerge w:val="continue"/>
            <w:tcBorders>
              <w:top w:val="single" w:color="auto" w:sz="12" w:space="0"/>
              <w:left w:val="single" w:color="auto" w:sz="12" w:space="0"/>
              <w:bottom w:val="single" w:color="auto" w:sz="4" w:space="0"/>
              <w:right w:val="single" w:color="auto" w:sz="4" w:space="0"/>
            </w:tcBorders>
            <w:shd w:val="clear" w:color="auto" w:fill="B4C6E7"/>
            <w:vAlign w:val="center"/>
          </w:tcPr>
          <w:p>
            <w:pPr>
              <w:rPr>
                <w:sz w:val="20"/>
                <w:szCs w:val="20"/>
              </w:rPr>
            </w:pPr>
          </w:p>
        </w:tc>
        <w:tc>
          <w:tcPr>
            <w:tcW w:w="573" w:type="dxa"/>
            <w:tcBorders>
              <w:top w:val="single" w:color="auto" w:sz="4" w:space="0"/>
              <w:left w:val="single" w:color="auto" w:sz="4" w:space="0"/>
              <w:bottom w:val="single" w:color="auto" w:sz="4" w:space="0"/>
              <w:right w:val="single" w:color="auto"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rPr>
              <w:t>一类</w:t>
            </w:r>
          </w:p>
        </w:tc>
        <w:tc>
          <w:tcPr>
            <w:tcW w:w="574" w:type="dxa"/>
            <w:tcBorders>
              <w:top w:val="single" w:color="auto" w:sz="4" w:space="0"/>
              <w:left w:val="single" w:color="auto" w:sz="4" w:space="0"/>
              <w:bottom w:val="single" w:color="auto" w:sz="4" w:space="0"/>
              <w:right w:val="single" w:color="auto"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rPr>
              <w:t>二类</w:t>
            </w:r>
          </w:p>
        </w:tc>
        <w:tc>
          <w:tcPr>
            <w:tcW w:w="4333" w:type="dxa"/>
            <w:vMerge w:val="continue"/>
            <w:tcBorders>
              <w:top w:val="single" w:color="auto" w:sz="12" w:space="0"/>
              <w:left w:val="single" w:color="auto" w:sz="4" w:space="0"/>
              <w:bottom w:val="single" w:color="auto" w:sz="4" w:space="0"/>
              <w:right w:val="single" w:color="auto" w:sz="4" w:space="0"/>
            </w:tcBorders>
            <w:shd w:val="clear" w:color="auto" w:fill="B4C6E7"/>
            <w:vAlign w:val="center"/>
          </w:tcPr>
          <w:p>
            <w:pPr>
              <w:rPr>
                <w:sz w:val="20"/>
                <w:szCs w:val="20"/>
              </w:rPr>
            </w:pPr>
          </w:p>
        </w:tc>
        <w:tc>
          <w:tcPr>
            <w:tcW w:w="4285" w:type="dxa"/>
            <w:vMerge w:val="continue"/>
            <w:tcBorders>
              <w:top w:val="single" w:color="auto" w:sz="12" w:space="0"/>
              <w:left w:val="single" w:color="auto" w:sz="4" w:space="0"/>
              <w:bottom w:val="single" w:color="auto" w:sz="4" w:space="0"/>
              <w:right w:val="single" w:color="auto" w:sz="4" w:space="0"/>
            </w:tcBorders>
            <w:shd w:val="clear" w:color="auto" w:fill="B4C6E7"/>
            <w:vAlign w:val="center"/>
          </w:tcPr>
          <w:p>
            <w:pPr>
              <w:rPr>
                <w:sz w:val="20"/>
                <w:szCs w:val="20"/>
              </w:rPr>
            </w:pPr>
          </w:p>
        </w:tc>
        <w:tc>
          <w:tcPr>
            <w:tcW w:w="566" w:type="dxa"/>
            <w:vMerge w:val="continue"/>
            <w:tcBorders>
              <w:top w:val="single" w:color="auto" w:sz="12" w:space="0"/>
              <w:left w:val="single" w:color="auto" w:sz="4" w:space="0"/>
              <w:bottom w:val="single" w:color="auto" w:sz="4" w:space="0"/>
              <w:right w:val="single" w:color="auto" w:sz="12" w:space="0"/>
            </w:tcBorders>
            <w:shd w:val="clear" w:color="auto" w:fill="B4C6E7"/>
            <w:vAlign w:val="center"/>
          </w:tcPr>
          <w:p>
            <w:pPr>
              <w:rPr>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2022.015.07.001</w:t>
            </w:r>
          </w:p>
        </w:tc>
        <w:tc>
          <w:tcPr>
            <w:tcW w:w="5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管理类</w:t>
            </w: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机构设置</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压力管道使用单位未按规定设置特种设备安全管理机构。</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《中华人民共和国特种设备安全法》第三十六条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《特种设备使用管理规则》TSG08-2017第2.3条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《压力管道安全技术监察规程-工业管道》TSGD0001-2009第九十八条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2022.015.07.002</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压力管道使用单位未建立应急救援组织机构。</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《压力管道安全技术监察规程-工业管道》TSGD0001-2009第一百零三条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2022.015.07.003</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制度建设</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压力管道使用单位未建立岗位责任制度、隐患治理制度、应急救援制度,未按规定建立健全压力管道使用安全管理制度。</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《中华人民共和国特种设备安全法》第三十四条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《特种设备使用管理规则》TSG08-2017第2.4条、2.6.1条、2.11条、2.12条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2022.015.07.004</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压力管道使用单位未按安全技术规范的要求制定操作规程，或操作规程中的安全操作要求未包含操作工艺指标、操作方法和运行中重点检查项目等规范要求的内容。</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《中华人民共和国特种设备安全法》第三十四条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《特种设备使用管理规则》TSG08-2017第2.6.2条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《压力管道安全技术监察规程-工业管道》TSGD0001-2009第一百零一条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2022.015.07.005</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人员配备</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压力管道使用单位未按规定配备具有相应资格的特种设备管理人员、作业人员。</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《中华人民共和国特种设备安全法》第十三条、第十四条、第三十六条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《特种设备使用管理规则》TSG08-2017第2.4条《压力管道安全技术监察规程-工业管道》TSGD0001-2009第九十八条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2022.015.07.006</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档案管理</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压力管道使用单位未建立人员管理台账。</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2022.015.07.007</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压力管道使用单位未建立特种设备安全技术档案或者安全技术档案不符合规定要求。</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《中华人民共和国特种设备安全法》第三十五条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《特种设备使用管理规则》TSG08-2017第2.5条《压力管道安全技术监察规程-工业管道》TSGD0001-2009第九十九条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2022.015.07.008</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压力管道安装、改造、修理竣工后的技术资料和文件未及时存入安全技术档案。</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《中华人民共和国特种设备安全法》第二十四条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2022.015.07.009</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采购管理</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压力管道使用单位采购、使用未取得许可生产、未经检验或者检验不合格的压力管道元件及安全附件，采购国家明令淘汰、已经报废的压力管道元件及安全附件。</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《中华人民共和国特种设备安全法》第三十二条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2022.015.07.010</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压力管道使用单位采购、使用未经型式试验合格的压力管道元件及安全附件。</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《中华人民共和国特种设备安全法》第二十条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2022.015.07.011</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使用登记</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压力管道使用单位未按照规定办理使用登记的，或者未依法设置使用登记标志。</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《中华人民共和国特种设备安全法》第三十三条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《特种设备使用管理规则》TSG08-2017第3.1条《压力管道安全技术监察规程-工业管道》TSGD0001-2009第一百零四条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2022.015.07.012</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压力管道变更使用单位或者使用单位更名等按规定需要办理变更登记而未办理。</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《中华人民共和国特种设备安全法》第四十七条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《特种设备使用管理规则》TSG08-2017第3.8条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2022.015.07.013</w:t>
            </w:r>
          </w:p>
        </w:tc>
        <w:tc>
          <w:tcPr>
            <w:tcW w:w="5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管理类</w:t>
            </w: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使用登记</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压力管道存在严重事故隐患，无改造、修理价值，或者不能达到合乎使用要求的，未依法履行报废义务，并及时办理使用登记证书注销手续。</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《中华人民共和国特种设备安全法》第四十八条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《特种设备使用管理规则》TSG08-2017第3.10条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《压力管道安全技术监察规程-工业管道》TSGD0001-2009第一百零七条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2022.015.07.014</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压力管道拟停用1年以上的，未按安全技术规范规定办理相应停用、启用手续。</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《特种设备使用管理规则》TSG08-2017第3.9条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《压力管道安全技术监察规程-工业管道》TSGD0001-2009第一百零四条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2022.015.07.015</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检验管理</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压力管道使用单位未制定定期计划，并在检验合格有效期届满前一个月向特种设备检验机构提出定期检验要求。</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《中华人民共和国特种设备安全法》第四十条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《压力管道定期检验规则—工业管道》TSG D7005-2018第1.7条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2022.015.07.016</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对未按期进行定期检验而办理延期检验的压力管道，未采取有效的监控和应急管理类措施。</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《压力管道定期检验规则—工业管道》TSG D7005-2018第1.6.3.2条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2022.015.07.017</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压力管道使用单位未按照安全技术规范的要求，做好检验前的准备工作、检验配合和安全监护工作、检验后的恢复工作。</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《压力管道定期检验规则—工业管道》TSG D7005-2018第1.7条、第2.3条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2022.015.07.018</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定期检验结论为基本符合要求的压力管道，未制定并落实监控措施。</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《压力管道定期检验规则—工业管道》TSG D7005-2018第3.3条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2022.015.07.019</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压力管道使用单位未将年度检查报告及其记录(单项报告)存档保存，或保存期限未达到下个定期检验周期。</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《压力管道定期检验规则—工业管道》TSG D7005-2018第A4条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2022.015.07.020</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压力管道使用单位未将定期检验报告、安全评定报告在压力管道的使用寿命内长期保存。</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《压力管道安全技术监察规程-工业管道》TSGD0001-2009第一百二十四条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2022.015.07.021</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施工管理</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压力管道使用单位委托的对压力管道进行安装、改造、修理的施工单位不具备相应的资质。</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《压力管道安全技术监察规程-工业管道》TSGD0001-2009第五十七条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2022.015.07.022</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压力管道使用单位未对压力管道施工工艺文件、重大修理方案进行批准把关。</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《压力管道安全技术监察规程-工业管道》TSGD0001-2009第五十九条、第一百一十四条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2022.015.07.023</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仅改变管道的使用参数时未进行设计验证和全面检验而直接使用。</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《压力管道安全技术监察规程-工业管道》TSGD0001-2009第一百一十一条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2022.015.07.024</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压力管道使用单位未将安装、改造、修理后的技术资料按要求及时存档。</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《中华人民共和国特种设备安全法》第二十四条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《压力管道安全技术监察规程-工业管道》TSGD0001-2009第六十一条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2022.015.07.025</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需要监督检验的安装、改造或重大修理等施工过程未经监检。</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《压力管道监督检验规则》TSGD7006-2020第1.2.2条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2022.015.07.026</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日常管理</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压力管道使用单位未对其使用的压力管道进行经常性维护保养和定期自行检查，或经常性维护保养和定期自行检查未作出记录。</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《中华人民共和国特种设备安全法》第三十九条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《特种设备使用管理规则》TSG08-2017第2.7条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《压力管道安全技术监察规程-工业管道》TSGD0001-2009第一百零五条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2022.015.07.027</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压力管道定期自行检查的书面记录保存时间不足3年。</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《压力管道安全技术监察规程-工业管道》TSGD0001-2009第一百零五条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2022.015.07.028</w:t>
            </w:r>
          </w:p>
        </w:tc>
        <w:tc>
          <w:tcPr>
            <w:tcW w:w="5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管理类</w:t>
            </w: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日常管理</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压力管道使用单位未对其使用的压力管道的安全附件、安全保护装置进行定期校验、检修，并作出记录。</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《中华人民共和国特种设备安全法》第三十九条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《特种设备使用管理规则》TSG08-2017第2.2条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《压力管道安全技术监察规程-工业管道》TSGD0001-2009第一百四十七条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2022.015.07.029</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压力管道使用单位未对出现故障或发生异常情况的压力管道进行全面检查，未消除事故隐患而直接继续使用。</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《中华人民共和国特种设备安全法》第四十二条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《压力管道安全技术监察规程-工业管道》TSGD0001-2009第一百零六条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2022.015.07.030</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未及时将压力管道基本信息汇总表和年度安全状况报送登记机关。</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《特种设备使用管理规则》TSG08-2017第3.7条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2022.015.07.031</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压力管道使用单位未按安全技术规范要求对其使用的压力管道进行月度检查、年度检查等定期自行检查，并作出记录。</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《中华人民共和国特种设备安全法》第三十九条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《特种设备使用管理规则》TSG08-2017第2.7条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《压力管道安全技术监察规程-工业管道》TSGD0001-2009第一百零五条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2022.015.07.032</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压力管道使用单位开展的年度检查不符合安全技术规范的要求。</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《压力管道定期检验规则—工业管道》TSG D7005-2018附件A</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2022.015.07.033</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使用单位未对停用、报废的管道采取必要的安全措施。</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《压力管道安全技术监察规程-工业管道》TSGD0001-2009第一百零八条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2022.015.07.034</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管道发生事故时，使用单位未及时向市场监管等有关部门报告</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《压力管道安全技术监察规程-工业管道》TSGD0001-2009第一百零九条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2022.015.07.035</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压力管道使用单位对带压密封堵漏作业管理要求不符合安全技术规范的规定，作业前未制定操作要求和防护措施，作业时无安全管理人员现场监督。</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《压力管道安全技术监察规程-工业管道》TSGD0001-2009第一百一十五条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2022.015.07.036</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应急救援</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压力管道使用单位未制定特种设备事故应急专项预案，未定期进行应急演练，或演练未作好记录、未进行分析总结。</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《中华人民共和国特种设备安全法》第六十九条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《特种设备使用管理规则》TSG08-2017第2.12条《压力管道安全技术监察规程-工业管道》TSGD0001-2009第一百零三条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2022.015.07.037</w:t>
            </w:r>
          </w:p>
        </w:tc>
        <w:tc>
          <w:tcPr>
            <w:tcW w:w="5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人员类</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人员资质</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从事有资质要求的特种设备安全管理、检测人员未取得相应资格证书。</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《中华人民共和国特种设备安全法》第十四条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《特种设备使用管理规则》TSG08-2017第2.4条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2022.015.07.038</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人员培训</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特种设备安全管理人员、检测人员和作业人员未进行安全教育和技能培训的。</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《中华人民共和国特种设备安全法》第十三条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《特种设备使用管理规则》TSG08-2017第2.2条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《压力管道安全技术监察规程-工业管道》TSGD0001-2009第一百零二条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2022.015.07.039</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操作行为</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操作人员在作业过程中发现事故隐患或其他不安全因素时，未及时向现场安全管理人员和单位有关负责人报告。</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《压力管道安全技术监察规程-工业管道》TSGD0001-2009第一百零二条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2022.015.07.040</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作业人员未严格执行压力管道操作规程和有关安全规章制度。</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《压力管道安全技术监察规程-工业管道》TSGD0001-2009第一百零二条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2022.015.07.041</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人员类</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操作行为</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管道发生事故时，事故发生单位负责人未及时向市场监管等有关部门报告。</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《压力管道安全技术监察规程-工业管道》TSGD0001-2009第一百零九条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《特种设备事故报告和调查处理规定》第七条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2022.015.07.042</w:t>
            </w:r>
          </w:p>
        </w:tc>
        <w:tc>
          <w:tcPr>
            <w:tcW w:w="5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设备类</w:t>
            </w: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采购施工环节</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使用的压力管道元件或其安全附件（含境外进口的）是未取得许可生产，未经检验或者检验不合格的、未经型式试验合格的。</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《中华人民共和国特种设备安全法》第三十二条、第四十条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《压力管道安全技术监察规程-工业管道》TSGD0001-2009第十五条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《压力管道安全技术监察规程-工业管道》TSGD0001-2009第一百二十五条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2022.015.07.043</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使用的压力管道元件或其安全附件是国家明令淘汰、已经报废的。</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《中华人民共和国特种设备安全法》第三十二条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2022.015.07.044</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使用的压力管道其施工过程（安装、改造、重大修理）未经监检或监检不合格的。</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《中华人民共和国特种设备安全法》第二十五条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2022.015.07.045</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使用环节</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单条压力管道上使用带压密封堵漏的部位超过两处。</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《压力管道安全技术监察规程-工业管道》TSGD0001-2009第一百一十五条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2022.015.07.046</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压力管道出现故障或者发生异常情况，未对其进行全面检查、查明原因、消除事故隐患而继续使用的。</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《中华人民共和国特种设备安全法》第四十二条</w:t>
            </w:r>
          </w:p>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《特种设备使用管理规则》TSG08-2017第2.11.2条《压力管道安全技术监察规程-工业管道》TSGD0001-2009第一百零五条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2022.015.07.047</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压力管道存在带压密封堵漏卡具，在停机检修时仍未给与拆除、进行相应的维修。</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《压力管道安全技术监察规程-工业管道》TSGD0001-2009第一百零五条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2022.015.07.048</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压力管道未按定期检验结论确定的参数使用。</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《特种设备使用管理规则》TSG08-2017第2.10条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2022.015.07.049</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使用的压力管道未经定期检验或定期检验不合格。</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《中华人民共和国特种设备安全法》第四十条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2022.015.07.050</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安全阀和排放口之间设置了截断阀的，截断阀未能处于全开位置并铅封完好。</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《压力管道定期检验规则—工业管道》TSG D7005-2018第A3.5.2条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2022.015.07.051</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爆破片装置和管道间设置截断阀的，截断阀未能处于全开位置并铅封完好。</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《压力管道定期检验规则—工业管道》TSG D7005-2018第A3.5.3条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2022.015.07.052</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安全附件</w:t>
            </w: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压力管道附属的安全阀存在选型错误、超过校验有效期或者有泄漏现象。</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《压力管道定期检验规则—工业管道》TSG D7005-2018第2.4.2.10条，第A3.5.2条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2022.015.07.053</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压力管道附属的爆破片装置存在超过规定使用期限、爆破片未更换、安装方向错误、爆破压力和温度不符合或者爆破片和安全阀串联使用时有异常情况。</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《压力管道定期检验规则—工业管道》TSG D7005-2018第2.4.2.10条，第A3.5.3条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2022.015.07.054</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压力管道上的紧急切断阀阀体泄漏、动作异常等情况。</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《压力管道定期检验规则—工业管道》TSG D7005-2018第A3.5.5条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2022.015.07.055</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压力管道上的阻火器装置存在安装方向错误、标定的参数不符合运行要求、本体泄漏、超期未检修等异常情况。</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《压力管道定期检验规则—工业管道》TSG D7005-2018第A3.5.4条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2022.015.07.056</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压力管道附属的压力表未按期检定、测温仪表未定期校准。</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《压力管道定期检验规则—工业管道》TSG D7005-2018第A3.5.6条、第A3.5.7条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2022.015.07.057</w:t>
            </w:r>
          </w:p>
        </w:tc>
        <w:tc>
          <w:tcPr>
            <w:tcW w:w="573" w:type="dxa"/>
            <w:vMerge w:val="restart"/>
            <w:tcBorders>
              <w:top w:val="single" w:color="auto" w:sz="4" w:space="0"/>
              <w:left w:val="single" w:color="auto" w:sz="4" w:space="0"/>
              <w:bottom w:val="single" w:color="auto" w:sz="12"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环境类</w:t>
            </w: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管道漆色、标志等损坏不符合相关规定。</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《压力管道定期检验规则—工业管道》TSG D7005-2018第A3.2条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2022.015.07.058</w:t>
            </w:r>
          </w:p>
        </w:tc>
        <w:tc>
          <w:tcPr>
            <w:tcW w:w="573" w:type="dxa"/>
            <w:vMerge w:val="continue"/>
            <w:tcBorders>
              <w:top w:val="single" w:color="auto" w:sz="4" w:space="0"/>
              <w:left w:val="single" w:color="auto" w:sz="4" w:space="0"/>
              <w:bottom w:val="single" w:color="auto" w:sz="12"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周围环境的振动源导致管道有异常振动。</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《压力管道定期检验规则—工业管道》TSG D7005-2018第A3.2条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2022.015.07.059</w:t>
            </w:r>
          </w:p>
        </w:tc>
        <w:tc>
          <w:tcPr>
            <w:tcW w:w="573" w:type="dxa"/>
            <w:vMerge w:val="continue"/>
            <w:tcBorders>
              <w:top w:val="single" w:color="auto" w:sz="4" w:space="0"/>
              <w:left w:val="single" w:color="auto" w:sz="4" w:space="0"/>
              <w:bottom w:val="single" w:color="auto" w:sz="12" w:space="0"/>
              <w:right w:val="single" w:color="auto" w:sz="4" w:space="0"/>
            </w:tcBorders>
            <w:shd w:val="clear" w:color="auto" w:fill="auto"/>
            <w:vAlign w:val="center"/>
          </w:tcPr>
          <w:p>
            <w:pPr>
              <w:rPr>
                <w:sz w:val="20"/>
                <w:szCs w:val="20"/>
              </w:rPr>
            </w:pPr>
          </w:p>
        </w:tc>
        <w:tc>
          <w:tcPr>
            <w:tcW w:w="574" w:type="dxa"/>
            <w:vMerge w:val="restart"/>
            <w:tcBorders>
              <w:top w:val="single" w:color="auto" w:sz="4" w:space="0"/>
              <w:left w:val="single" w:color="auto" w:sz="4" w:space="0"/>
              <w:bottom w:val="single" w:color="auto" w:sz="12"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c>
          <w:tcPr>
            <w:tcW w:w="4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检查支吊架有脱落、变形、腐蚀、损坏。</w:t>
            </w:r>
          </w:p>
        </w:tc>
        <w:tc>
          <w:tcPr>
            <w:tcW w:w="4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《压力管道定期检验规则—工业管道》TSG D7005-2018第A3.2条</w:t>
            </w:r>
          </w:p>
        </w:tc>
        <w:tc>
          <w:tcPr>
            <w:tcW w:w="566"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6" w:type="dxa"/>
            <w:tcBorders>
              <w:top w:val="single" w:color="auto" w:sz="4" w:space="0"/>
              <w:left w:val="single" w:color="auto" w:sz="12" w:space="0"/>
              <w:bottom w:val="single" w:color="auto" w:sz="12" w:space="0"/>
              <w:right w:val="single" w:color="auto"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rPr>
              <w:t>2022.015.07.060</w:t>
            </w:r>
          </w:p>
        </w:tc>
        <w:tc>
          <w:tcPr>
            <w:tcW w:w="573" w:type="dxa"/>
            <w:vMerge w:val="continue"/>
            <w:tcBorders>
              <w:top w:val="single" w:color="auto" w:sz="4" w:space="0"/>
              <w:left w:val="single" w:color="auto" w:sz="4" w:space="0"/>
              <w:bottom w:val="single" w:color="auto" w:sz="12" w:space="0"/>
              <w:right w:val="single" w:color="auto" w:sz="4" w:space="0"/>
            </w:tcBorders>
            <w:shd w:val="clear" w:color="auto" w:fill="auto"/>
            <w:vAlign w:val="center"/>
          </w:tcPr>
          <w:p>
            <w:pPr>
              <w:rPr>
                <w:sz w:val="20"/>
                <w:szCs w:val="20"/>
              </w:rPr>
            </w:pPr>
          </w:p>
        </w:tc>
        <w:tc>
          <w:tcPr>
            <w:tcW w:w="574" w:type="dxa"/>
            <w:vMerge w:val="continue"/>
            <w:tcBorders>
              <w:top w:val="single" w:color="auto" w:sz="4" w:space="0"/>
              <w:left w:val="single" w:color="auto" w:sz="4" w:space="0"/>
              <w:bottom w:val="single" w:color="auto" w:sz="12" w:space="0"/>
              <w:right w:val="single" w:color="auto" w:sz="4" w:space="0"/>
            </w:tcBorders>
            <w:shd w:val="clear" w:color="auto" w:fill="auto"/>
            <w:vAlign w:val="center"/>
          </w:tcPr>
          <w:p>
            <w:pPr>
              <w:rPr>
                <w:sz w:val="20"/>
                <w:szCs w:val="20"/>
              </w:rPr>
            </w:pPr>
          </w:p>
        </w:tc>
        <w:tc>
          <w:tcPr>
            <w:tcW w:w="4333"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输送易燃、易爆介质的管道防静电接地设施损坏。</w:t>
            </w:r>
          </w:p>
        </w:tc>
        <w:tc>
          <w:tcPr>
            <w:tcW w:w="4285"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rPr>
              <w:t>《压力管道定期检验规则—工业管道》TSG D7005-2018第A3.4条</w:t>
            </w:r>
          </w:p>
        </w:tc>
        <w:tc>
          <w:tcPr>
            <w:tcW w:w="566" w:type="dxa"/>
            <w:tcBorders>
              <w:top w:val="single" w:color="auto" w:sz="4" w:space="0"/>
              <w:left w:val="single" w:color="auto" w:sz="4" w:space="0"/>
              <w:bottom w:val="single" w:color="auto" w:sz="12"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bl>
    <w:p>
      <w:pPr>
        <w:widowControl/>
        <w:jc w:val="left"/>
        <w:rPr>
          <w:color w:val="000000"/>
        </w:rPr>
      </w:pPr>
      <w:r>
        <w:rPr>
          <w:rFonts w:eastAsia="仿宋_GB2312"/>
          <w:bCs/>
          <w:color w:val="000000"/>
          <w:sz w:val="32"/>
          <w:lang w:bidi="ar"/>
        </w:rPr>
        <w:br w:type="page"/>
      </w:r>
    </w:p>
    <w:p>
      <w:pPr>
        <w:spacing w:line="540" w:lineRule="exact"/>
        <w:outlineLvl w:val="1"/>
      </w:pPr>
      <w:bookmarkStart w:id="33" w:name="_Toc132387249"/>
      <w:bookmarkStart w:id="34" w:name="_Toc129598923"/>
      <w:bookmarkStart w:id="35" w:name="_Toc29433"/>
      <w:bookmarkStart w:id="36" w:name="_Toc15233"/>
      <w:r>
        <w:rPr>
          <w:rFonts w:eastAsia="仿宋_GB2312"/>
          <w:sz w:val="32"/>
          <w:lang w:bidi="ar"/>
        </w:rPr>
        <w:t>8.</w:t>
      </w:r>
      <w:r>
        <w:rPr>
          <w:rFonts w:hint="eastAsia" w:eastAsia="仿宋_GB2312" w:cs="仿宋_GB2312"/>
          <w:sz w:val="32"/>
          <w:lang w:bidi="ar"/>
        </w:rPr>
        <w:t>北京市客运索道生产安全事故隐患目录</w:t>
      </w:r>
      <w:bookmarkEnd w:id="33"/>
      <w:bookmarkEnd w:id="34"/>
      <w:bookmarkEnd w:id="35"/>
      <w:bookmarkEnd w:id="36"/>
    </w:p>
    <w:tbl>
      <w:tblPr>
        <w:tblStyle w:val="24"/>
        <w:tblW w:w="12822"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523"/>
        <w:gridCol w:w="573"/>
        <w:gridCol w:w="574"/>
        <w:gridCol w:w="4333"/>
        <w:gridCol w:w="3859"/>
        <w:gridCol w:w="96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tblHeader/>
          <w:jc w:val="center"/>
        </w:trPr>
        <w:tc>
          <w:tcPr>
            <w:tcW w:w="2523" w:type="dxa"/>
            <w:vMerge w:val="restart"/>
            <w:tcBorders>
              <w:top w:val="single" w:color="auto" w:sz="12" w:space="0"/>
              <w:left w:val="single" w:color="auto" w:sz="12" w:space="0"/>
              <w:bottom w:val="single" w:color="000000" w:sz="4" w:space="0"/>
              <w:right w:val="single" w:color="000000"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lang w:bidi="ar"/>
              </w:rPr>
              <w:t>编号</w:t>
            </w:r>
          </w:p>
        </w:tc>
        <w:tc>
          <w:tcPr>
            <w:tcW w:w="1147" w:type="dxa"/>
            <w:gridSpan w:val="2"/>
            <w:tcBorders>
              <w:top w:val="single" w:color="auto" w:sz="12" w:space="0"/>
              <w:left w:val="single" w:color="000000" w:sz="4" w:space="0"/>
              <w:bottom w:val="single" w:color="000000" w:sz="4" w:space="0"/>
              <w:right w:val="single" w:color="000000"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lang w:bidi="ar"/>
              </w:rPr>
              <w:t>隐患分类</w:t>
            </w:r>
          </w:p>
        </w:tc>
        <w:tc>
          <w:tcPr>
            <w:tcW w:w="4333" w:type="dxa"/>
            <w:vMerge w:val="restart"/>
            <w:tcBorders>
              <w:top w:val="single" w:color="auto" w:sz="12" w:space="0"/>
              <w:left w:val="single" w:color="000000" w:sz="4" w:space="0"/>
              <w:bottom w:val="single" w:color="000000" w:sz="4" w:space="0"/>
              <w:right w:val="single" w:color="000000"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lang w:bidi="ar"/>
              </w:rPr>
              <w:t>隐患内容</w:t>
            </w:r>
          </w:p>
        </w:tc>
        <w:tc>
          <w:tcPr>
            <w:tcW w:w="3859" w:type="dxa"/>
            <w:vMerge w:val="restart"/>
            <w:tcBorders>
              <w:top w:val="single" w:color="auto" w:sz="12" w:space="0"/>
              <w:left w:val="single" w:color="000000" w:sz="4" w:space="0"/>
              <w:bottom w:val="single" w:color="000000" w:sz="4" w:space="0"/>
              <w:right w:val="single" w:color="000000"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lang w:bidi="ar"/>
              </w:rPr>
              <w:t>依据</w:t>
            </w:r>
          </w:p>
        </w:tc>
        <w:tc>
          <w:tcPr>
            <w:tcW w:w="960" w:type="dxa"/>
            <w:vMerge w:val="restart"/>
            <w:tcBorders>
              <w:top w:val="single" w:color="auto" w:sz="12" w:space="0"/>
              <w:left w:val="single" w:color="000000" w:sz="4" w:space="0"/>
              <w:bottom w:val="single" w:color="000000" w:sz="4" w:space="0"/>
              <w:right w:val="single" w:color="auto" w:sz="12"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lang w:bidi="ar"/>
              </w:rPr>
              <w:t>备注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tblHeader/>
          <w:jc w:val="center"/>
        </w:trPr>
        <w:tc>
          <w:tcPr>
            <w:tcW w:w="2523" w:type="dxa"/>
            <w:vMerge w:val="continue"/>
            <w:tcBorders>
              <w:top w:val="single" w:color="auto" w:sz="12" w:space="0"/>
              <w:left w:val="single" w:color="auto" w:sz="12" w:space="0"/>
              <w:bottom w:val="single" w:color="000000" w:sz="4" w:space="0"/>
              <w:right w:val="single" w:color="000000" w:sz="4" w:space="0"/>
            </w:tcBorders>
            <w:shd w:val="clear" w:color="auto" w:fill="B4C6E7"/>
            <w:vAlign w:val="center"/>
          </w:tcPr>
          <w:p>
            <w:pPr>
              <w:rPr>
                <w:sz w:val="20"/>
                <w:szCs w:val="20"/>
              </w:rPr>
            </w:pPr>
          </w:p>
        </w:tc>
        <w:tc>
          <w:tcPr>
            <w:tcW w:w="573" w:type="dxa"/>
            <w:tcBorders>
              <w:top w:val="single" w:color="000000" w:sz="4" w:space="0"/>
              <w:left w:val="single" w:color="000000" w:sz="4" w:space="0"/>
              <w:bottom w:val="single" w:color="000000" w:sz="4" w:space="0"/>
              <w:right w:val="single" w:color="000000"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lang w:bidi="ar"/>
              </w:rPr>
              <w:t>一类</w:t>
            </w:r>
          </w:p>
        </w:tc>
        <w:tc>
          <w:tcPr>
            <w:tcW w:w="574" w:type="dxa"/>
            <w:tcBorders>
              <w:top w:val="single" w:color="000000" w:sz="4" w:space="0"/>
              <w:left w:val="single" w:color="000000" w:sz="4" w:space="0"/>
              <w:bottom w:val="single" w:color="000000" w:sz="4" w:space="0"/>
              <w:right w:val="single" w:color="000000"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lang w:bidi="ar"/>
              </w:rPr>
              <w:t>二类</w:t>
            </w:r>
          </w:p>
        </w:tc>
        <w:tc>
          <w:tcPr>
            <w:tcW w:w="4333" w:type="dxa"/>
            <w:vMerge w:val="continue"/>
            <w:tcBorders>
              <w:top w:val="single" w:color="auto" w:sz="12" w:space="0"/>
              <w:left w:val="single" w:color="000000" w:sz="4" w:space="0"/>
              <w:bottom w:val="single" w:color="000000" w:sz="4" w:space="0"/>
              <w:right w:val="single" w:color="000000" w:sz="4" w:space="0"/>
            </w:tcBorders>
            <w:shd w:val="clear" w:color="auto" w:fill="B4C6E7"/>
            <w:vAlign w:val="center"/>
          </w:tcPr>
          <w:p>
            <w:pPr>
              <w:rPr>
                <w:sz w:val="20"/>
                <w:szCs w:val="20"/>
              </w:rPr>
            </w:pPr>
          </w:p>
        </w:tc>
        <w:tc>
          <w:tcPr>
            <w:tcW w:w="3859" w:type="dxa"/>
            <w:vMerge w:val="continue"/>
            <w:tcBorders>
              <w:top w:val="single" w:color="auto" w:sz="12" w:space="0"/>
              <w:left w:val="single" w:color="000000" w:sz="4" w:space="0"/>
              <w:bottom w:val="single" w:color="000000" w:sz="4" w:space="0"/>
              <w:right w:val="single" w:color="000000" w:sz="4" w:space="0"/>
            </w:tcBorders>
            <w:shd w:val="clear" w:color="auto" w:fill="B4C6E7"/>
            <w:vAlign w:val="center"/>
          </w:tcPr>
          <w:p>
            <w:pPr>
              <w:rPr>
                <w:sz w:val="20"/>
                <w:szCs w:val="20"/>
              </w:rPr>
            </w:pPr>
          </w:p>
        </w:tc>
        <w:tc>
          <w:tcPr>
            <w:tcW w:w="960" w:type="dxa"/>
            <w:vMerge w:val="continue"/>
            <w:tcBorders>
              <w:top w:val="single" w:color="auto" w:sz="12" w:space="0"/>
              <w:left w:val="single" w:color="000000" w:sz="4" w:space="0"/>
              <w:bottom w:val="single" w:color="000000" w:sz="4" w:space="0"/>
              <w:right w:val="single" w:color="auto" w:sz="12" w:space="0"/>
            </w:tcBorders>
            <w:shd w:val="clear" w:color="auto" w:fill="B4C6E7"/>
            <w:vAlign w:val="center"/>
          </w:tcPr>
          <w:p>
            <w:pPr>
              <w:rPr>
                <w:sz w:val="20"/>
                <w:szCs w:val="20"/>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2022.015.08.001</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管理类</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机构</w:t>
            </w:r>
          </w:p>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设置</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使用单位未设置特种设备安全管理机构或者未配备专职的特种设备安全管理人员。</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《中华人民共和国特种设备安全法》第三十六条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2022.015.08.002</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管理制度</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使用单位未按要求建立以下客运索道安全管理制度和客运索道操作规程：</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(1)特种设备安全管理机构和相关人员岗位职责；</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(2)经常性维护保养、定期自行检查和有关记录制度；</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(3)使用登记、定期检验申请实施管理制度；</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(4)隐患排查治理制度；</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(5)安全管理人员与作业人员管理和培训制度；</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(6)采购、安装、改造、修理、报废等管理制度；</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(7)应急救援管理制度；</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(8)事故报告和处理制度；</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(9)交接班管理制度；</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(10)安全操作规程；</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(11)备件备品管理制度；</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(12)技术档案管理制度。</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《中华人民共和国特种设备安全法》第三十四条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《特种设备使用管理规则》TSG08-2017第2.6条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《客运索道监督检验和定期检验规则》第1.15条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《客运索道使用管理》GB/T41094-2021第5.2、5.3条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2022.015.08.003</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施工管理</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(1)安装、改造、修理的施工单位未在施工前书面告知特种设备安全监督管理部门；</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(2)安装单位未按照设计文件和相关国家标准的要求，对各个站房内索道设备基础和线路支架基础进行检查并查验其土建工程相关验收文件，未确认所安装设备与设计文件的一致性；</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(3)施工现场持证人员数量少于两人；</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(4)安装、改造、修理竣工后，施工单位未在验收后三十日内将相关技术资料和文件移交使用单位；</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(5)安装、改造、修理的施工单位不具备相应的资质。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《中华人民共和国特种设备安全法》第二十三条、二十四条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《客运索道监督检验和定期检验规则》第七条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《中华人民共和国特种设备安全法》第十八条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《客运索道使用管理》GB/T41094-2021第7.3条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《中华人民共和国特种设备安全法》第二十三条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2022.015.08.004</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设备登记</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使用单位未在客运索道投入使用前或者投入使用后三十日内办理使用登记。</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《中华人民共和国特种设备安全法》第三十三条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《特种设备使用管理规则》TSG08-2017第3.1条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《客运索道使用管理》GB/T41094-2021第7.1条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2022.015.08.005</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客运索道变更使用单位或使用单位更名等未按规定办理登记变更手续。</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《中华人民共和国特种设备安全法》第四十七条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《特种设备使用管理规则》TSG08-2017第3.8条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《客运索道使用管理》GB/T41094-2021第7.1条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2022.015.08.006</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管理类</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设备登记</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客运索道存在严重事故隐患无改造、修理价值，或者达到安全技术规范规定的其他报废条件，使用单位未依法履行报废义务并办理注销手续，未消除客运索道使用功能。</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《中华人民共和国特种设备安全法》第四十八条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《特种设备使用管理规则》TSG08-2017第3.10条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《客运索道使用管理》GB/T41094-2021第7.1条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《中华人民共和国特种设备安全法》第八十四条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2022.015.08.007</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客运索道拟停用1年以上的，使用单位未按规定办理停用手续。</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《特种设备使用管理规则》TSG08-2017第3.9条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《客运索道使用管理》GB/T41094-2021第7.1条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2022.015.08.008</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检验管理</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使用单位未按照安全技术规范的要求，在检验合格有效期届满前一个月向特种设备检验机构提出定期检验要求。</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《中华人民共和国特种设备安全法》第四十条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2022.015.08.009</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使用未经检验或者检验不合格的客运索道。</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《中华人民共和国特种设备安全法》第八十四条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2022.015.08.010</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档案管理</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使用单位未建立以下安全技术档案：</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(1)客运索道的设计文件、制造单位、产品质量合格证明、使用维护说明等文件以及安装技术文件和资料；</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(2)客运索道的定期检验和定期自行检查的记录；</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(3)客运索道的日常使用状况记录；</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(4)客运索道日常维护保养记录；</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(5)客运索道运行故障和事故记录。</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《特种设备安全监察条例》（2009）第二十六条；《中华人民共和国特种设备安全法》第三十五条；《客运索道使用管理》GB/T41094-2021第7.6条《客运索道运营使用管理和维护保养规范》DB11/T3030-2022第4.1.3条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2022.015.08.011</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维护保养</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使用单位未对客运索道进行经常性维护保养和定期自行检查，并作出记录。</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《中华人民共和国特种设备安全法》第三十九条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《特种设备使用管理规则》TSG08-2017第2.7条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《客运索道使用管理》GB/T41094-2021第7.2条《客运索道运营使用管理和维护保养规范》DB11/T3030-2022第5.1条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2022.015.08.012</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使用单位未按规定进行设备运营前试运行检查、日常检查。</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市场监管总局办公厅关于实施《特种设备安全监督检查办法》若干问题的意见（市监特设发〔2022〕59号）特种设备使用单位常规监督检查项目表</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2022.015.08.013</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应急管理</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使用单位未制定客运索道事故应急专项预案，或未定期进行应急演练。</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《中华人民共和国特种设备安全法》第六十九条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《特种设备使用管理规则》TSG08-2017第2.12.1条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《客运索道使用管理》GB/T41094-2021第9.1条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《客运索道安全服务质量》第5.2条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2022.015.08.014</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发生事故后，使用单位未按照应急预案采取措施，组织抢救；未保护事故现场和有关证据；未及时向特种设备安全监督管理部门和有关部门报告。</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《中华人民共和国特种设备安全法》第七十条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2022.015.08.015</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(1)使用单位未对救援人员进行安全教育和技能培训，内容至少包括应急故障排查、事件或事故处理、救援专业技能和实际安全操作方法等内容；</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(2)应急救援演练结束后，使用单位未对救援预案进行评估，未及时修订应急救援预案。</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《客运索道运营使用管理和维护保养规范》DB11/T3030-2022第4.4.3、4.4.5条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2022.015.08.016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管理类</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应急管理</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未配备应急救援装备。</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市场监管总局办公厅关于实施《特种设备安全监督检查办法》若干问题的意见（市监特设发〔2022〕59号）特种设备使用单位常规监督检查项目表</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2022.015.08.017</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人员类</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人员配置</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客运索道使用期间的安全管理人员、作业人员和站台服务人员配备不符合要求。</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《客运索道运营使用管理和维护保养规范》DB11/T3030-2022第4.2.2条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2022.015.08.018</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作业行为</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客运索道安全管理人员和作业人员未严格执行安全技术规范、管理制度和操作规程要求。</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《中华人民共和国特种设备安全法》第十四条、第九十二条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《特种设备使用管理规则》TSG08-2017第2.4.2.1条、2.4.2.2条、2.4.4.1条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2022.015.08.019</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安全教育培训</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使用单位未对安全管理人员和作业人员进行必要的安全教育和技能培训。</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《中华人民共和国特种设备安全法》第十三条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2022.015.08.020</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设备类</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设备许可</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使用未取得许可生产、国家明令淘汰或已经报废的客运索道。</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《中华人民共和国特种设备安全法》第三十二条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2022.015.08.021</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标识和标志</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未设置客运索道使用登记标志。</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《中华人民共和国特种设备安全法》第三十三条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2022.015.08.022</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未将定期检验标志置于客运索道的显著位置。</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《中华人民共和国特种设备安全法》第四十条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2022.015.08.023</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未将客运索道安全使用说明、安全注意事项和警示标志置于易于乘客注意的显著位置。</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《中华人民共和国特种设备安全法》第八十七条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2022.015.08.024</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(1)未设置运载工具及支架编号和警示标语；</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(2)未在上下站进站口设置乘客须知；</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(3)未在站台设置人流方向指示及上下车线、禁止线、上车区、下车区、等待区等安全指示标志；</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(4)未在运载工具（吊椅除外）内设置安全说明、定员和最大载荷的标志。</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《客运索道运营使用管理和维护保养规范》DB11/T3030-2022第5.2.14条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2022.015.08.025</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异常情况处理</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客运索道在使用中发现异常情况，作业人员或服务人员未采取应急措施并且按照规定向使用单位安全管理人员或有关负责人报告。</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《客运索道使用管理》GB/T41094-2021第9.2条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2022.015.08.026</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隐患治理</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使用单位未按照要求开展安全隐患排查整治工作。</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《客运索道运营使用管理和维护保养规范》DB11/T3030-2022第4.3.7条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2022.015.08.027</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客运索道出现故障或者发生异常情况，使用单位未对其进行全面检查并消除事故隐患。</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《中华人民共和国特种设备安全法》第四十二条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2022.015.08.028</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环境类</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基础、轨道</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(1)主电机绝缘电阻大于0.5Ω；</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(2)支架接地防雷电阻大于30Ω；</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(3)站房站内防雷接地电阻大于5Ω。</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《客运索道监督检验及定期检验规则》第1.1.3条、第7.7.1条、第6.6.17条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2022.015.08.029</w:t>
            </w: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支架基础外露表面出现开裂现象；支架基础顶面不符合要求，基础周围排水护坡措施不齐全。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《客运索道运营使用管理和维护保养规范》DB11/T3030-2022第5.2.3.7条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2022.015.08.030</w:t>
            </w:r>
          </w:p>
        </w:tc>
        <w:tc>
          <w:tcPr>
            <w:tcW w:w="573" w:type="dxa"/>
            <w:vMerge w:val="restart"/>
            <w:tcBorders>
              <w:top w:val="single" w:color="000000" w:sz="4" w:space="0"/>
              <w:left w:val="single" w:color="000000" w:sz="4" w:space="0"/>
              <w:bottom w:val="single" w:color="auto" w:sz="12"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环境类</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照明</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隐蔽作业空间未保证足够强度的照明。</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《客运索道运营使用管理和维护保养规范》DB11/T3030-2022第5.1.4条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2022.015.08.031</w:t>
            </w:r>
          </w:p>
        </w:tc>
        <w:tc>
          <w:tcPr>
            <w:tcW w:w="573" w:type="dxa"/>
            <w:vMerge w:val="continue"/>
            <w:tcBorders>
              <w:top w:val="single" w:color="000000" w:sz="4" w:space="0"/>
              <w:left w:val="single" w:color="000000" w:sz="4" w:space="0"/>
              <w:bottom w:val="single" w:color="auto" w:sz="12" w:space="0"/>
              <w:right w:val="single" w:color="000000" w:sz="4" w:space="0"/>
            </w:tcBorders>
            <w:shd w:val="clear" w:color="auto" w:fill="auto"/>
            <w:vAlign w:val="center"/>
          </w:tcPr>
          <w:p>
            <w:pPr>
              <w:rPr>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夜间运行时未设置前灯和车内照明。</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《客运索道监督检验及定期检验规则》TSG S7001—2013 14.4.4</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2022.015.08.032</w:t>
            </w:r>
          </w:p>
        </w:tc>
        <w:tc>
          <w:tcPr>
            <w:tcW w:w="573" w:type="dxa"/>
            <w:vMerge w:val="continue"/>
            <w:tcBorders>
              <w:top w:val="single" w:color="000000" w:sz="4" w:space="0"/>
              <w:left w:val="single" w:color="000000" w:sz="4" w:space="0"/>
              <w:bottom w:val="single" w:color="auto" w:sz="12" w:space="0"/>
              <w:right w:val="single" w:color="000000" w:sz="4" w:space="0"/>
            </w:tcBorders>
            <w:shd w:val="clear" w:color="auto" w:fill="auto"/>
            <w:vAlign w:val="center"/>
          </w:tcPr>
          <w:p>
            <w:pPr>
              <w:rPr>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夜间运行时站内、站口、支架旁、桥梁上、长度超过100米的隧道内未设置照明装置，拖牵索道线路上的照明装置不能照亮全部线路。</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《客运索道监督检验及定期检验规则》TSG S7001—2013 14.3.19</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2022.015.08.033</w:t>
            </w:r>
          </w:p>
        </w:tc>
        <w:tc>
          <w:tcPr>
            <w:tcW w:w="573" w:type="dxa"/>
            <w:vMerge w:val="continue"/>
            <w:tcBorders>
              <w:top w:val="single" w:color="000000" w:sz="4" w:space="0"/>
              <w:left w:val="single" w:color="000000" w:sz="4" w:space="0"/>
              <w:bottom w:val="single" w:color="auto" w:sz="12" w:space="0"/>
              <w:right w:val="single" w:color="000000" w:sz="4" w:space="0"/>
            </w:tcBorders>
            <w:shd w:val="clear" w:color="auto" w:fill="auto"/>
            <w:vAlign w:val="center"/>
          </w:tcPr>
          <w:p>
            <w:pPr>
              <w:rPr>
                <w:sz w:val="20"/>
                <w:szCs w:val="20"/>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乘客管理</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乘客进出站通道互相干扰，乘客活动区域有跌落风险时未设置刚性防护栏。</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《客运索道使用管理》GB/T41094-2021第10.3、10.4条</w:t>
            </w:r>
          </w:p>
        </w:tc>
        <w:tc>
          <w:tcPr>
            <w:tcW w:w="960"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23" w:type="dxa"/>
            <w:tcBorders>
              <w:top w:val="single" w:color="000000" w:sz="4" w:space="0"/>
              <w:left w:val="single" w:color="auto" w:sz="12" w:space="0"/>
              <w:bottom w:val="single" w:color="auto" w:sz="12"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2022.015.08.034</w:t>
            </w:r>
          </w:p>
        </w:tc>
        <w:tc>
          <w:tcPr>
            <w:tcW w:w="573" w:type="dxa"/>
            <w:vMerge w:val="continue"/>
            <w:tcBorders>
              <w:top w:val="single" w:color="000000" w:sz="4" w:space="0"/>
              <w:left w:val="single" w:color="000000" w:sz="4" w:space="0"/>
              <w:bottom w:val="single" w:color="auto" w:sz="12" w:space="0"/>
              <w:right w:val="single" w:color="000000" w:sz="4" w:space="0"/>
            </w:tcBorders>
            <w:shd w:val="clear" w:color="auto" w:fill="auto"/>
            <w:vAlign w:val="center"/>
          </w:tcPr>
          <w:p>
            <w:pPr>
              <w:rPr>
                <w:sz w:val="20"/>
                <w:szCs w:val="20"/>
              </w:rPr>
            </w:pPr>
          </w:p>
        </w:tc>
        <w:tc>
          <w:tcPr>
            <w:tcW w:w="574" w:type="dxa"/>
            <w:tcBorders>
              <w:top w:val="single" w:color="000000" w:sz="4" w:space="0"/>
              <w:left w:val="single" w:color="000000" w:sz="4" w:space="0"/>
              <w:bottom w:val="single" w:color="auto" w:sz="12"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自然天气</w:t>
            </w:r>
          </w:p>
        </w:tc>
        <w:tc>
          <w:tcPr>
            <w:tcW w:w="4333" w:type="dxa"/>
            <w:tcBorders>
              <w:top w:val="single" w:color="000000" w:sz="4" w:space="0"/>
              <w:left w:val="single" w:color="000000" w:sz="4" w:space="0"/>
              <w:bottom w:val="single" w:color="auto" w:sz="12"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客运索道在大风、雷电等极端天气时，使用单位未及时采取措施保证乘客的安全。</w:t>
            </w:r>
          </w:p>
        </w:tc>
        <w:tc>
          <w:tcPr>
            <w:tcW w:w="3859" w:type="dxa"/>
            <w:tcBorders>
              <w:top w:val="single" w:color="000000" w:sz="4" w:space="0"/>
              <w:left w:val="single" w:color="000000" w:sz="4" w:space="0"/>
              <w:bottom w:val="single" w:color="auto" w:sz="12"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《客运索道使用管理》GB/T41094-2021第10.6条</w:t>
            </w:r>
          </w:p>
        </w:tc>
        <w:tc>
          <w:tcPr>
            <w:tcW w:w="960" w:type="dxa"/>
            <w:tcBorders>
              <w:top w:val="single" w:color="000000" w:sz="4" w:space="0"/>
              <w:left w:val="single" w:color="000000" w:sz="4" w:space="0"/>
              <w:bottom w:val="single" w:color="auto" w:sz="12" w:space="0"/>
              <w:right w:val="single" w:color="auto" w:sz="12"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p>
        </w:tc>
      </w:tr>
    </w:tbl>
    <w:p>
      <w:pPr>
        <w:spacing w:line="360" w:lineRule="auto"/>
        <w:rPr>
          <w:color w:val="000000"/>
        </w:rPr>
      </w:pPr>
    </w:p>
    <w:p>
      <w:pPr>
        <w:widowControl/>
        <w:jc w:val="left"/>
        <w:rPr>
          <w:color w:val="000000"/>
        </w:rPr>
      </w:pPr>
      <w:r>
        <w:rPr>
          <w:rFonts w:eastAsia="仿宋_GB2312"/>
          <w:bCs/>
          <w:color w:val="000000"/>
          <w:sz w:val="32"/>
          <w:lang w:bidi="ar"/>
        </w:rPr>
        <w:br w:type="page"/>
      </w:r>
    </w:p>
    <w:p>
      <w:pPr>
        <w:spacing w:line="540" w:lineRule="exact"/>
        <w:outlineLvl w:val="1"/>
      </w:pPr>
      <w:bookmarkStart w:id="37" w:name="_Toc132387250"/>
      <w:bookmarkStart w:id="38" w:name="_Toc8355"/>
      <w:bookmarkStart w:id="39" w:name="_Toc4213"/>
      <w:bookmarkStart w:id="40" w:name="_Toc129598924"/>
      <w:r>
        <w:rPr>
          <w:rFonts w:eastAsia="仿宋_GB2312"/>
          <w:sz w:val="32"/>
          <w:lang w:bidi="ar"/>
        </w:rPr>
        <w:t>9.</w:t>
      </w:r>
      <w:r>
        <w:rPr>
          <w:rFonts w:hint="eastAsia" w:eastAsia="仿宋_GB2312" w:cs="仿宋_GB2312"/>
          <w:sz w:val="32"/>
          <w:lang w:bidi="ar"/>
        </w:rPr>
        <w:t>北京市大型游乐设施安全事故隐患目录</w:t>
      </w:r>
      <w:bookmarkEnd w:id="37"/>
      <w:bookmarkEnd w:id="38"/>
      <w:bookmarkEnd w:id="39"/>
      <w:bookmarkEnd w:id="40"/>
    </w:p>
    <w:tbl>
      <w:tblPr>
        <w:tblStyle w:val="24"/>
        <w:tblW w:w="12832"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555"/>
        <w:gridCol w:w="546"/>
        <w:gridCol w:w="587"/>
        <w:gridCol w:w="4320"/>
        <w:gridCol w:w="3853"/>
        <w:gridCol w:w="971"/>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tblHeader/>
          <w:jc w:val="center"/>
        </w:trPr>
        <w:tc>
          <w:tcPr>
            <w:tcW w:w="2555" w:type="dxa"/>
            <w:vMerge w:val="restart"/>
            <w:tcBorders>
              <w:top w:val="single" w:color="auto" w:sz="12" w:space="0"/>
              <w:left w:val="single" w:color="auto" w:sz="12" w:space="0"/>
              <w:bottom w:val="single" w:color="000000" w:sz="4" w:space="0"/>
              <w:right w:val="single" w:color="000000"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lang w:bidi="ar"/>
              </w:rPr>
              <w:t>编号</w:t>
            </w:r>
          </w:p>
        </w:tc>
        <w:tc>
          <w:tcPr>
            <w:tcW w:w="1133" w:type="dxa"/>
            <w:gridSpan w:val="2"/>
            <w:tcBorders>
              <w:top w:val="single" w:color="auto" w:sz="12" w:space="0"/>
              <w:left w:val="single" w:color="000000" w:sz="4" w:space="0"/>
              <w:bottom w:val="single" w:color="000000" w:sz="4" w:space="0"/>
              <w:right w:val="single" w:color="000000"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lang w:bidi="ar"/>
              </w:rPr>
              <w:t>隐患分类</w:t>
            </w:r>
          </w:p>
        </w:tc>
        <w:tc>
          <w:tcPr>
            <w:tcW w:w="4320" w:type="dxa"/>
            <w:vMerge w:val="restart"/>
            <w:tcBorders>
              <w:top w:val="single" w:color="auto" w:sz="12" w:space="0"/>
              <w:left w:val="single" w:color="000000" w:sz="4" w:space="0"/>
              <w:bottom w:val="single" w:color="000000" w:sz="4" w:space="0"/>
              <w:right w:val="single" w:color="000000"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lang w:bidi="ar"/>
              </w:rPr>
              <w:t>隐患内容</w:t>
            </w:r>
          </w:p>
        </w:tc>
        <w:tc>
          <w:tcPr>
            <w:tcW w:w="3853" w:type="dxa"/>
            <w:vMerge w:val="restart"/>
            <w:tcBorders>
              <w:top w:val="single" w:color="auto" w:sz="12" w:space="0"/>
              <w:left w:val="single" w:color="000000" w:sz="4" w:space="0"/>
              <w:bottom w:val="single" w:color="000000" w:sz="4" w:space="0"/>
              <w:right w:val="single" w:color="000000"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lang w:bidi="ar"/>
              </w:rPr>
              <w:t>依据</w:t>
            </w:r>
          </w:p>
        </w:tc>
        <w:tc>
          <w:tcPr>
            <w:tcW w:w="971" w:type="dxa"/>
            <w:vMerge w:val="restart"/>
            <w:tcBorders>
              <w:top w:val="single" w:color="auto" w:sz="12" w:space="0"/>
              <w:left w:val="single" w:color="000000" w:sz="4" w:space="0"/>
              <w:bottom w:val="single" w:color="000000" w:sz="4" w:space="0"/>
              <w:right w:val="single" w:color="auto" w:sz="12"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lang w:bidi="ar"/>
              </w:rPr>
              <w:t>备注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tblHeader/>
          <w:jc w:val="center"/>
        </w:trPr>
        <w:tc>
          <w:tcPr>
            <w:tcW w:w="2555" w:type="dxa"/>
            <w:vMerge w:val="continue"/>
            <w:tcBorders>
              <w:top w:val="single" w:color="auto" w:sz="12" w:space="0"/>
              <w:left w:val="single" w:color="auto" w:sz="12" w:space="0"/>
              <w:bottom w:val="single" w:color="000000" w:sz="4" w:space="0"/>
              <w:right w:val="single" w:color="000000" w:sz="4" w:space="0"/>
            </w:tcBorders>
            <w:shd w:val="clear" w:color="auto" w:fill="B4C6E7"/>
            <w:vAlign w:val="center"/>
          </w:tcPr>
          <w:p>
            <w:pPr>
              <w:jc w:val="center"/>
              <w:rPr>
                <w:sz w:val="20"/>
                <w:szCs w:val="20"/>
              </w:rPr>
            </w:pPr>
          </w:p>
        </w:tc>
        <w:tc>
          <w:tcPr>
            <w:tcW w:w="546" w:type="dxa"/>
            <w:tcBorders>
              <w:top w:val="single" w:color="000000" w:sz="4" w:space="0"/>
              <w:left w:val="single" w:color="000000" w:sz="4" w:space="0"/>
              <w:bottom w:val="single" w:color="000000" w:sz="4" w:space="0"/>
              <w:right w:val="single" w:color="000000"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lang w:bidi="ar"/>
              </w:rPr>
              <w:t>一类</w:t>
            </w:r>
          </w:p>
        </w:tc>
        <w:tc>
          <w:tcPr>
            <w:tcW w:w="587" w:type="dxa"/>
            <w:tcBorders>
              <w:top w:val="single" w:color="000000" w:sz="4" w:space="0"/>
              <w:left w:val="single" w:color="000000" w:sz="4" w:space="0"/>
              <w:bottom w:val="single" w:color="000000" w:sz="4" w:space="0"/>
              <w:right w:val="single" w:color="000000" w:sz="4" w:space="0"/>
            </w:tcBorders>
            <w:shd w:val="clear" w:color="auto" w:fill="B4C6E7"/>
            <w:vAlign w:val="center"/>
          </w:tcPr>
          <w:p>
            <w:pPr>
              <w:pStyle w:val="50"/>
              <w:widowControl/>
              <w:tabs>
                <w:tab w:val="left" w:pos="4133"/>
              </w:tabs>
              <w:spacing w:line="240" w:lineRule="auto"/>
              <w:rPr>
                <w:rFonts w:ascii="宋体" w:hAnsi="宋体" w:eastAsia="宋体" w:cs="宋体"/>
                <w:b/>
                <w:bCs/>
                <w:color w:val="000000"/>
                <w:kern w:val="0"/>
                <w:szCs w:val="18"/>
              </w:rPr>
            </w:pPr>
            <w:r>
              <w:rPr>
                <w:rFonts w:hint="eastAsia" w:ascii="宋体" w:hAnsi="宋体" w:eastAsia="宋体" w:cs="宋体"/>
                <w:b/>
                <w:bCs/>
                <w:color w:val="000000"/>
                <w:kern w:val="0"/>
                <w:szCs w:val="18"/>
                <w:lang w:bidi="ar"/>
              </w:rPr>
              <w:t>二类</w:t>
            </w:r>
          </w:p>
        </w:tc>
        <w:tc>
          <w:tcPr>
            <w:tcW w:w="4320" w:type="dxa"/>
            <w:vMerge w:val="continue"/>
            <w:tcBorders>
              <w:top w:val="single" w:color="auto" w:sz="12" w:space="0"/>
              <w:left w:val="single" w:color="000000" w:sz="4" w:space="0"/>
              <w:bottom w:val="single" w:color="000000" w:sz="4" w:space="0"/>
              <w:right w:val="single" w:color="000000" w:sz="4" w:space="0"/>
            </w:tcBorders>
            <w:shd w:val="clear" w:color="auto" w:fill="B4C6E7"/>
            <w:vAlign w:val="center"/>
          </w:tcPr>
          <w:p>
            <w:pPr>
              <w:rPr>
                <w:sz w:val="20"/>
                <w:szCs w:val="20"/>
              </w:rPr>
            </w:pPr>
          </w:p>
        </w:tc>
        <w:tc>
          <w:tcPr>
            <w:tcW w:w="3853" w:type="dxa"/>
            <w:vMerge w:val="continue"/>
            <w:tcBorders>
              <w:top w:val="single" w:color="auto" w:sz="12" w:space="0"/>
              <w:left w:val="single" w:color="000000" w:sz="4" w:space="0"/>
              <w:bottom w:val="single" w:color="000000" w:sz="4" w:space="0"/>
              <w:right w:val="single" w:color="000000" w:sz="4" w:space="0"/>
            </w:tcBorders>
            <w:shd w:val="clear" w:color="auto" w:fill="B4C6E7"/>
            <w:vAlign w:val="center"/>
          </w:tcPr>
          <w:p>
            <w:pPr>
              <w:rPr>
                <w:sz w:val="20"/>
                <w:szCs w:val="20"/>
              </w:rPr>
            </w:pPr>
          </w:p>
        </w:tc>
        <w:tc>
          <w:tcPr>
            <w:tcW w:w="971" w:type="dxa"/>
            <w:vMerge w:val="continue"/>
            <w:tcBorders>
              <w:top w:val="single" w:color="auto" w:sz="12" w:space="0"/>
              <w:left w:val="single" w:color="000000" w:sz="4" w:space="0"/>
              <w:bottom w:val="single" w:color="000000" w:sz="4" w:space="0"/>
              <w:right w:val="single" w:color="auto" w:sz="12" w:space="0"/>
            </w:tcBorders>
            <w:shd w:val="clear" w:color="auto" w:fill="B4C6E7"/>
            <w:vAlign w:val="center"/>
          </w:tcPr>
          <w:p>
            <w:pPr>
              <w:rPr>
                <w:sz w:val="20"/>
                <w:szCs w:val="20"/>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2022.015.09.001</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管理类</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机构设置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使用10台以上(含10台)大型游乐设施的运营使用单位，未按规定设置特种设备安全管理机构或者配备专职的特种设备安全管理人员。</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《中华人民共和国特种设备安全法》第三十六条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《大型游乐设施安全监察规定》第二十七条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2022.015.09.002</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制度建设</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运营使用单位未建立安全管理制度。</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《中华人民共和国特种设备安全法》第三十四条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《大型游乐设施安全监察规定》第二十一条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2022.015.09.003</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人员配备</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运营使用单位未按规定配备具有相应资格的作业人员，未按规定足额配备满足安全运营要求的持证操作人员，未按要求对服务人员进行岗前培训教育。</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《中华人民共和国特种设备安全法》第三十六条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《大型游乐设施安全监察规定》第二十三条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《大型游乐设施安全监察规定》第二十八条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2022.015.09.004</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档案管理</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运营使用单位未对每台（套）大型游乐设施建立技术档案或者技术档案不符合规定要求。</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《中华人民共和国特种设备安全法》第三十五条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《大型游乐设施安全监察规定》第二十二条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2022.015.09.005</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使用登记</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运营使用单位未按照规定办理使用登记的，或者未按要求设置使用登记标志。</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《中华人民共和国特种设备安全法》第三十三条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《特种设备使用管理规则》第3.1条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《大型游乐设施安全监察规定》第十九条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2022.015.09.006</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移动式大型游乐设施每次重新安装未按照规定办理使用登记。</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《中华人民共和国特种设备安全法》第三十三条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《大型游乐设施安全监察规定》第十九条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2022.015.09.007</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超过整机设计使用期限仍有修理、改造价值可以继续使用的大型游乐设施，未按照安全技术规范的要求通过检验或者安全评估并并办理使用登记证书变更。</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《中华人民共和国特种设备安全法》第四十八条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《特种设备使用管理规则》第3.8.5条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《大型游乐设施安全监察规定》第三十三条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2022.015.09.008</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spacing w:val="-6"/>
                <w:kern w:val="0"/>
                <w:szCs w:val="18"/>
              </w:rPr>
            </w:pPr>
            <w:r>
              <w:rPr>
                <w:rFonts w:hint="eastAsia" w:ascii="宋体" w:hAnsi="宋体" w:eastAsia="宋体" w:cs="宋体"/>
                <w:color w:val="000000"/>
                <w:spacing w:val="-6"/>
                <w:kern w:val="0"/>
                <w:szCs w:val="18"/>
                <w:lang w:bidi="ar"/>
              </w:rPr>
              <w:t>超过整机设计使用期限，无改造、修理价值，或者达到安全技术规范规定的其他报废条件的，未履行报废义务并办理使用登记证书注销手续。</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《中华人民共和国特种设备安全法》第四十八条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《特种设备使用管理规则》第3.10条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2022.015.09.009</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移动式大型游乐设施拆卸未在原使用登记部门办理注销手续。</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《大型游乐设施安全监察规定》第十九条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2022.015.09.010</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检验管理</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运营使用单位未按照安全技术规范的要求，在检验合格有效期届满前一个月向特种设备检验机构提出定期检验要求。</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《中华人民共和国特种设备安全法》第四十条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《大型游乐设施安全监察规定》第二十条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2022.015.09.011</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施工管理</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大型游乐设施的修理、重大修理未按照安全技术规范和使用维护说明书要求进行，重大修理过程未经特种设备检验机构监督检验。</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《大型游乐设施安全监察规定》第三十条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2022.015.09.012</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大型游乐设施的改造，未按照要求进行设计文件鉴定、型式试验和监督检验。</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《大型游乐设施安全监察规定》第二十九条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2022.015.09.013</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大型游乐设施的安装、重大修理、改造前，未按照规定未按照规定向使用所在地的特种设备安全监督管理部门进行告知。</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《大型游乐设施安全监察规定》第三十条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《大型游乐设施安全监察规定》第二十九条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2022.015.09.014</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大型游乐设施的安装、改造、重大修理施工现场作业人员不满足施工要求，或者具有相应特种设备作业人员资格的人数不符合安全技术规范的要求。</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《大型游乐设施安全监察规定》第三十一条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2022.015.09.015</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运营使用单位未将安装、重大修理、改造后的技术资料按要求及时存档。</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《大型游乐设施安全监察规定》第三十条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《大型游乐设施安全监察规定》第二十九条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2022.015.09.016</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管理类</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场地管理</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运营使用单位租借场地开展大型游乐设施经营的，未与场地提供单位签订安全管理协议。</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《大型游乐设施安全监察规定》第三十四条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2022.015.09.017</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日常管理</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运营使用单位未按照安全技术规范和使用维护说明书的要求开展设备运营前试运行检查、日常检查和维护保养、定期安全检查并如实记录。</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《中华人民共和国特种设备安全法》第四十三条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《大型游乐设施安全监察规定》第二十三条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2022.015.09.018</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对于设备存在问题确实无法整改，但通过加强监护可安全运行、且运营使用单位也承诺采取相应监护使用措施的游乐设施，在实际的运行过程中运营使用单位的安全措施或监护使用不到位的。</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《大型游乐设施安全监察规定》第二十三条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2022.015.09.019</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对日常维护保养和试运行检查等自行检查中发现的异常情况，运营使用单位未及时处理。</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《中华人民共和国特种设备安全法》第四十二条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《大型游乐设施安全监察规定》第二十三条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2022.015.09.020</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在国家法定节假日或举行大型群众性活动前，未进行全面检查维护，并加强日常检查和安全值班的。</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《大型游乐设施安全监察规定》第二十三条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2022.015.09.021</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应急救援</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运营使用单位未按要求制定应急预案，或未建立应急救援指挥机构，或未配备相应的救援人员、营救设备和急救物品。</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《中华人民共和国特种设备安全法》第六十九条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《大型游乐设施安全监察规定》第二十五条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2022.015.09.022</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运营使用单位对营救设备、急救物品的存放和管理不到位，未按要求定期进行应急演练，或演练未作好记录、未进行分析总结。</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《中华人民共和国特种设备安全法》第六十九条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《大型游乐设施安全监察规定》第二十五条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2022.015.09.023</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人员类</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人员资质</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有持证要求的特种设备安全管理人员、大型游乐设施操作人员未取得相应资格证书。</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《中华人民共和国特种设备安全法》第十四条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《特种设备使用管理规则》TSG08-2017第2.4条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2022.015.09.024</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人员培训</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服务人员上岗前未进行安全教育和技能培训，或教育培训不到位的。</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《大型游乐设施安全监察规定》第二十八条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2022.015.09.025</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作业行为</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操作人员未严格执行操作规程和操作人员守则，设备运行前未向乘客告知安全注意事项、未对保护乘客的安全装置进行检查确认的。</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《大型游乐设施安全监察规定》第二十八条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2022.015.09.026</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操作人员未严格执行操作规程和操作人员守则，设备运行前未发现和制止身高（和/或年龄、体重等）不符合乘客须知规定的乘坐条件的人员进入座舱。</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《大型游乐设施安全监察规定》第二十八条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2022.015.09.027</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水滑梯出发层的工作人员未及时发现和制止体重不符合乘客须知规定的游玩条件的人员进入滑道。</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《大型游乐设施安全监察规定》第二十八条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2022.015.09.028</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水滑梯出发层的工作人员在未确认滑道内无人员滞留的条件下就放行下一批游客进入滑道。</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《大型游乐设施安全监察规定》第二十八条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2022.015.09.029</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设备运行时作业人员未密切注意乘客动态及设备运行状态的。</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《大型游乐设施安全监察规定》第二十八条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2022.015.09.030</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设备运行时发现乘客有不正常情况未及时采取有效措施，或者设备发生故障或突发事件未立即停止运行或采取紧急措施保护乘客的。</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《大型游乐设施安全监察规定》第二十八条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2022.015.09.031</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乘客行为</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3" name="图片 20"/>
                  <wp:cNvGraphicFramePr/>
                  <a:graphic xmlns:a="http://schemas.openxmlformats.org/drawingml/2006/main">
                    <a:graphicData uri="http://schemas.openxmlformats.org/drawingml/2006/picture">
                      <pic:pic xmlns:pic="http://schemas.openxmlformats.org/drawingml/2006/picture">
                        <pic:nvPicPr>
                          <pic:cNvPr id="13" name="图片 20"/>
                          <pic:cNvPicPr/>
                        </pic:nvPicPr>
                        <pic:blipFill>
                          <a:blip r:embed="rId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000000"/>
                <w:kern w:val="0"/>
                <w:szCs w:val="18"/>
                <w:lang w:bidi="ar"/>
              </w:rPr>
              <w:t>运行过程中乘客与固定设施间有安全距离要求、采用非封闭座舱的游乐项目，乘客在设备运行过程中四肢和/或头颈擅自伸出舱外。</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2022.015.09.032</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人员类</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乘客行为</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运行时乘客采取坐姿且双脚呈悬空状态、有多节座舱编组、运行速度和/或加速度特别大的游乐项目，乘客在设备运行过程中腿脚姿态异常。</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2022.015.09.033</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在地面运行、由游客自行操控的游乐项目，乘客在设备运行过程中擅自离开座席的。</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2022.015.09.034</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运行中会发生翻滚，或者速度较快且运行时有起伏颠簸、左右甩摆的游乐项目，乘客随身携带的小件物品从高空掉落。</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2022.015.09.035</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有高速回转部件、座舱非封闭，且座舱无法与高速回转部件完全隔离的游乐项目，设备运行过程中乘客的长发、丝巾被缠绕卷入。</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2022.015.09.036</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设备类</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使用环节</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14" name="图片 8"/>
                  <wp:cNvGraphicFramePr/>
                  <a:graphic xmlns:a="http://schemas.openxmlformats.org/drawingml/2006/main">
                    <a:graphicData uri="http://schemas.openxmlformats.org/drawingml/2006/picture">
                      <pic:pic xmlns:pic="http://schemas.openxmlformats.org/drawingml/2006/picture">
                        <pic:nvPicPr>
                          <pic:cNvPr id="14" name="图片 8"/>
                          <pic:cNvPicPr/>
                        </pic:nvPicPr>
                        <pic:blipFill>
                          <a:blip r:embed="rId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000000"/>
                <w:kern w:val="0"/>
                <w:szCs w:val="18"/>
                <w:lang w:bidi="ar"/>
              </w:rPr>
              <w:t>室外大型游乐设施不顾气象条件恶劣（暴风雨、大风等）继续使用。</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《游乐设施安全技术监察规程（试行）》第四十七条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2022.015.09.037</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9525"/>
                  <wp:effectExtent l="0" t="0" r="0" b="0"/>
                  <wp:wrapNone/>
                  <wp:docPr id="16" name="图片 7"/>
                  <wp:cNvGraphicFramePr/>
                  <a:graphic xmlns:a="http://schemas.openxmlformats.org/drawingml/2006/main">
                    <a:graphicData uri="http://schemas.openxmlformats.org/drawingml/2006/picture">
                      <pic:pic xmlns:pic="http://schemas.openxmlformats.org/drawingml/2006/picture">
                        <pic:nvPicPr>
                          <pic:cNvPr id="16" name="图片 7"/>
                          <pic:cNvPicPr/>
                        </pic:nvPicPr>
                        <pic:blipFill>
                          <a:blip r:embed="rId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000000"/>
                <w:kern w:val="0"/>
                <w:szCs w:val="18"/>
                <w:lang w:bidi="ar"/>
              </w:rPr>
              <w:t>大型游乐设施发生事故不予报告而继续使用。</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《中华人民共和国特种设备安全法》第四十一条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《大型游乐设施安全监察规定》第三十二条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2022.015.09.038</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主要受力部件超过设计使用期限要求，且检验或者安全评估后不符合安全使用条件，未及时进行更换。</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《大型游乐设施安全监察规定》第三十三条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2022.015.09.039</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spacing w:val="0"/>
                <w:kern w:val="0"/>
                <w:szCs w:val="18"/>
              </w:rPr>
            </w:pPr>
            <w:r>
              <w:rPr>
                <w:rFonts w:hint="eastAsia" w:ascii="宋体" w:hAnsi="宋体" w:eastAsia="宋体" w:cs="宋体"/>
                <w:color w:val="000000"/>
                <w:spacing w:val="0"/>
                <w:kern w:val="0"/>
                <w:szCs w:val="18"/>
                <w:lang w:bidi="ar"/>
              </w:rPr>
              <w:t>主要受力部件的更换未经原制造单位（或有相应许可生产单位）认可的。</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《大型游乐设施安全监察规定》第十三条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2022.015.09.040</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备用电源等应急救援设施存储保管与维护不当的。</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《游乐设施安全技术监察规程（试行）》第四十四条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2022.015.09.041</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大型游乐设施超期未验或检验不合格的。</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《中华人民共和国特种设备安全法》第三十二条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2022.015.09.042</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使用报废后重新拼装的大型游乐设施。</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《中华人民共和国特种设备安全法》第三十二条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2022.015.09.043</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使用未取得许可生产（制造、安装、改造、修理）的大型游乐设施</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《中华人民共和国特种设备安全法》第三十二条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2022.015.09.044</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设备缺陷</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安全带与座舱锚固连接处有异常磨损或割伤，或者锁舌的开启与锁紧存在异常情况。</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《游乐设施安全技术监察规程（试行）》第十一条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2022.015.09.045</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安全压杠的锁紧装置锁紧力不足（液压锁紧回路内泄漏异常等），安全压杠无法锁紧（棘齿类锁紧机构回位弹簧失效等）等。</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《游乐设施安全技术监察规程（试行）》第十一条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《游乐设施安全技术监察规程（试行）》第十二条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2022.015.09.046</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乘客束缚装置与设备启动连锁功能异常。</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《游乐设施安全技术监察规程（试行）》第十三条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2022.015.09.047</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多名乘客共用同一安全压杠（同一座席），因乘客体型差异显著造成压杠不能兼顾彼此。</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《游乐设施安全技术监察规程（试行）》第十一条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2022.015.09.048</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封闭座舱的舱门锁紧装置存在卡阻或异常松脱现象。</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《游乐设施安全技术监察规程（试行）》第十一条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2022.015.09.049</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同一轨道有两辆（或两组）以上车辆运行的滑行车类游乐设施，防止车辆彼此碰撞的自动控制制停系统和缓冲装置工作异常。</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《游乐设施安全技术监察规程（试行）》第十一条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2022.015.09.050</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滑行车类游乐设施的止逆装置工作异常。</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《游乐设施安全技术监察规程（试行）》第十一条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2022.015.09.051</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超速限制装置功能失效。</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《游乐设施安全技术监察规程（试行）》第十一条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2022.015.09.052</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极限位置限制装置功能失效。</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《游乐设施安全技术监察规程（试行）》第十一条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2022.015.09.053</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钢结构异常腐蚀，重要受力构件磨损超过安全技术规范的要求。</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《游乐设施安全技术监察规程（试行）》第十四条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2022.015.09.054</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重要焊缝出现裂纹、腐蚀等缺陷。</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《游乐设施安全技术监察规程（试行）》第九条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2022.015.09.055</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设备类</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设备缺陷</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重要钢丝绳发生异常磨损、锈蚀等。</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《游乐设施安全技术监察规程（试行）》第八条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2022.015.09.056</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重要承载结构的基础出现不均匀沉陷、开裂及松动等异常现象。</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《游乐设施安全技术监察规程（试行）》第十五条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2022.015.09.057</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重要螺栓连接松动。</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《游乐设施安全技术监察规程（试行）》第十五条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2022.015.09.058</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重要轴、重要销轴出现裂纹。</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《游乐设施安全技术监察规程（试行）》第七条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2022.015.09.059</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低压配电系统带电回路与大地间的绝缘电阻不符合安全技术规范的要求。</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《游乐设施安全技术监察规程（试行）》第十三条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2022.015.09.060</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有双重绝缘或加强绝缘要求的电源模块，其绝缘电阻不符合安全技术规范的要求。</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《游乐设施安全技术监察规程（试行）》第十三条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2022.015.09.061</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低压配电系统的保护接地电阻值异常。</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《游乐设施安全技术监察规程（试行）》第十三条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2022.015.09.062</w:t>
            </w:r>
          </w:p>
        </w:tc>
        <w:tc>
          <w:tcPr>
            <w:tcW w:w="546" w:type="dxa"/>
            <w:vMerge w:val="restart"/>
            <w:tcBorders>
              <w:top w:val="single" w:color="000000" w:sz="4" w:space="0"/>
              <w:left w:val="single" w:color="000000" w:sz="4" w:space="0"/>
              <w:bottom w:val="single" w:color="auto" w:sz="12"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环境类</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通道路面</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斜坡、台阶或走道的踏面湿滑。</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《游乐设施安全技术监察规程（试行）》第十四条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《游乐设施安全技术监察规程（试行）》第十五条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2022.015.09.063</w:t>
            </w:r>
          </w:p>
        </w:tc>
        <w:tc>
          <w:tcPr>
            <w:tcW w:w="546" w:type="dxa"/>
            <w:vMerge w:val="continue"/>
            <w:tcBorders>
              <w:top w:val="single" w:color="000000" w:sz="4" w:space="0"/>
              <w:left w:val="single" w:color="000000" w:sz="4" w:space="0"/>
              <w:bottom w:val="single" w:color="auto" w:sz="12"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疏散通道地面有油污，台阶高度存在严重的尺寸不一致情况。</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《游乐设施安全技术监察规程（试行）》第十五条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2022.015.09.064</w:t>
            </w:r>
          </w:p>
        </w:tc>
        <w:tc>
          <w:tcPr>
            <w:tcW w:w="546" w:type="dxa"/>
            <w:vMerge w:val="continue"/>
            <w:tcBorders>
              <w:top w:val="single" w:color="000000" w:sz="4" w:space="0"/>
              <w:left w:val="single" w:color="000000" w:sz="4" w:space="0"/>
              <w:bottom w:val="single" w:color="auto" w:sz="12"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通道和/或出口处照明不充分</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《游乐设施安全技术监察规程（试行）》第四十八条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2022.015.09.065</w:t>
            </w:r>
          </w:p>
        </w:tc>
        <w:tc>
          <w:tcPr>
            <w:tcW w:w="546" w:type="dxa"/>
            <w:vMerge w:val="continue"/>
            <w:tcBorders>
              <w:top w:val="single" w:color="000000" w:sz="4" w:space="0"/>
              <w:left w:val="single" w:color="000000" w:sz="4" w:space="0"/>
              <w:bottom w:val="single" w:color="auto" w:sz="12" w:space="0"/>
              <w:right w:val="single" w:color="000000" w:sz="4" w:space="0"/>
            </w:tcBorders>
            <w:shd w:val="clear" w:color="auto" w:fill="auto"/>
            <w:vAlign w:val="center"/>
          </w:tcPr>
          <w:p>
            <w:pPr>
              <w:rPr>
                <w:sz w:val="20"/>
                <w:szCs w:val="20"/>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站台设施</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站台进出口栅栏门的铰链变形致防夹手措施失效。</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《游乐设施安全技术监察规程（试行）》第十五条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2022.015.09.066</w:t>
            </w:r>
          </w:p>
        </w:tc>
        <w:tc>
          <w:tcPr>
            <w:tcW w:w="546" w:type="dxa"/>
            <w:vMerge w:val="continue"/>
            <w:tcBorders>
              <w:top w:val="single" w:color="000000" w:sz="4" w:space="0"/>
              <w:left w:val="single" w:color="000000" w:sz="4" w:space="0"/>
              <w:bottom w:val="single" w:color="auto" w:sz="12"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站台距地面较高，且站台安全栅栏受游乐设施结构特点限制无法完全封闭的游乐项目，未采取有效附加防护措施的。</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《游乐设施安全技术监察规程（试行）》第十五条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2022.015.09.067</w:t>
            </w:r>
          </w:p>
        </w:tc>
        <w:tc>
          <w:tcPr>
            <w:tcW w:w="546" w:type="dxa"/>
            <w:vMerge w:val="continue"/>
            <w:tcBorders>
              <w:top w:val="single" w:color="000000" w:sz="4" w:space="0"/>
              <w:left w:val="single" w:color="000000" w:sz="4" w:space="0"/>
              <w:bottom w:val="single" w:color="auto" w:sz="12"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座舱与站台之间间隙较大的游乐项目，乘客的脚踝卡入站台间隙。</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《游乐设施安全技术监察规程（试行）》第十五条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2022.015.09.068</w:t>
            </w:r>
          </w:p>
        </w:tc>
        <w:tc>
          <w:tcPr>
            <w:tcW w:w="546" w:type="dxa"/>
            <w:vMerge w:val="continue"/>
            <w:tcBorders>
              <w:top w:val="single" w:color="000000" w:sz="4" w:space="0"/>
              <w:left w:val="single" w:color="000000" w:sz="4" w:space="0"/>
              <w:bottom w:val="single" w:color="auto" w:sz="12" w:space="0"/>
              <w:right w:val="single" w:color="000000" w:sz="4" w:space="0"/>
            </w:tcBorders>
            <w:shd w:val="clear" w:color="auto" w:fill="auto"/>
            <w:vAlign w:val="center"/>
          </w:tcPr>
          <w:p>
            <w:pPr>
              <w:rPr>
                <w:sz w:val="20"/>
                <w:szCs w:val="20"/>
              </w:rPr>
            </w:pPr>
          </w:p>
        </w:tc>
        <w:tc>
          <w:tcPr>
            <w:tcW w:w="587" w:type="dxa"/>
            <w:vMerge w:val="restart"/>
            <w:tcBorders>
              <w:top w:val="single" w:color="000000" w:sz="4" w:space="0"/>
              <w:left w:val="single" w:color="000000" w:sz="4" w:space="0"/>
              <w:bottom w:val="single" w:color="auto" w:sz="12"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标志标识</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未将乘客须知（或游客须知）等安全使用说明、安全注意事项和警示标志置于易于为乘客注意的显著位置。</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《中华人民共和国特种设备安全法》第四十三条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《大型游乐设施安全监察规定》第二十四条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2022.015.09.069</w:t>
            </w:r>
          </w:p>
        </w:tc>
        <w:tc>
          <w:tcPr>
            <w:tcW w:w="546" w:type="dxa"/>
            <w:vMerge w:val="continue"/>
            <w:tcBorders>
              <w:top w:val="single" w:color="000000" w:sz="4" w:space="0"/>
              <w:left w:val="single" w:color="000000" w:sz="4" w:space="0"/>
              <w:bottom w:val="single" w:color="auto" w:sz="12"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auto" w:sz="12"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对乘客有身高要求的大型游乐设施在进口处未设置醒目的身高标尺。</w:t>
            </w:r>
          </w:p>
        </w:tc>
        <w:tc>
          <w:tcPr>
            <w:tcW w:w="3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《中华人民共和国特种设备安全法》第四十三条</w:t>
            </w:r>
            <w:r>
              <w:rPr>
                <w:rFonts w:hint="eastAsia" w:ascii="宋体" w:hAnsi="宋体" w:eastAsia="宋体" w:cs="宋体"/>
                <w:color w:val="000000"/>
                <w:kern w:val="0"/>
                <w:szCs w:val="18"/>
                <w:lang w:bidi="ar"/>
              </w:rPr>
              <w:br w:type="textWrapping"/>
            </w:r>
            <w:r>
              <w:rPr>
                <w:rFonts w:hint="eastAsia" w:ascii="宋体" w:hAnsi="宋体" w:eastAsia="宋体" w:cs="宋体"/>
                <w:color w:val="000000"/>
                <w:kern w:val="0"/>
                <w:szCs w:val="18"/>
                <w:lang w:bidi="ar"/>
              </w:rPr>
              <w:t>《大型游乐设施安全监察规定》第二十四条</w:t>
            </w:r>
          </w:p>
        </w:tc>
        <w:tc>
          <w:tcPr>
            <w:tcW w:w="971" w:type="dxa"/>
            <w:tcBorders>
              <w:top w:val="single" w:color="000000" w:sz="4" w:space="0"/>
              <w:left w:val="single" w:color="000000" w:sz="4" w:space="0"/>
              <w:bottom w:val="single" w:color="000000" w:sz="4"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555" w:type="dxa"/>
            <w:tcBorders>
              <w:top w:val="single" w:color="000000" w:sz="4" w:space="0"/>
              <w:left w:val="single" w:color="auto" w:sz="12" w:space="0"/>
              <w:bottom w:val="single" w:color="auto" w:sz="12" w:space="0"/>
              <w:right w:val="single" w:color="000000" w:sz="4" w:space="0"/>
            </w:tcBorders>
            <w:shd w:val="clear" w:color="auto" w:fill="auto"/>
            <w:vAlign w:val="center"/>
          </w:tcPr>
          <w:p>
            <w:pPr>
              <w:pStyle w:val="50"/>
              <w:widowControl/>
              <w:tabs>
                <w:tab w:val="left" w:pos="4133"/>
              </w:tabs>
              <w:spacing w:line="240" w:lineRule="auto"/>
              <w:rPr>
                <w:rFonts w:ascii="宋体" w:hAnsi="宋体" w:eastAsia="宋体" w:cs="宋体"/>
                <w:color w:val="000000"/>
                <w:kern w:val="0"/>
                <w:szCs w:val="18"/>
              </w:rPr>
            </w:pPr>
            <w:r>
              <w:rPr>
                <w:rFonts w:hint="eastAsia" w:ascii="宋体" w:hAnsi="宋体" w:eastAsia="宋体" w:cs="宋体"/>
                <w:color w:val="000000"/>
                <w:kern w:val="0"/>
                <w:szCs w:val="18"/>
                <w:lang w:bidi="ar"/>
              </w:rPr>
              <w:t>2022.015.09.070</w:t>
            </w:r>
          </w:p>
        </w:tc>
        <w:tc>
          <w:tcPr>
            <w:tcW w:w="546" w:type="dxa"/>
            <w:vMerge w:val="continue"/>
            <w:tcBorders>
              <w:top w:val="single" w:color="000000" w:sz="4" w:space="0"/>
              <w:left w:val="single" w:color="000000" w:sz="4" w:space="0"/>
              <w:bottom w:val="single" w:color="auto" w:sz="12" w:space="0"/>
              <w:right w:val="single" w:color="000000" w:sz="4" w:space="0"/>
            </w:tcBorders>
            <w:shd w:val="clear" w:color="auto" w:fill="auto"/>
            <w:vAlign w:val="center"/>
          </w:tcPr>
          <w:p>
            <w:pPr>
              <w:rPr>
                <w:sz w:val="20"/>
                <w:szCs w:val="20"/>
              </w:rPr>
            </w:pPr>
          </w:p>
        </w:tc>
        <w:tc>
          <w:tcPr>
            <w:tcW w:w="587" w:type="dxa"/>
            <w:vMerge w:val="continue"/>
            <w:tcBorders>
              <w:top w:val="single" w:color="000000" w:sz="4" w:space="0"/>
              <w:left w:val="single" w:color="000000" w:sz="4" w:space="0"/>
              <w:bottom w:val="single" w:color="auto" w:sz="12" w:space="0"/>
              <w:right w:val="single" w:color="000000" w:sz="4" w:space="0"/>
            </w:tcBorders>
            <w:shd w:val="clear" w:color="auto" w:fill="auto"/>
            <w:vAlign w:val="center"/>
          </w:tcPr>
          <w:p>
            <w:pPr>
              <w:rPr>
                <w:sz w:val="20"/>
                <w:szCs w:val="20"/>
              </w:rPr>
            </w:pPr>
          </w:p>
        </w:tc>
        <w:tc>
          <w:tcPr>
            <w:tcW w:w="4320" w:type="dxa"/>
            <w:tcBorders>
              <w:top w:val="single" w:color="000000" w:sz="4" w:space="0"/>
              <w:left w:val="single" w:color="000000" w:sz="4" w:space="0"/>
              <w:bottom w:val="single" w:color="auto" w:sz="12"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安全警示标识老化、破损、缺失。</w:t>
            </w:r>
          </w:p>
        </w:tc>
        <w:tc>
          <w:tcPr>
            <w:tcW w:w="3853" w:type="dxa"/>
            <w:tcBorders>
              <w:top w:val="single" w:color="000000" w:sz="4" w:space="0"/>
              <w:left w:val="single" w:color="000000" w:sz="4" w:space="0"/>
              <w:bottom w:val="single" w:color="auto" w:sz="12" w:space="0"/>
              <w:right w:val="single" w:color="000000" w:sz="4" w:space="0"/>
            </w:tcBorders>
            <w:shd w:val="clear" w:color="auto" w:fill="auto"/>
            <w:vAlign w:val="center"/>
          </w:tcPr>
          <w:p>
            <w:pPr>
              <w:pStyle w:val="50"/>
              <w:widowControl/>
              <w:tabs>
                <w:tab w:val="left" w:pos="4133"/>
              </w:tabs>
              <w:spacing w:line="240" w:lineRule="auto"/>
              <w:jc w:val="both"/>
              <w:rPr>
                <w:rFonts w:ascii="宋体" w:hAnsi="宋体" w:eastAsia="宋体" w:cs="宋体"/>
                <w:color w:val="000000"/>
                <w:kern w:val="0"/>
                <w:szCs w:val="18"/>
              </w:rPr>
            </w:pPr>
            <w:r>
              <w:rPr>
                <w:rFonts w:hint="eastAsia" w:ascii="宋体" w:hAnsi="宋体" w:eastAsia="宋体" w:cs="宋体"/>
                <w:color w:val="000000"/>
                <w:kern w:val="0"/>
                <w:szCs w:val="18"/>
                <w:lang w:bidi="ar"/>
              </w:rPr>
              <w:t>《中华人民共和国特种设备安全法》第四十三条</w:t>
            </w:r>
          </w:p>
        </w:tc>
        <w:tc>
          <w:tcPr>
            <w:tcW w:w="971" w:type="dxa"/>
            <w:tcBorders>
              <w:top w:val="single" w:color="000000" w:sz="4" w:space="0"/>
              <w:left w:val="single" w:color="000000" w:sz="4" w:space="0"/>
              <w:bottom w:val="single" w:color="auto" w:sz="12" w:space="0"/>
              <w:right w:val="single" w:color="auto" w:sz="12" w:space="0"/>
            </w:tcBorders>
            <w:shd w:val="clear" w:color="auto" w:fill="auto"/>
            <w:vAlign w:val="center"/>
          </w:tcPr>
          <w:p>
            <w:pPr>
              <w:pStyle w:val="50"/>
              <w:widowControl/>
              <w:tabs>
                <w:tab w:val="left" w:pos="4133"/>
              </w:tabs>
              <w:spacing w:line="240" w:lineRule="auto"/>
              <w:jc w:val="left"/>
              <w:rPr>
                <w:rFonts w:ascii="宋体" w:hAnsi="宋体" w:eastAsia="宋体" w:cs="宋体"/>
                <w:color w:val="000000"/>
                <w:kern w:val="0"/>
                <w:szCs w:val="18"/>
              </w:rPr>
            </w:pPr>
          </w:p>
        </w:tc>
      </w:tr>
    </w:tbl>
    <w:p>
      <w:pPr>
        <w:spacing w:line="360" w:lineRule="auto"/>
        <w:rPr>
          <w:color w:val="000000"/>
        </w:rPr>
      </w:pPr>
    </w:p>
    <w:bookmarkEnd w:id="3"/>
    <w:bookmarkEnd w:id="4"/>
    <w:bookmarkEnd w:id="15"/>
    <w:bookmarkEnd w:id="16"/>
    <w:p>
      <w:pPr>
        <w:widowControl/>
        <w:jc w:val="left"/>
        <w:rPr>
          <w:color w:val="000000" w:themeColor="text1"/>
          <w14:textFill>
            <w14:solidFill>
              <w14:schemeClr w14:val="tx1"/>
            </w14:solidFill>
          </w14:textFill>
        </w:rPr>
      </w:pPr>
    </w:p>
    <w:sectPr>
      <w:footerReference r:id="rId4" w:type="default"/>
      <w:pgSz w:w="16838" w:h="11906" w:orient="landscape"/>
      <w:pgMar w:top="1361" w:right="1440" w:bottom="1361"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7057485"/>
    </w:sdtPr>
    <w:sdtEndPr>
      <w:rPr>
        <w:rFonts w:ascii="Times New Roman" w:hAnsi="Times New Roman"/>
      </w:rPr>
    </w:sdtEndPr>
    <w:sdtContent>
      <w:p>
        <w:pPr>
          <w:pStyle w:val="14"/>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9155965"/>
    </w:sdtPr>
    <w:sdtEndPr>
      <w:rPr>
        <w:rFonts w:ascii="Times New Roman" w:hAnsi="Times New Roman"/>
      </w:rPr>
    </w:sdtEndPr>
    <w:sdtContent>
      <w:p>
        <w:pPr>
          <w:pStyle w:val="14"/>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35"/>
      <w:suff w:val="nothing"/>
      <w:lvlText w:val="表%1.%2　"/>
      <w:lvlJc w:val="left"/>
      <w:pPr>
        <w:ind w:left="6521"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
    <w:nsid w:val="6DBF04F4"/>
    <w:multiLevelType w:val="multilevel"/>
    <w:tmpl w:val="6DBF04F4"/>
    <w:lvl w:ilvl="0" w:tentative="0">
      <w:start w:val="1"/>
      <w:numFmt w:val="none"/>
      <w:pStyle w:val="39"/>
      <w:suff w:val="nothing"/>
      <w:lvlText w:val="%1注："/>
      <w:lvlJc w:val="left"/>
      <w:pPr>
        <w:ind w:left="1214"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NzlmMjY3OGJiNDViYWE5YzI0YmYwYjhlM2Q1OWMifQ=="/>
  </w:docVars>
  <w:rsids>
    <w:rsidRoot w:val="3F3C1024"/>
    <w:rsid w:val="000043FF"/>
    <w:rsid w:val="000304E5"/>
    <w:rsid w:val="00046790"/>
    <w:rsid w:val="00061503"/>
    <w:rsid w:val="000624AC"/>
    <w:rsid w:val="00062ACB"/>
    <w:rsid w:val="000A2CF1"/>
    <w:rsid w:val="000E0248"/>
    <w:rsid w:val="000E7E65"/>
    <w:rsid w:val="00106604"/>
    <w:rsid w:val="00112DFB"/>
    <w:rsid w:val="00117BD9"/>
    <w:rsid w:val="001248D3"/>
    <w:rsid w:val="001317F4"/>
    <w:rsid w:val="00133340"/>
    <w:rsid w:val="00134D42"/>
    <w:rsid w:val="001409C8"/>
    <w:rsid w:val="00143A81"/>
    <w:rsid w:val="00153389"/>
    <w:rsid w:val="00166517"/>
    <w:rsid w:val="00177248"/>
    <w:rsid w:val="0019236B"/>
    <w:rsid w:val="001B2D7F"/>
    <w:rsid w:val="001B653A"/>
    <w:rsid w:val="001C2D34"/>
    <w:rsid w:val="001C301F"/>
    <w:rsid w:val="001C33C3"/>
    <w:rsid w:val="001C6025"/>
    <w:rsid w:val="001D0AA2"/>
    <w:rsid w:val="001E0174"/>
    <w:rsid w:val="00220C98"/>
    <w:rsid w:val="00227F4B"/>
    <w:rsid w:val="00245D0A"/>
    <w:rsid w:val="00250181"/>
    <w:rsid w:val="00251FC2"/>
    <w:rsid w:val="00257277"/>
    <w:rsid w:val="002827A0"/>
    <w:rsid w:val="002A000E"/>
    <w:rsid w:val="002B6270"/>
    <w:rsid w:val="002C52C1"/>
    <w:rsid w:val="002C6D1D"/>
    <w:rsid w:val="002D28BB"/>
    <w:rsid w:val="002D30CD"/>
    <w:rsid w:val="002D7FDA"/>
    <w:rsid w:val="0032016C"/>
    <w:rsid w:val="003265A1"/>
    <w:rsid w:val="0033075D"/>
    <w:rsid w:val="003470BD"/>
    <w:rsid w:val="003641DE"/>
    <w:rsid w:val="00367ACE"/>
    <w:rsid w:val="0037613C"/>
    <w:rsid w:val="00385B83"/>
    <w:rsid w:val="00391A9D"/>
    <w:rsid w:val="00396267"/>
    <w:rsid w:val="003974AF"/>
    <w:rsid w:val="003B55EC"/>
    <w:rsid w:val="003C6804"/>
    <w:rsid w:val="003D0CA6"/>
    <w:rsid w:val="003F2433"/>
    <w:rsid w:val="0040423C"/>
    <w:rsid w:val="00443585"/>
    <w:rsid w:val="0044615D"/>
    <w:rsid w:val="00453D86"/>
    <w:rsid w:val="004549FD"/>
    <w:rsid w:val="004927D8"/>
    <w:rsid w:val="00492B91"/>
    <w:rsid w:val="00497C85"/>
    <w:rsid w:val="004A2451"/>
    <w:rsid w:val="00505653"/>
    <w:rsid w:val="0051034E"/>
    <w:rsid w:val="00516818"/>
    <w:rsid w:val="005277A3"/>
    <w:rsid w:val="00551025"/>
    <w:rsid w:val="0055430B"/>
    <w:rsid w:val="005574A5"/>
    <w:rsid w:val="00563D57"/>
    <w:rsid w:val="00566FE9"/>
    <w:rsid w:val="00572AD0"/>
    <w:rsid w:val="00593D3A"/>
    <w:rsid w:val="00597447"/>
    <w:rsid w:val="005E7D93"/>
    <w:rsid w:val="005F369B"/>
    <w:rsid w:val="005F39EE"/>
    <w:rsid w:val="00627AF9"/>
    <w:rsid w:val="00632E9A"/>
    <w:rsid w:val="00643EEF"/>
    <w:rsid w:val="00644641"/>
    <w:rsid w:val="006578D2"/>
    <w:rsid w:val="00675EA3"/>
    <w:rsid w:val="00692556"/>
    <w:rsid w:val="006B7499"/>
    <w:rsid w:val="006C0BA2"/>
    <w:rsid w:val="006D6BC9"/>
    <w:rsid w:val="006E0CF3"/>
    <w:rsid w:val="006E3945"/>
    <w:rsid w:val="007063BD"/>
    <w:rsid w:val="00707288"/>
    <w:rsid w:val="00710CB8"/>
    <w:rsid w:val="0074387A"/>
    <w:rsid w:val="007441B3"/>
    <w:rsid w:val="00756C4F"/>
    <w:rsid w:val="007633D4"/>
    <w:rsid w:val="00786450"/>
    <w:rsid w:val="007879F0"/>
    <w:rsid w:val="007C5F34"/>
    <w:rsid w:val="007E116F"/>
    <w:rsid w:val="007E671F"/>
    <w:rsid w:val="007E7C94"/>
    <w:rsid w:val="007F10A7"/>
    <w:rsid w:val="00803322"/>
    <w:rsid w:val="00807393"/>
    <w:rsid w:val="00846175"/>
    <w:rsid w:val="0086672B"/>
    <w:rsid w:val="008A16C4"/>
    <w:rsid w:val="008C5856"/>
    <w:rsid w:val="008F2BD4"/>
    <w:rsid w:val="008F323E"/>
    <w:rsid w:val="00952EA6"/>
    <w:rsid w:val="009633D8"/>
    <w:rsid w:val="00965D3C"/>
    <w:rsid w:val="0098327D"/>
    <w:rsid w:val="00986E59"/>
    <w:rsid w:val="009B35B8"/>
    <w:rsid w:val="009B4FDF"/>
    <w:rsid w:val="009E39CD"/>
    <w:rsid w:val="00A014B3"/>
    <w:rsid w:val="00A16F71"/>
    <w:rsid w:val="00A2288D"/>
    <w:rsid w:val="00A3379E"/>
    <w:rsid w:val="00A36152"/>
    <w:rsid w:val="00A527C8"/>
    <w:rsid w:val="00A55C56"/>
    <w:rsid w:val="00A63C6A"/>
    <w:rsid w:val="00A96385"/>
    <w:rsid w:val="00AA6725"/>
    <w:rsid w:val="00AA6AA6"/>
    <w:rsid w:val="00AB5793"/>
    <w:rsid w:val="00AC27FE"/>
    <w:rsid w:val="00AF7363"/>
    <w:rsid w:val="00B01A30"/>
    <w:rsid w:val="00B02578"/>
    <w:rsid w:val="00B30F17"/>
    <w:rsid w:val="00B4167E"/>
    <w:rsid w:val="00B445DC"/>
    <w:rsid w:val="00B53159"/>
    <w:rsid w:val="00B532AE"/>
    <w:rsid w:val="00B5332A"/>
    <w:rsid w:val="00B560A1"/>
    <w:rsid w:val="00B8251A"/>
    <w:rsid w:val="00B964CD"/>
    <w:rsid w:val="00BB0F58"/>
    <w:rsid w:val="00BB1762"/>
    <w:rsid w:val="00BC0AF0"/>
    <w:rsid w:val="00BC27AF"/>
    <w:rsid w:val="00BD07E8"/>
    <w:rsid w:val="00BD4F49"/>
    <w:rsid w:val="00C07FF8"/>
    <w:rsid w:val="00C71ED9"/>
    <w:rsid w:val="00C84B17"/>
    <w:rsid w:val="00C9750E"/>
    <w:rsid w:val="00CF7168"/>
    <w:rsid w:val="00D159E8"/>
    <w:rsid w:val="00D544DF"/>
    <w:rsid w:val="00D60833"/>
    <w:rsid w:val="00D75871"/>
    <w:rsid w:val="00DA3208"/>
    <w:rsid w:val="00DC4BF3"/>
    <w:rsid w:val="00DD54BA"/>
    <w:rsid w:val="00DE7E03"/>
    <w:rsid w:val="00E333AE"/>
    <w:rsid w:val="00E42FD0"/>
    <w:rsid w:val="00E56142"/>
    <w:rsid w:val="00E75F0E"/>
    <w:rsid w:val="00E90B61"/>
    <w:rsid w:val="00E93DBC"/>
    <w:rsid w:val="00EB6860"/>
    <w:rsid w:val="00EC0FB1"/>
    <w:rsid w:val="00EF0CAD"/>
    <w:rsid w:val="00F55557"/>
    <w:rsid w:val="00F64008"/>
    <w:rsid w:val="00F81AA0"/>
    <w:rsid w:val="00FA52D7"/>
    <w:rsid w:val="00FB1523"/>
    <w:rsid w:val="00FC5377"/>
    <w:rsid w:val="00FE09D9"/>
    <w:rsid w:val="00FE42E3"/>
    <w:rsid w:val="057B7A05"/>
    <w:rsid w:val="05EF361C"/>
    <w:rsid w:val="096F3A2F"/>
    <w:rsid w:val="0AD96F7B"/>
    <w:rsid w:val="0C315767"/>
    <w:rsid w:val="0D2A599A"/>
    <w:rsid w:val="0E320E7D"/>
    <w:rsid w:val="11D325EF"/>
    <w:rsid w:val="12066802"/>
    <w:rsid w:val="124411B0"/>
    <w:rsid w:val="1265379D"/>
    <w:rsid w:val="1292638E"/>
    <w:rsid w:val="14A51048"/>
    <w:rsid w:val="1517474E"/>
    <w:rsid w:val="16055486"/>
    <w:rsid w:val="182932F0"/>
    <w:rsid w:val="1B9C2BAC"/>
    <w:rsid w:val="1F832B63"/>
    <w:rsid w:val="2502214D"/>
    <w:rsid w:val="2A927A2C"/>
    <w:rsid w:val="2C10541E"/>
    <w:rsid w:val="2E436054"/>
    <w:rsid w:val="2F2315EF"/>
    <w:rsid w:val="33514428"/>
    <w:rsid w:val="33EC0FB5"/>
    <w:rsid w:val="35761CD9"/>
    <w:rsid w:val="39CE0240"/>
    <w:rsid w:val="3B7D126B"/>
    <w:rsid w:val="3F3C1024"/>
    <w:rsid w:val="3F9C42B3"/>
    <w:rsid w:val="41F8595E"/>
    <w:rsid w:val="427270BA"/>
    <w:rsid w:val="4C6312B0"/>
    <w:rsid w:val="4FF27FDF"/>
    <w:rsid w:val="514128F5"/>
    <w:rsid w:val="54122FEF"/>
    <w:rsid w:val="544930C7"/>
    <w:rsid w:val="57270A63"/>
    <w:rsid w:val="593022E2"/>
    <w:rsid w:val="59D155B2"/>
    <w:rsid w:val="5CFB3989"/>
    <w:rsid w:val="5F0F7551"/>
    <w:rsid w:val="5FAE3F92"/>
    <w:rsid w:val="621243C2"/>
    <w:rsid w:val="64C35768"/>
    <w:rsid w:val="655E18D0"/>
    <w:rsid w:val="65E8009D"/>
    <w:rsid w:val="66A84890"/>
    <w:rsid w:val="66B5435C"/>
    <w:rsid w:val="671B2B27"/>
    <w:rsid w:val="69A34A7C"/>
    <w:rsid w:val="69D93306"/>
    <w:rsid w:val="6C023D6A"/>
    <w:rsid w:val="6C391CC5"/>
    <w:rsid w:val="732038B9"/>
    <w:rsid w:val="78EB3A30"/>
    <w:rsid w:val="7AF95CC7"/>
    <w:rsid w:val="7CC40AA1"/>
    <w:rsid w:val="7ED54355"/>
    <w:rsid w:val="9D5BC981"/>
    <w:rsid w:val="FCF0C7E6"/>
    <w:rsid w:val="FDBF2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1"/>
    <w:qFormat/>
    <w:uiPriority w:val="0"/>
    <w:pPr>
      <w:keepNext/>
      <w:keepLines/>
      <w:spacing w:before="120" w:after="120"/>
      <w:outlineLvl w:val="0"/>
    </w:pPr>
    <w:rPr>
      <w:rFonts w:eastAsia="黑体"/>
      <w:bCs/>
      <w:kern w:val="44"/>
      <w:sz w:val="36"/>
      <w:szCs w:val="44"/>
    </w:rPr>
  </w:style>
  <w:style w:type="paragraph" w:styleId="4">
    <w:name w:val="heading 2"/>
    <w:basedOn w:val="1"/>
    <w:next w:val="1"/>
    <w:link w:val="45"/>
    <w:unhideWhenUsed/>
    <w:qFormat/>
    <w:uiPriority w:val="9"/>
    <w:pPr>
      <w:keepNext/>
      <w:keepLines/>
      <w:spacing w:before="120" w:after="120"/>
      <w:outlineLvl w:val="1"/>
    </w:pPr>
    <w:rPr>
      <w:rFonts w:asciiTheme="majorHAnsi" w:hAnsiTheme="majorHAnsi" w:eastAsiaTheme="majorEastAsia" w:cstheme="majorBidi"/>
      <w:b/>
      <w:bCs/>
      <w:sz w:val="36"/>
      <w:szCs w:val="32"/>
    </w:rPr>
  </w:style>
  <w:style w:type="paragraph" w:styleId="5">
    <w:name w:val="heading 3"/>
    <w:basedOn w:val="1"/>
    <w:next w:val="1"/>
    <w:link w:val="43"/>
    <w:unhideWhenUsed/>
    <w:qFormat/>
    <w:uiPriority w:val="9"/>
    <w:pPr>
      <w:keepNext/>
      <w:keepLines/>
      <w:spacing w:before="260" w:after="260" w:line="416" w:lineRule="auto"/>
      <w:outlineLvl w:val="2"/>
    </w:pPr>
    <w:rPr>
      <w:b/>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eastAsiaTheme="minorEastAsia"/>
      <w:kern w:val="0"/>
    </w:rPr>
  </w:style>
  <w:style w:type="paragraph" w:styleId="6">
    <w:name w:val="toc 7"/>
    <w:basedOn w:val="1"/>
    <w:next w:val="1"/>
    <w:unhideWhenUsed/>
    <w:qFormat/>
    <w:uiPriority w:val="39"/>
    <w:pPr>
      <w:ind w:left="2520" w:leftChars="1200"/>
    </w:pPr>
    <w:rPr>
      <w:rFonts w:asciiTheme="minorHAnsi" w:hAnsiTheme="minorHAnsi" w:eastAsiaTheme="minorEastAsia" w:cstheme="minorBidi"/>
    </w:rPr>
  </w:style>
  <w:style w:type="paragraph" w:styleId="7">
    <w:name w:val="annotation text"/>
    <w:basedOn w:val="1"/>
    <w:link w:val="47"/>
    <w:qFormat/>
    <w:uiPriority w:val="99"/>
    <w:pPr>
      <w:jc w:val="left"/>
    </w:pPr>
  </w:style>
  <w:style w:type="paragraph" w:styleId="8">
    <w:name w:val="Body Text"/>
    <w:basedOn w:val="1"/>
    <w:next w:val="9"/>
    <w:link w:val="71"/>
    <w:qFormat/>
    <w:uiPriority w:val="0"/>
    <w:pPr>
      <w:spacing w:after="140" w:line="276" w:lineRule="auto"/>
    </w:pPr>
    <w:rPr>
      <w:rFonts w:ascii="Times New Roman" w:hAnsi="Times New Roman"/>
      <w:szCs w:val="24"/>
    </w:rPr>
  </w:style>
  <w:style w:type="paragraph" w:customStyle="1" w:styleId="9">
    <w:name w:val="TOC 11"/>
    <w:next w:val="1"/>
    <w:qFormat/>
    <w:uiPriority w:val="0"/>
    <w:pPr>
      <w:wordWrap w:val="0"/>
      <w:jc w:val="both"/>
    </w:pPr>
    <w:rPr>
      <w:rFonts w:ascii="Calibri" w:hAnsi="Calibri" w:eastAsia="宋体" w:cs="Times New Roman"/>
      <w:sz w:val="21"/>
      <w:szCs w:val="22"/>
      <w:lang w:val="en-US" w:eastAsia="zh-CN" w:bidi="ar-SA"/>
    </w:rPr>
  </w:style>
  <w:style w:type="paragraph" w:styleId="10">
    <w:name w:val="toc 5"/>
    <w:basedOn w:val="1"/>
    <w:next w:val="1"/>
    <w:unhideWhenUsed/>
    <w:qFormat/>
    <w:uiPriority w:val="39"/>
    <w:pPr>
      <w:ind w:left="1680" w:leftChars="800"/>
    </w:pPr>
    <w:rPr>
      <w:rFonts w:asciiTheme="minorHAnsi" w:hAnsiTheme="minorHAnsi" w:eastAsiaTheme="minorEastAsia" w:cstheme="minorBidi"/>
    </w:rPr>
  </w:style>
  <w:style w:type="paragraph" w:styleId="11">
    <w:name w:val="toc 3"/>
    <w:basedOn w:val="1"/>
    <w:next w:val="1"/>
    <w:unhideWhenUsed/>
    <w:qFormat/>
    <w:uiPriority w:val="39"/>
    <w:pPr>
      <w:ind w:left="840" w:leftChars="400"/>
    </w:pPr>
    <w:rPr>
      <w:rFonts w:asciiTheme="minorHAnsi" w:hAnsiTheme="minorHAnsi" w:eastAsiaTheme="minorEastAsia" w:cstheme="minorBidi"/>
    </w:rPr>
  </w:style>
  <w:style w:type="paragraph" w:styleId="12">
    <w:name w:val="toc 8"/>
    <w:basedOn w:val="1"/>
    <w:next w:val="1"/>
    <w:unhideWhenUsed/>
    <w:qFormat/>
    <w:uiPriority w:val="39"/>
    <w:pPr>
      <w:ind w:left="2940" w:leftChars="1400"/>
    </w:pPr>
    <w:rPr>
      <w:rFonts w:asciiTheme="minorHAnsi" w:hAnsiTheme="minorHAnsi" w:eastAsiaTheme="minorEastAsia" w:cstheme="minorBidi"/>
    </w:rPr>
  </w:style>
  <w:style w:type="paragraph" w:styleId="13">
    <w:name w:val="Balloon Text"/>
    <w:basedOn w:val="1"/>
    <w:link w:val="51"/>
    <w:unhideWhenUsed/>
    <w:qFormat/>
    <w:uiPriority w:val="0"/>
    <w:rPr>
      <w:sz w:val="18"/>
    </w:rPr>
  </w:style>
  <w:style w:type="paragraph" w:styleId="14">
    <w:name w:val="footer"/>
    <w:basedOn w:val="1"/>
    <w:link w:val="44"/>
    <w:unhideWhenUsed/>
    <w:qFormat/>
    <w:uiPriority w:val="99"/>
    <w:pPr>
      <w:tabs>
        <w:tab w:val="center" w:pos="4153"/>
        <w:tab w:val="right" w:pos="8306"/>
      </w:tabs>
      <w:snapToGrid w:val="0"/>
      <w:jc w:val="left"/>
    </w:pPr>
    <w:rPr>
      <w:kern w:val="0"/>
      <w:sz w:val="18"/>
      <w:szCs w:val="18"/>
      <w:lang w:val="zh-CN"/>
    </w:rPr>
  </w:style>
  <w:style w:type="paragraph" w:styleId="15">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360" w:lineRule="auto"/>
      <w:jc w:val="left"/>
    </w:pPr>
    <w:rPr>
      <w:rFonts w:eastAsia="仿宋_GB2312" w:asciiTheme="minorHAnsi" w:hAnsiTheme="minorHAnsi" w:cstheme="minorBidi"/>
      <w:b/>
      <w:bCs/>
      <w:caps/>
      <w:sz w:val="20"/>
      <w:szCs w:val="20"/>
    </w:rPr>
  </w:style>
  <w:style w:type="paragraph" w:styleId="17">
    <w:name w:val="toc 4"/>
    <w:basedOn w:val="1"/>
    <w:next w:val="1"/>
    <w:unhideWhenUsed/>
    <w:qFormat/>
    <w:uiPriority w:val="39"/>
    <w:pPr>
      <w:ind w:left="1260" w:leftChars="600"/>
    </w:pPr>
    <w:rPr>
      <w:rFonts w:asciiTheme="minorHAnsi" w:hAnsiTheme="minorHAnsi" w:eastAsiaTheme="minorEastAsia" w:cstheme="minorBidi"/>
    </w:rPr>
  </w:style>
  <w:style w:type="paragraph" w:styleId="18">
    <w:name w:val="toc 6"/>
    <w:basedOn w:val="1"/>
    <w:next w:val="1"/>
    <w:unhideWhenUsed/>
    <w:qFormat/>
    <w:uiPriority w:val="39"/>
    <w:pPr>
      <w:ind w:left="2100" w:leftChars="1000"/>
    </w:pPr>
    <w:rPr>
      <w:rFonts w:asciiTheme="minorHAnsi" w:hAnsiTheme="minorHAnsi" w:eastAsiaTheme="minorEastAsia" w:cstheme="minorBidi"/>
    </w:rPr>
  </w:style>
  <w:style w:type="paragraph" w:styleId="19">
    <w:name w:val="toc 2"/>
    <w:basedOn w:val="1"/>
    <w:next w:val="1"/>
    <w:qFormat/>
    <w:uiPriority w:val="39"/>
    <w:pPr>
      <w:spacing w:line="360" w:lineRule="auto"/>
      <w:ind w:left="320"/>
      <w:jc w:val="left"/>
    </w:pPr>
    <w:rPr>
      <w:rFonts w:eastAsia="仿宋_GB2312" w:asciiTheme="minorHAnsi" w:hAnsiTheme="minorHAnsi" w:cstheme="minorBidi"/>
      <w:smallCaps/>
      <w:sz w:val="20"/>
      <w:szCs w:val="20"/>
    </w:rPr>
  </w:style>
  <w:style w:type="paragraph" w:styleId="20">
    <w:name w:val="toc 9"/>
    <w:basedOn w:val="1"/>
    <w:next w:val="1"/>
    <w:unhideWhenUsed/>
    <w:qFormat/>
    <w:uiPriority w:val="39"/>
    <w:pPr>
      <w:ind w:left="3360" w:leftChars="1600"/>
    </w:pPr>
    <w:rPr>
      <w:rFonts w:asciiTheme="minorHAnsi" w:hAnsiTheme="minorHAnsi" w:eastAsiaTheme="minorEastAsia" w:cstheme="minorBidi"/>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72"/>
    <w:qFormat/>
    <w:uiPriority w:val="99"/>
    <w:pPr>
      <w:spacing w:before="240" w:after="60"/>
      <w:jc w:val="center"/>
      <w:outlineLvl w:val="0"/>
    </w:pPr>
    <w:rPr>
      <w:rFonts w:ascii="等线 Light" w:hAnsi="等线 Light"/>
      <w:b/>
      <w:bCs/>
      <w:sz w:val="32"/>
      <w:szCs w:val="32"/>
    </w:rPr>
  </w:style>
  <w:style w:type="paragraph" w:styleId="23">
    <w:name w:val="annotation subject"/>
    <w:basedOn w:val="7"/>
    <w:next w:val="7"/>
    <w:link w:val="46"/>
    <w:unhideWhenUsed/>
    <w:qFormat/>
    <w:uiPriority w:val="99"/>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22"/>
    <w:rPr>
      <w:b/>
      <w:bCs/>
    </w:rPr>
  </w:style>
  <w:style w:type="character" w:styleId="28">
    <w:name w:val="page number"/>
    <w:basedOn w:val="26"/>
    <w:qFormat/>
    <w:uiPriority w:val="0"/>
  </w:style>
  <w:style w:type="character" w:styleId="29">
    <w:name w:val="FollowedHyperlink"/>
    <w:basedOn w:val="26"/>
    <w:qFormat/>
    <w:uiPriority w:val="99"/>
    <w:rPr>
      <w:color w:val="954F72"/>
      <w:u w:val="single"/>
    </w:rPr>
  </w:style>
  <w:style w:type="character" w:styleId="30">
    <w:name w:val="Hyperlink"/>
    <w:basedOn w:val="26"/>
    <w:unhideWhenUsed/>
    <w:qFormat/>
    <w:uiPriority w:val="99"/>
    <w:rPr>
      <w:color w:val="0563C1" w:themeColor="hyperlink"/>
      <w:u w:val="single"/>
      <w14:textFill>
        <w14:solidFill>
          <w14:schemeClr w14:val="hlink"/>
        </w14:solidFill>
      </w14:textFill>
    </w:rPr>
  </w:style>
  <w:style w:type="character" w:styleId="31">
    <w:name w:val="annotation reference"/>
    <w:basedOn w:val="26"/>
    <w:qFormat/>
    <w:uiPriority w:val="0"/>
    <w:rPr>
      <w:sz w:val="21"/>
      <w:szCs w:val="21"/>
    </w:rPr>
  </w:style>
  <w:style w:type="paragraph" w:customStyle="1" w:styleId="32">
    <w:name w:val="列表段落1"/>
    <w:basedOn w:val="1"/>
    <w:qFormat/>
    <w:uiPriority w:val="34"/>
    <w:pPr>
      <w:ind w:firstLine="420" w:firstLineChars="200"/>
    </w:pPr>
  </w:style>
  <w:style w:type="paragraph" w:customStyle="1" w:styleId="3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4">
    <w:name w:val="标准文件_二级条标题"/>
    <w:basedOn w:val="1"/>
    <w:next w:val="1"/>
    <w:qFormat/>
    <w:uiPriority w:val="99"/>
    <w:pPr>
      <w:widowControl/>
      <w:spacing w:after="160" w:line="259" w:lineRule="auto"/>
      <w:ind w:right="-50" w:rightChars="-50"/>
      <w:outlineLvl w:val="3"/>
    </w:pPr>
    <w:rPr>
      <w:rFonts w:ascii="黑体" w:eastAsia="黑体"/>
      <w:spacing w:val="2"/>
      <w:kern w:val="0"/>
      <w:sz w:val="22"/>
      <w:szCs w:val="20"/>
    </w:rPr>
  </w:style>
  <w:style w:type="paragraph" w:customStyle="1" w:styleId="35">
    <w:name w:val="附录表标题"/>
    <w:basedOn w:val="1"/>
    <w:next w:val="33"/>
    <w:qFormat/>
    <w:uiPriority w:val="99"/>
    <w:pPr>
      <w:numPr>
        <w:ilvl w:val="1"/>
        <w:numId w:val="1"/>
      </w:numPr>
      <w:spacing w:before="50" w:beforeLines="50" w:after="50" w:afterLines="50"/>
      <w:jc w:val="center"/>
    </w:pPr>
    <w:rPr>
      <w:rFonts w:ascii="黑体" w:eastAsia="黑体"/>
      <w:szCs w:val="21"/>
    </w:rPr>
  </w:style>
  <w:style w:type="paragraph" w:customStyle="1" w:styleId="36">
    <w:name w:val="Other|1"/>
    <w:basedOn w:val="1"/>
    <w:qFormat/>
    <w:uiPriority w:val="99"/>
    <w:pPr>
      <w:jc w:val="left"/>
    </w:pPr>
    <w:rPr>
      <w:rFonts w:ascii="宋体" w:hAnsi="宋体" w:cs="宋体"/>
      <w:sz w:val="19"/>
      <w:szCs w:val="19"/>
      <w:lang w:val="zh-TW" w:eastAsia="zh-TW" w:bidi="zh-TW"/>
    </w:rPr>
  </w:style>
  <w:style w:type="character" w:customStyle="1" w:styleId="37">
    <w:name w:val="font61"/>
    <w:basedOn w:val="26"/>
    <w:qFormat/>
    <w:uiPriority w:val="0"/>
    <w:rPr>
      <w:rFonts w:hint="eastAsia" w:ascii="宋体" w:hAnsi="宋体" w:eastAsia="宋体" w:cs="宋体"/>
      <w:color w:val="000000"/>
      <w:sz w:val="20"/>
      <w:szCs w:val="20"/>
      <w:u w:val="none"/>
    </w:rPr>
  </w:style>
  <w:style w:type="character" w:customStyle="1" w:styleId="38">
    <w:name w:val="font51"/>
    <w:basedOn w:val="26"/>
    <w:qFormat/>
    <w:uiPriority w:val="0"/>
    <w:rPr>
      <w:rFonts w:hint="eastAsia" w:ascii="宋体" w:hAnsi="宋体" w:eastAsia="宋体" w:cs="宋体"/>
      <w:color w:val="000000"/>
      <w:sz w:val="20"/>
      <w:szCs w:val="20"/>
      <w:u w:val="none"/>
    </w:rPr>
  </w:style>
  <w:style w:type="paragraph" w:customStyle="1" w:styleId="39">
    <w:name w:val="注："/>
    <w:next w:val="33"/>
    <w:qFormat/>
    <w:uiPriority w:val="99"/>
    <w:pPr>
      <w:widowControl w:val="0"/>
      <w:numPr>
        <w:ilvl w:val="0"/>
        <w:numId w:val="2"/>
      </w:numPr>
      <w:autoSpaceDE w:val="0"/>
      <w:autoSpaceDN w:val="0"/>
      <w:ind w:left="726"/>
      <w:jc w:val="both"/>
    </w:pPr>
    <w:rPr>
      <w:rFonts w:ascii="宋体" w:hAnsi="Times New Roman" w:eastAsia="宋体" w:cs="Times New Roman"/>
      <w:sz w:val="18"/>
      <w:szCs w:val="18"/>
      <w:lang w:val="en-US" w:eastAsia="zh-CN" w:bidi="ar-SA"/>
    </w:rPr>
  </w:style>
  <w:style w:type="character" w:customStyle="1" w:styleId="40">
    <w:name w:val="页眉 字符"/>
    <w:basedOn w:val="26"/>
    <w:link w:val="15"/>
    <w:qFormat/>
    <w:uiPriority w:val="99"/>
    <w:rPr>
      <w:rFonts w:ascii="Calibri" w:hAnsi="Calibri"/>
      <w:kern w:val="2"/>
      <w:sz w:val="18"/>
      <w:szCs w:val="18"/>
    </w:rPr>
  </w:style>
  <w:style w:type="character" w:customStyle="1" w:styleId="41">
    <w:name w:val="标题 1 字符"/>
    <w:basedOn w:val="26"/>
    <w:link w:val="3"/>
    <w:qFormat/>
    <w:uiPriority w:val="0"/>
    <w:rPr>
      <w:rFonts w:ascii="Calibri" w:hAnsi="Calibri" w:eastAsia="黑体"/>
      <w:bCs/>
      <w:kern w:val="44"/>
      <w:sz w:val="36"/>
      <w:szCs w:val="44"/>
    </w:rPr>
  </w:style>
  <w:style w:type="table" w:customStyle="1" w:styleId="42">
    <w:name w:val="Table Normal"/>
    <w:unhideWhenUsed/>
    <w:qFormat/>
    <w:uiPriority w:val="0"/>
    <w:tblPr>
      <w:tblCellMar>
        <w:top w:w="0" w:type="dxa"/>
        <w:left w:w="0" w:type="dxa"/>
        <w:bottom w:w="0" w:type="dxa"/>
        <w:right w:w="0" w:type="dxa"/>
      </w:tblCellMar>
    </w:tblPr>
  </w:style>
  <w:style w:type="character" w:customStyle="1" w:styleId="43">
    <w:name w:val="标题 3 字符"/>
    <w:basedOn w:val="26"/>
    <w:link w:val="5"/>
    <w:qFormat/>
    <w:uiPriority w:val="9"/>
    <w:rPr>
      <w:rFonts w:hint="default" w:ascii="Calibri" w:hAnsi="Calibri" w:cs="Calibri"/>
      <w:b/>
      <w:bCs/>
      <w:kern w:val="2"/>
      <w:sz w:val="21"/>
      <w:szCs w:val="32"/>
    </w:rPr>
  </w:style>
  <w:style w:type="character" w:customStyle="1" w:styleId="44">
    <w:name w:val="页脚 字符"/>
    <w:basedOn w:val="26"/>
    <w:link w:val="14"/>
    <w:qFormat/>
    <w:uiPriority w:val="99"/>
    <w:rPr>
      <w:rFonts w:hint="default" w:ascii="Calibri" w:hAnsi="Calibri" w:cs="Calibri"/>
      <w:sz w:val="18"/>
      <w:szCs w:val="18"/>
      <w:lang w:val="zh-CN"/>
    </w:rPr>
  </w:style>
  <w:style w:type="character" w:customStyle="1" w:styleId="45">
    <w:name w:val="标题 2 字符"/>
    <w:basedOn w:val="26"/>
    <w:link w:val="4"/>
    <w:qFormat/>
    <w:uiPriority w:val="9"/>
    <w:rPr>
      <w:rFonts w:hint="default" w:ascii="Calibri Light" w:hAnsi="Calibri Light" w:eastAsia="宋体" w:cs="Times New Roman"/>
      <w:b/>
      <w:bCs/>
      <w:kern w:val="2"/>
      <w:sz w:val="36"/>
      <w:szCs w:val="32"/>
    </w:rPr>
  </w:style>
  <w:style w:type="character" w:customStyle="1" w:styleId="46">
    <w:name w:val="批注主题 字符"/>
    <w:basedOn w:val="47"/>
    <w:link w:val="23"/>
    <w:qFormat/>
    <w:uiPriority w:val="99"/>
    <w:rPr>
      <w:rFonts w:hint="default" w:ascii="Calibri" w:hAnsi="Calibri" w:eastAsia="宋体" w:cs="Times New Roman"/>
      <w:b/>
      <w:bCs/>
      <w:kern w:val="2"/>
      <w:sz w:val="21"/>
      <w:szCs w:val="22"/>
    </w:rPr>
  </w:style>
  <w:style w:type="character" w:customStyle="1" w:styleId="47">
    <w:name w:val="批注文字 字符"/>
    <w:basedOn w:val="26"/>
    <w:link w:val="7"/>
    <w:qFormat/>
    <w:uiPriority w:val="99"/>
    <w:rPr>
      <w:rFonts w:hint="default" w:ascii="Calibri" w:hAnsi="Calibri" w:eastAsia="宋体" w:cs="Times New Roman"/>
      <w:kern w:val="2"/>
      <w:sz w:val="21"/>
      <w:szCs w:val="22"/>
    </w:rPr>
  </w:style>
  <w:style w:type="character" w:customStyle="1" w:styleId="48">
    <w:name w:val="正文超级居中 字符"/>
    <w:basedOn w:val="26"/>
    <w:qFormat/>
    <w:uiPriority w:val="0"/>
    <w:rPr>
      <w:rFonts w:hint="eastAsia" w:ascii="宋体" w:hAnsi="宋体" w:eastAsia="宋体" w:cs="Times New Roman"/>
      <w:color w:val="000000"/>
      <w:kern w:val="2"/>
      <w:sz w:val="18"/>
      <w:szCs w:val="18"/>
    </w:rPr>
  </w:style>
  <w:style w:type="paragraph" w:customStyle="1" w:styleId="49">
    <w:name w:val="msolistparagraph"/>
    <w:basedOn w:val="1"/>
    <w:qFormat/>
    <w:uiPriority w:val="0"/>
    <w:pPr>
      <w:spacing w:line="360" w:lineRule="auto"/>
      <w:ind w:firstLine="420" w:firstLineChars="200"/>
    </w:pPr>
    <w:rPr>
      <w:rFonts w:eastAsia="仿宋_GB2312"/>
      <w:sz w:val="32"/>
    </w:rPr>
  </w:style>
  <w:style w:type="paragraph" w:customStyle="1" w:styleId="50">
    <w:name w:val="表内文字居中"/>
    <w:basedOn w:val="1"/>
    <w:qFormat/>
    <w:uiPriority w:val="0"/>
    <w:pPr>
      <w:snapToGrid w:val="0"/>
      <w:spacing w:line="280" w:lineRule="exact"/>
      <w:jc w:val="center"/>
    </w:pPr>
    <w:rPr>
      <w:rFonts w:ascii="Times New Roman" w:hAnsi="Times New Roman" w:eastAsia="方正书宋简体"/>
      <w:spacing w:val="4"/>
      <w:sz w:val="18"/>
      <w:szCs w:val="21"/>
    </w:rPr>
  </w:style>
  <w:style w:type="character" w:customStyle="1" w:styleId="51">
    <w:name w:val="批注框文本 字符"/>
    <w:basedOn w:val="26"/>
    <w:link w:val="13"/>
    <w:qFormat/>
    <w:uiPriority w:val="0"/>
    <w:rPr>
      <w:rFonts w:hint="default" w:ascii="Calibri" w:hAnsi="Calibri" w:eastAsia="宋体" w:cs="Times New Roman"/>
      <w:kern w:val="2"/>
      <w:sz w:val="18"/>
      <w:szCs w:val="18"/>
    </w:rPr>
  </w:style>
  <w:style w:type="table" w:customStyle="1" w:styleId="52">
    <w:name w:val="网格型1"/>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3">
    <w:name w:val="网格型4"/>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4">
    <w:name w:val="网格型2"/>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5">
    <w:name w:val="网格型5"/>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6">
    <w:name w:val="网格型3"/>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57">
    <w:name w:val="未处理的提及1"/>
    <w:basedOn w:val="26"/>
    <w:unhideWhenUsed/>
    <w:qFormat/>
    <w:uiPriority w:val="99"/>
    <w:rPr>
      <w:color w:val="605E5C"/>
      <w:shd w:val="clear" w:color="auto" w:fill="E1DFDD"/>
    </w:rPr>
  </w:style>
  <w:style w:type="paragraph" w:customStyle="1" w:styleId="58">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59">
    <w:name w:val="Header or footer|2_"/>
    <w:basedOn w:val="26"/>
    <w:qFormat/>
    <w:uiPriority w:val="0"/>
    <w:rPr>
      <w:sz w:val="20"/>
      <w:szCs w:val="20"/>
      <w:lang w:val="zh-TW" w:eastAsia="zh-TW" w:bidi="zh-TW"/>
    </w:rPr>
  </w:style>
  <w:style w:type="character" w:customStyle="1" w:styleId="60">
    <w:name w:val="Other|1_"/>
    <w:basedOn w:val="26"/>
    <w:qFormat/>
    <w:uiPriority w:val="0"/>
    <w:rPr>
      <w:rFonts w:hint="eastAsia" w:ascii="宋体" w:hAnsi="宋体" w:eastAsia="宋体" w:cs="宋体"/>
      <w:sz w:val="20"/>
      <w:szCs w:val="20"/>
      <w:lang w:val="zh-TW" w:eastAsia="zh-TW" w:bidi="zh-TW"/>
    </w:rPr>
  </w:style>
  <w:style w:type="character" w:customStyle="1" w:styleId="61">
    <w:name w:val="Header or footer|1_"/>
    <w:basedOn w:val="26"/>
    <w:qFormat/>
    <w:uiPriority w:val="0"/>
    <w:rPr>
      <w:rFonts w:hint="eastAsia" w:ascii="宋体" w:hAnsi="宋体" w:eastAsia="宋体" w:cs="宋体"/>
      <w:sz w:val="16"/>
      <w:szCs w:val="16"/>
      <w:lang w:val="zh-TW" w:eastAsia="zh-TW" w:bidi="zh-TW"/>
    </w:rPr>
  </w:style>
  <w:style w:type="character" w:customStyle="1" w:styleId="62">
    <w:name w:val="Body text|1_"/>
    <w:basedOn w:val="26"/>
    <w:qFormat/>
    <w:uiPriority w:val="0"/>
    <w:rPr>
      <w:rFonts w:hint="eastAsia" w:ascii="宋体" w:hAnsi="宋体" w:eastAsia="宋体" w:cs="宋体"/>
      <w:sz w:val="16"/>
      <w:szCs w:val="16"/>
      <w:lang w:val="zh-TW" w:eastAsia="zh-TW" w:bidi="zh-TW"/>
    </w:rPr>
  </w:style>
  <w:style w:type="paragraph" w:customStyle="1" w:styleId="63">
    <w:name w:val="Table caption|1"/>
    <w:basedOn w:val="1"/>
    <w:link w:val="64"/>
    <w:qFormat/>
    <w:uiPriority w:val="0"/>
    <w:pPr>
      <w:spacing w:line="270" w:lineRule="exact"/>
      <w:jc w:val="left"/>
    </w:pPr>
    <w:rPr>
      <w:rFonts w:hint="eastAsia" w:ascii="宋体" w:hAnsi="宋体"/>
      <w:kern w:val="0"/>
      <w:sz w:val="20"/>
      <w:szCs w:val="20"/>
    </w:rPr>
  </w:style>
  <w:style w:type="character" w:customStyle="1" w:styleId="64">
    <w:name w:val="Table caption|1_"/>
    <w:basedOn w:val="26"/>
    <w:link w:val="63"/>
    <w:qFormat/>
    <w:uiPriority w:val="0"/>
    <w:rPr>
      <w:rFonts w:hint="eastAsia" w:ascii="宋体" w:hAnsi="宋体" w:eastAsia="宋体" w:cs="宋体"/>
      <w:sz w:val="20"/>
      <w:szCs w:val="20"/>
      <w:lang w:val="zh-TW" w:eastAsia="zh-TW" w:bidi="zh-TW"/>
    </w:rPr>
  </w:style>
  <w:style w:type="paragraph" w:customStyle="1" w:styleId="65">
    <w:name w:val="Body text|1"/>
    <w:basedOn w:val="1"/>
    <w:qFormat/>
    <w:uiPriority w:val="0"/>
    <w:pPr>
      <w:spacing w:line="280" w:lineRule="auto"/>
      <w:jc w:val="left"/>
    </w:pPr>
    <w:rPr>
      <w:rFonts w:hint="eastAsia" w:ascii="宋体" w:hAnsi="宋体"/>
      <w:kern w:val="0"/>
      <w:sz w:val="20"/>
      <w:szCs w:val="20"/>
    </w:rPr>
  </w:style>
  <w:style w:type="character" w:customStyle="1" w:styleId="66">
    <w:name w:val="未处理的提及2"/>
    <w:basedOn w:val="26"/>
    <w:unhideWhenUsed/>
    <w:qFormat/>
    <w:uiPriority w:val="99"/>
    <w:rPr>
      <w:color w:val="605E5C"/>
      <w:shd w:val="clear" w:color="auto" w:fill="E1DFDD"/>
    </w:rPr>
  </w:style>
  <w:style w:type="paragraph" w:customStyle="1" w:styleId="67">
    <w:name w:val="风险隐患表格标准格式"/>
    <w:basedOn w:val="1"/>
    <w:link w:val="68"/>
    <w:qFormat/>
    <w:uiPriority w:val="0"/>
    <w:pPr>
      <w:snapToGrid w:val="0"/>
      <w:ind w:left="84" w:leftChars="40" w:right="84" w:rightChars="40"/>
      <w:jc w:val="left"/>
    </w:pPr>
    <w:rPr>
      <w:rFonts w:ascii="宋体" w:hAnsi="宋体"/>
      <w:color w:val="000000" w:themeColor="text1"/>
      <w:sz w:val="18"/>
      <w:szCs w:val="20"/>
      <w:lang w:bidi="mn-Mong-CN"/>
      <w14:textFill>
        <w14:solidFill>
          <w14:schemeClr w14:val="tx1"/>
        </w14:solidFill>
      </w14:textFill>
    </w:rPr>
  </w:style>
  <w:style w:type="character" w:customStyle="1" w:styleId="68">
    <w:name w:val="风险隐患表格标准格式 字符"/>
    <w:basedOn w:val="26"/>
    <w:link w:val="67"/>
    <w:qFormat/>
    <w:uiPriority w:val="0"/>
    <w:rPr>
      <w:rFonts w:ascii="宋体" w:hAnsi="宋体"/>
      <w:color w:val="000000" w:themeColor="text1"/>
      <w:kern w:val="2"/>
      <w:sz w:val="18"/>
      <w:lang w:bidi="mn-Mong-CN"/>
      <w14:textFill>
        <w14:solidFill>
          <w14:schemeClr w14:val="tx1"/>
        </w14:solidFill>
      </w14:textFill>
    </w:rPr>
  </w:style>
  <w:style w:type="table" w:customStyle="1" w:styleId="69">
    <w:name w:val="Table Normal1"/>
    <w:basedOn w:val="24"/>
    <w:qFormat/>
    <w:uiPriority w:val="0"/>
    <w:rPr>
      <w:rFonts w:eastAsia="Times New Roman"/>
    </w:rPr>
    <w:tblPr>
      <w:tblCellMar>
        <w:left w:w="0" w:type="dxa"/>
        <w:right w:w="0" w:type="dxa"/>
      </w:tblCellMar>
    </w:tblPr>
  </w:style>
  <w:style w:type="table" w:customStyle="1" w:styleId="70">
    <w:name w:val="Table Normal2"/>
    <w:basedOn w:val="24"/>
    <w:qFormat/>
    <w:uiPriority w:val="0"/>
    <w:rPr>
      <w:rFonts w:eastAsia="Times New Roman"/>
    </w:rPr>
    <w:tblPr>
      <w:tblCellMar>
        <w:left w:w="0" w:type="dxa"/>
        <w:right w:w="0" w:type="dxa"/>
      </w:tblCellMar>
    </w:tblPr>
  </w:style>
  <w:style w:type="character" w:customStyle="1" w:styleId="71">
    <w:name w:val="正文文本 字符"/>
    <w:basedOn w:val="26"/>
    <w:link w:val="8"/>
    <w:qFormat/>
    <w:uiPriority w:val="0"/>
    <w:rPr>
      <w:kern w:val="2"/>
      <w:sz w:val="21"/>
      <w:szCs w:val="24"/>
    </w:rPr>
  </w:style>
  <w:style w:type="character" w:customStyle="1" w:styleId="72">
    <w:name w:val="标题 字符"/>
    <w:basedOn w:val="26"/>
    <w:link w:val="22"/>
    <w:qFormat/>
    <w:uiPriority w:val="99"/>
    <w:rPr>
      <w:rFonts w:ascii="等线 Light" w:hAnsi="等线 Light"/>
      <w:b/>
      <w:bCs/>
      <w:kern w:val="2"/>
      <w:sz w:val="32"/>
      <w:szCs w:val="32"/>
    </w:rPr>
  </w:style>
  <w:style w:type="character" w:customStyle="1" w:styleId="73">
    <w:name w:val="font21"/>
    <w:qFormat/>
    <w:uiPriority w:val="0"/>
    <w:rPr>
      <w:rFonts w:hint="eastAsia" w:ascii="宋体" w:hAnsi="宋体" w:eastAsia="宋体" w:cs="宋体"/>
      <w:color w:val="000000"/>
      <w:sz w:val="24"/>
      <w:szCs w:val="24"/>
      <w:u w:val="none"/>
    </w:rPr>
  </w:style>
  <w:style w:type="character" w:customStyle="1" w:styleId="74">
    <w:name w:val="font181"/>
    <w:qFormat/>
    <w:uiPriority w:val="0"/>
    <w:rPr>
      <w:rFonts w:hint="eastAsia" w:ascii="宋体" w:hAnsi="宋体" w:eastAsia="宋体" w:cs="宋体"/>
      <w:b/>
      <w:bCs/>
      <w:color w:val="FF0000"/>
      <w:sz w:val="24"/>
      <w:szCs w:val="24"/>
      <w:u w:val="none"/>
    </w:rPr>
  </w:style>
  <w:style w:type="character" w:customStyle="1" w:styleId="75">
    <w:name w:val="font141"/>
    <w:qFormat/>
    <w:uiPriority w:val="0"/>
    <w:rPr>
      <w:rFonts w:hint="eastAsia" w:ascii="宋体" w:hAnsi="宋体" w:eastAsia="宋体" w:cs="宋体"/>
      <w:b/>
      <w:bCs/>
      <w:color w:val="FF0000"/>
      <w:sz w:val="24"/>
      <w:szCs w:val="24"/>
      <w:u w:val="none"/>
    </w:rPr>
  </w:style>
  <w:style w:type="character" w:customStyle="1" w:styleId="76">
    <w:name w:val="font131"/>
    <w:qFormat/>
    <w:uiPriority w:val="0"/>
    <w:rPr>
      <w:rFonts w:hint="eastAsia" w:ascii="宋体" w:hAnsi="宋体" w:eastAsia="宋体" w:cs="宋体"/>
      <w:b/>
      <w:bCs/>
      <w:color w:val="000000"/>
      <w:sz w:val="24"/>
      <w:szCs w:val="24"/>
      <w:u w:val="none"/>
    </w:rPr>
  </w:style>
  <w:style w:type="character" w:customStyle="1" w:styleId="77">
    <w:name w:val="font11"/>
    <w:qFormat/>
    <w:uiPriority w:val="0"/>
    <w:rPr>
      <w:rFonts w:hint="eastAsia" w:ascii="宋体" w:hAnsi="宋体" w:eastAsia="宋体" w:cs="宋体"/>
      <w:color w:val="000000"/>
      <w:sz w:val="24"/>
      <w:szCs w:val="24"/>
      <w:u w:val="none"/>
    </w:rPr>
  </w:style>
  <w:style w:type="character" w:customStyle="1" w:styleId="78">
    <w:name w:val="font81"/>
    <w:qFormat/>
    <w:uiPriority w:val="0"/>
    <w:rPr>
      <w:rFonts w:hint="eastAsia" w:ascii="宋体" w:hAnsi="宋体" w:eastAsia="宋体" w:cs="宋体"/>
      <w:b/>
      <w:bCs/>
      <w:color w:val="FF0000"/>
      <w:sz w:val="24"/>
      <w:szCs w:val="24"/>
      <w:u w:val="none"/>
    </w:rPr>
  </w:style>
  <w:style w:type="character" w:customStyle="1" w:styleId="79">
    <w:name w:val="bjh-strong"/>
    <w:qFormat/>
    <w:uiPriority w:val="0"/>
  </w:style>
  <w:style w:type="character" w:customStyle="1" w:styleId="80">
    <w:name w:val="font91"/>
    <w:qFormat/>
    <w:uiPriority w:val="0"/>
    <w:rPr>
      <w:rFonts w:hint="eastAsia" w:ascii="宋体" w:hAnsi="宋体" w:eastAsia="宋体" w:cs="宋体"/>
      <w:color w:val="000000"/>
      <w:sz w:val="20"/>
      <w:szCs w:val="20"/>
      <w:u w:val="none"/>
    </w:rPr>
  </w:style>
  <w:style w:type="character" w:customStyle="1" w:styleId="81">
    <w:name w:val="font31"/>
    <w:qFormat/>
    <w:uiPriority w:val="0"/>
    <w:rPr>
      <w:rFonts w:hint="eastAsia" w:ascii="宋体" w:hAnsi="宋体" w:eastAsia="宋体" w:cs="宋体"/>
      <w:color w:val="000000"/>
      <w:sz w:val="24"/>
      <w:szCs w:val="24"/>
      <w:u w:val="none"/>
    </w:rPr>
  </w:style>
  <w:style w:type="character" w:customStyle="1" w:styleId="82">
    <w:name w:val="font41"/>
    <w:qFormat/>
    <w:uiPriority w:val="0"/>
    <w:rPr>
      <w:rFonts w:hint="eastAsia" w:ascii="宋体" w:hAnsi="宋体" w:eastAsia="宋体" w:cs="宋体"/>
      <w:color w:val="FF0000"/>
      <w:sz w:val="24"/>
      <w:szCs w:val="24"/>
      <w:u w:val="none"/>
    </w:rPr>
  </w:style>
  <w:style w:type="character" w:customStyle="1" w:styleId="83">
    <w:name w:val="font161"/>
    <w:qFormat/>
    <w:uiPriority w:val="0"/>
    <w:rPr>
      <w:rFonts w:hint="eastAsia" w:ascii="宋体" w:hAnsi="宋体" w:eastAsia="宋体" w:cs="宋体"/>
      <w:b/>
      <w:bCs/>
      <w:color w:val="000000"/>
      <w:sz w:val="24"/>
      <w:szCs w:val="24"/>
      <w:u w:val="none"/>
    </w:rPr>
  </w:style>
  <w:style w:type="character" w:customStyle="1" w:styleId="84">
    <w:name w:val="font71"/>
    <w:qFormat/>
    <w:uiPriority w:val="0"/>
    <w:rPr>
      <w:rFonts w:hint="eastAsia" w:ascii="宋体" w:hAnsi="宋体" w:eastAsia="宋体" w:cs="宋体"/>
      <w:b/>
      <w:bCs/>
      <w:color w:val="FF0000"/>
      <w:sz w:val="24"/>
      <w:szCs w:val="24"/>
      <w:u w:val="none"/>
    </w:rPr>
  </w:style>
  <w:style w:type="character" w:customStyle="1" w:styleId="85">
    <w:name w:val="bjh-p"/>
    <w:qFormat/>
    <w:uiPriority w:val="0"/>
  </w:style>
  <w:style w:type="character" w:customStyle="1" w:styleId="86">
    <w:name w:val="font01"/>
    <w:qFormat/>
    <w:uiPriority w:val="0"/>
    <w:rPr>
      <w:rFonts w:hint="eastAsia" w:ascii="宋体" w:hAnsi="宋体" w:eastAsia="宋体" w:cs="宋体"/>
      <w:b/>
      <w:bCs/>
      <w:color w:val="000000"/>
      <w:sz w:val="24"/>
      <w:szCs w:val="24"/>
      <w:u w:val="none"/>
    </w:rPr>
  </w:style>
  <w:style w:type="character" w:customStyle="1" w:styleId="87">
    <w:name w:val="font112"/>
    <w:qFormat/>
    <w:uiPriority w:val="0"/>
    <w:rPr>
      <w:rFonts w:hint="eastAsia" w:ascii="宋体" w:hAnsi="宋体" w:eastAsia="宋体" w:cs="宋体"/>
      <w:color w:val="000000"/>
      <w:sz w:val="24"/>
      <w:szCs w:val="24"/>
      <w:u w:val="none"/>
    </w:rPr>
  </w:style>
  <w:style w:type="character" w:customStyle="1" w:styleId="88">
    <w:name w:val="font101"/>
    <w:qFormat/>
    <w:uiPriority w:val="0"/>
    <w:rPr>
      <w:rFonts w:hint="eastAsia" w:ascii="宋体" w:hAnsi="宋体" w:eastAsia="宋体" w:cs="宋体"/>
      <w:b/>
      <w:bCs/>
      <w:color w:val="000000"/>
      <w:sz w:val="20"/>
      <w:szCs w:val="20"/>
      <w:u w:val="none"/>
    </w:rPr>
  </w:style>
  <w:style w:type="character" w:customStyle="1" w:styleId="89">
    <w:name w:val="font151"/>
    <w:qFormat/>
    <w:uiPriority w:val="0"/>
    <w:rPr>
      <w:rFonts w:hint="eastAsia" w:ascii="宋体" w:hAnsi="宋体" w:eastAsia="宋体" w:cs="宋体"/>
      <w:b/>
      <w:bCs/>
      <w:color w:val="FF0000"/>
      <w:sz w:val="24"/>
      <w:szCs w:val="24"/>
      <w:u w:val="none"/>
    </w:rPr>
  </w:style>
  <w:style w:type="paragraph" w:customStyle="1" w:styleId="90">
    <w:name w:val="列出段落"/>
    <w:basedOn w:val="1"/>
    <w:qFormat/>
    <w:uiPriority w:val="99"/>
    <w:pPr>
      <w:ind w:firstLine="420" w:firstLineChars="200"/>
    </w:pPr>
    <w:rPr>
      <w:rFonts w:ascii="Times New Roman" w:hAnsi="Times New Roman"/>
      <w:szCs w:val="24"/>
    </w:rPr>
  </w:style>
  <w:style w:type="paragraph" w:customStyle="1" w:styleId="91">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92">
    <w:name w:val="未处理的提及3"/>
    <w:basedOn w:val="26"/>
    <w:semiHidden/>
    <w:unhideWhenUsed/>
    <w:qFormat/>
    <w:uiPriority w:val="99"/>
    <w:rPr>
      <w:color w:val="605E5C"/>
      <w:shd w:val="clear" w:color="auto" w:fill="E1DFDD"/>
    </w:rPr>
  </w:style>
  <w:style w:type="paragraph" w:customStyle="1" w:styleId="93">
    <w:name w:val="修订2"/>
    <w:hidden/>
    <w:semiHidden/>
    <w:qFormat/>
    <w:uiPriority w:val="99"/>
    <w:rPr>
      <w:rFonts w:ascii="Calibri" w:hAnsi="Calibri" w:eastAsia="宋体" w:cs="Times New Roman"/>
      <w:kern w:val="2"/>
      <w:sz w:val="21"/>
      <w:szCs w:val="22"/>
      <w:lang w:val="en-US" w:eastAsia="zh-CN" w:bidi="ar-SA"/>
    </w:rPr>
  </w:style>
  <w:style w:type="character" w:customStyle="1" w:styleId="94">
    <w:name w:val="Unresolved Mention"/>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586</Pages>
  <Words>398412</Words>
  <Characters>519005</Characters>
  <Lines>5664</Lines>
  <Paragraphs>1594</Paragraphs>
  <TotalTime>51</TotalTime>
  <ScaleCrop>false</ScaleCrop>
  <LinksUpToDate>false</LinksUpToDate>
  <CharactersWithSpaces>522612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2023-04-12T23:30:00Z</dcterms:created>
  <dc:creator>张昊</dc:creator>
  <cp:lastModifiedBy>James</cp:lastModifiedBy>
  <dcterms:modified xsi:type="dcterms:W3CDTF">2023-05-11T08:45:27Z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A38E6A0E82DE40A1B01A20B3BACF121F_13</vt:lpwstr>
  </property>
</Properties>
</file>