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b w:val="0"/>
          <w:bCs w:val="0"/>
          <w:color w:val="auto"/>
          <w:sz w:val="32"/>
          <w:szCs w:val="32"/>
          <w:lang w:val="en-US" w:eastAsia="zh-CN"/>
        </w:rPr>
      </w:pPr>
      <w:bookmarkStart w:id="0" w:name="_Toc437468682"/>
      <w:bookmarkStart w:id="1" w:name="_Toc437465502"/>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2</w:t>
      </w:r>
    </w:p>
    <w:p>
      <w:pPr>
        <w:adjustRightInd w:val="0"/>
        <w:snapToGrid w:val="0"/>
        <w:spacing w:line="560" w:lineRule="exact"/>
        <w:jc w:val="center"/>
        <w:rPr>
          <w:rFonts w:ascii="黑体" w:eastAsia="黑体"/>
          <w:b/>
          <w:bCs/>
          <w:sz w:val="52"/>
          <w:szCs w:val="52"/>
        </w:rPr>
      </w:pPr>
    </w:p>
    <w:p>
      <w:pPr>
        <w:adjustRightInd w:val="0"/>
        <w:snapToGrid w:val="0"/>
        <w:spacing w:line="560" w:lineRule="exact"/>
        <w:jc w:val="center"/>
        <w:rPr>
          <w:rFonts w:ascii="黑体" w:eastAsia="黑体"/>
          <w:b/>
          <w:bCs/>
          <w:sz w:val="52"/>
          <w:szCs w:val="52"/>
        </w:rPr>
      </w:pPr>
    </w:p>
    <w:p>
      <w:pPr>
        <w:adjustRightInd w:val="0"/>
        <w:snapToGrid w:val="0"/>
        <w:spacing w:line="360" w:lineRule="auto"/>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sz w:val="40"/>
          <w:szCs w:val="40"/>
          <w:lang w:val="en-US" w:eastAsia="zh-CN"/>
        </w:rPr>
        <w:t>生产经营单位</w:t>
      </w:r>
      <w:r>
        <w:rPr>
          <w:rFonts w:hint="eastAsia" w:ascii="方正小标宋简体" w:hAnsi="方正小标宋简体" w:eastAsia="方正小标宋简体" w:cs="方正小标宋简体"/>
          <w:sz w:val="40"/>
          <w:szCs w:val="40"/>
        </w:rPr>
        <w:t>生产安全事故应急预案</w:t>
      </w:r>
      <w:r>
        <w:rPr>
          <w:rFonts w:hint="eastAsia" w:ascii="方正小标宋简体" w:hAnsi="方正小标宋简体" w:eastAsia="方正小标宋简体" w:cs="方正小标宋简体"/>
          <w:sz w:val="40"/>
          <w:szCs w:val="40"/>
          <w:lang w:val="en-US" w:eastAsia="zh-CN"/>
        </w:rPr>
        <w:t>实施情况评估</w:t>
      </w:r>
      <w:r>
        <w:rPr>
          <w:rFonts w:hint="eastAsia" w:ascii="方正小标宋简体" w:hAnsi="方正小标宋简体" w:eastAsia="方正小标宋简体" w:cs="方正小标宋简体"/>
          <w:sz w:val="40"/>
          <w:szCs w:val="40"/>
        </w:rPr>
        <w:t>规范》</w:t>
      </w:r>
    </w:p>
    <w:p>
      <w:pPr>
        <w:adjustRightInd w:val="0"/>
        <w:snapToGrid w:val="0"/>
        <w:spacing w:line="360" w:lineRule="auto"/>
        <w:jc w:val="center"/>
        <w:rPr>
          <w:rFonts w:ascii="宋体" w:hAnsi="宋体" w:eastAsia="仿宋_GB2312"/>
          <w:sz w:val="32"/>
          <w:szCs w:val="32"/>
        </w:rPr>
      </w:pPr>
      <w:r>
        <w:rPr>
          <w:rFonts w:hint="eastAsia" w:ascii="宋体" w:hAnsi="宋体" w:eastAsia="仿宋_GB2312"/>
          <w:sz w:val="32"/>
          <w:szCs w:val="32"/>
        </w:rPr>
        <w:t>（</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征求意见</w:t>
      </w:r>
      <w:r>
        <w:rPr>
          <w:rFonts w:hint="eastAsia" w:ascii="宋体" w:hAnsi="宋体" w:eastAsia="仿宋_GB2312"/>
          <w:sz w:val="32"/>
          <w:szCs w:val="32"/>
        </w:rPr>
        <w:t>稿</w:t>
      </w:r>
      <w:r>
        <w:rPr>
          <w:rFonts w:ascii="宋体" w:hAnsi="宋体" w:eastAsia="仿宋_GB2312"/>
          <w:sz w:val="32"/>
          <w:szCs w:val="32"/>
        </w:rPr>
        <w:t xml:space="preserve">  </w:t>
      </w:r>
      <w:r>
        <w:rPr>
          <w:rFonts w:hint="eastAsia" w:ascii="宋体" w:hAnsi="宋体" w:eastAsia="仿宋_GB2312"/>
          <w:sz w:val="32"/>
          <w:szCs w:val="32"/>
          <w:lang w:eastAsia="zh-CN"/>
        </w:rPr>
        <w:t>□</w:t>
      </w:r>
      <w:r>
        <w:rPr>
          <w:rFonts w:hint="eastAsia" w:ascii="宋体" w:hAnsi="宋体" w:eastAsia="仿宋_GB2312"/>
          <w:sz w:val="32"/>
          <w:szCs w:val="32"/>
        </w:rPr>
        <w:t>送审稿</w:t>
      </w:r>
      <w:r>
        <w:rPr>
          <w:rFonts w:ascii="宋体" w:hAnsi="宋体" w:eastAsia="仿宋_GB2312"/>
          <w:sz w:val="32"/>
          <w:szCs w:val="32"/>
        </w:rPr>
        <w:t xml:space="preserve">  </w:t>
      </w:r>
      <w:r>
        <w:rPr>
          <w:rFonts w:hint="eastAsia" w:ascii="宋体" w:hAnsi="宋体" w:eastAsia="仿宋_GB2312"/>
          <w:sz w:val="32"/>
          <w:szCs w:val="32"/>
        </w:rPr>
        <w:t>□报批稿）</w:t>
      </w:r>
    </w:p>
    <w:p>
      <w:pPr>
        <w:pStyle w:val="8"/>
        <w:adjustRightInd w:val="0"/>
        <w:snapToGrid w:val="0"/>
        <w:spacing w:after="0" w:line="560" w:lineRule="exact"/>
        <w:ind w:left="0" w:leftChars="0"/>
      </w:pPr>
    </w:p>
    <w:p>
      <w:pPr>
        <w:adjustRightInd w:val="0"/>
        <w:snapToGrid w:val="0"/>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编制说明</w:t>
      </w:r>
    </w:p>
    <w:p>
      <w:pPr>
        <w:adjustRightInd w:val="0"/>
        <w:snapToGrid w:val="0"/>
        <w:spacing w:line="560" w:lineRule="exact"/>
        <w:jc w:val="center"/>
      </w:pPr>
    </w:p>
    <w:p>
      <w:pPr>
        <w:pStyle w:val="8"/>
        <w:adjustRightInd w:val="0"/>
        <w:snapToGrid w:val="0"/>
        <w:spacing w:after="0" w:line="560" w:lineRule="exact"/>
        <w:ind w:left="0" w:leftChars="0"/>
      </w:pPr>
    </w:p>
    <w:p>
      <w:pPr>
        <w:pStyle w:val="8"/>
        <w:adjustRightInd w:val="0"/>
        <w:snapToGrid w:val="0"/>
        <w:spacing w:after="0" w:line="560" w:lineRule="exact"/>
        <w:ind w:left="0" w:leftChars="0"/>
      </w:pPr>
    </w:p>
    <w:p>
      <w:pPr>
        <w:pStyle w:val="8"/>
        <w:adjustRightInd w:val="0"/>
        <w:snapToGrid w:val="0"/>
        <w:spacing w:after="0" w:line="560" w:lineRule="exact"/>
        <w:ind w:left="0" w:leftChars="0"/>
      </w:pPr>
    </w:p>
    <w:p>
      <w:pPr>
        <w:pStyle w:val="8"/>
        <w:adjustRightInd w:val="0"/>
        <w:snapToGrid w:val="0"/>
        <w:spacing w:after="0" w:line="560" w:lineRule="exact"/>
        <w:ind w:left="0" w:leftChars="0"/>
      </w:pPr>
    </w:p>
    <w:p>
      <w:pPr>
        <w:pStyle w:val="8"/>
        <w:adjustRightInd w:val="0"/>
        <w:snapToGrid w:val="0"/>
        <w:spacing w:after="0" w:line="560" w:lineRule="exact"/>
        <w:ind w:left="0" w:leftChars="0"/>
      </w:pPr>
    </w:p>
    <w:p>
      <w:pPr>
        <w:pStyle w:val="8"/>
        <w:adjustRightInd w:val="0"/>
        <w:snapToGrid w:val="0"/>
        <w:spacing w:after="0" w:line="560" w:lineRule="exact"/>
        <w:ind w:left="0" w:leftChars="0"/>
      </w:pPr>
    </w:p>
    <w:p>
      <w:pPr>
        <w:pStyle w:val="8"/>
        <w:adjustRightInd w:val="0"/>
        <w:snapToGrid w:val="0"/>
        <w:spacing w:after="0" w:line="560" w:lineRule="exact"/>
        <w:ind w:left="0" w:leftChars="0"/>
      </w:pPr>
    </w:p>
    <w:p>
      <w:pPr>
        <w:pStyle w:val="8"/>
        <w:adjustRightInd w:val="0"/>
        <w:snapToGrid w:val="0"/>
        <w:spacing w:after="0" w:line="560" w:lineRule="exact"/>
        <w:ind w:left="0" w:leftChars="0"/>
      </w:pPr>
    </w:p>
    <w:bookmarkEnd w:id="0"/>
    <w:p>
      <w:pPr>
        <w:adjustRightInd w:val="0"/>
        <w:snapToGrid w:val="0"/>
        <w:spacing w:line="560" w:lineRule="exact"/>
        <w:jc w:val="center"/>
        <w:rPr>
          <w:rFonts w:ascii="宋体" w:hAnsi="宋体" w:eastAsia="仿宋_GB2312" w:cs="仿宋_GB2312"/>
          <w:sz w:val="32"/>
          <w:szCs w:val="32"/>
        </w:rPr>
      </w:pPr>
      <w:bookmarkStart w:id="2" w:name="_Toc437468683"/>
      <w:r>
        <w:rPr>
          <w:rFonts w:hint="eastAsia" w:ascii="宋体" w:hAnsi="宋体" w:eastAsia="仿宋_GB2312" w:cs="仿宋_GB2312"/>
          <w:sz w:val="32"/>
          <w:szCs w:val="32"/>
        </w:rPr>
        <w:t>标准编制组</w:t>
      </w:r>
    </w:p>
    <w:p>
      <w:pPr>
        <w:adjustRightInd w:val="0"/>
        <w:snapToGrid w:val="0"/>
        <w:spacing w:line="560" w:lineRule="exact"/>
        <w:jc w:val="center"/>
        <w:rPr>
          <w:rFonts w:ascii="宋体" w:hAnsi="宋体"/>
          <w:b/>
          <w:sz w:val="32"/>
          <w:szCs w:val="32"/>
        </w:rPr>
      </w:pPr>
      <w:r>
        <w:rPr>
          <w:rFonts w:hint="eastAsia" w:ascii="宋体" w:hAnsi="宋体" w:eastAsia="仿宋_GB2312" w:cs="仿宋_GB2312"/>
          <w:sz w:val="32"/>
          <w:szCs w:val="32"/>
        </w:rPr>
        <w:t>202</w:t>
      </w:r>
      <w:r>
        <w:rPr>
          <w:rFonts w:hint="eastAsia" w:ascii="宋体" w:hAnsi="宋体" w:eastAsia="仿宋_GB2312" w:cs="仿宋_GB2312"/>
          <w:sz w:val="32"/>
          <w:szCs w:val="32"/>
          <w:lang w:val="en-US" w:eastAsia="zh-CN"/>
        </w:rPr>
        <w:t>4</w:t>
      </w:r>
      <w:r>
        <w:rPr>
          <w:rFonts w:hint="eastAsia" w:ascii="宋体" w:hAnsi="宋体" w:eastAsia="仿宋_GB2312" w:cs="仿宋_GB2312"/>
          <w:sz w:val="32"/>
          <w:szCs w:val="32"/>
        </w:rPr>
        <w:t>年</w:t>
      </w:r>
      <w:r>
        <w:rPr>
          <w:rFonts w:hint="eastAsia" w:ascii="宋体" w:hAnsi="宋体" w:eastAsia="仿宋_GB2312" w:cs="仿宋_GB2312"/>
          <w:sz w:val="32"/>
          <w:szCs w:val="32"/>
          <w:lang w:val="en-US" w:eastAsia="zh-CN"/>
        </w:rPr>
        <w:t>9</w:t>
      </w:r>
      <w:r>
        <w:rPr>
          <w:rFonts w:hint="eastAsia" w:ascii="宋体" w:hAnsi="宋体" w:eastAsia="仿宋_GB2312" w:cs="仿宋_GB2312"/>
          <w:sz w:val="32"/>
          <w:szCs w:val="32"/>
        </w:rPr>
        <w:t>月</w:t>
      </w:r>
    </w:p>
    <w:p>
      <w:pPr>
        <w:tabs>
          <w:tab w:val="left" w:pos="906"/>
        </w:tabs>
        <w:adjustRightInd w:val="0"/>
        <w:snapToGrid w:val="0"/>
        <w:spacing w:line="560" w:lineRule="exact"/>
        <w:jc w:val="left"/>
        <w:sectPr>
          <w:footerReference r:id="rId6" w:type="first"/>
          <w:footerReference r:id="rId4" w:type="default"/>
          <w:headerReference r:id="rId3" w:type="even"/>
          <w:footerReference r:id="rId5" w:type="even"/>
          <w:pgSz w:w="11906" w:h="16838"/>
          <w:pgMar w:top="1440" w:right="1800" w:bottom="1440" w:left="1800" w:header="851" w:footer="992" w:gutter="0"/>
          <w:cols w:space="720" w:num="1"/>
          <w:titlePg/>
          <w:docGrid w:type="lines" w:linePitch="312" w:charSpace="0"/>
        </w:sectPr>
      </w:pPr>
    </w:p>
    <w:bookmarkEnd w:id="1"/>
    <w:bookmarkEnd w:id="2"/>
    <w:p>
      <w:pPr>
        <w:adjustRightInd w:val="0"/>
        <w:snapToGrid w:val="0"/>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《生产经营单位生产安全事故应急预案</w:t>
      </w:r>
      <w:r>
        <w:rPr>
          <w:rFonts w:hint="eastAsia" w:ascii="方正小标宋简体" w:hAnsi="方正小标宋简体" w:eastAsia="方正小标宋简体" w:cs="方正小标宋简体"/>
          <w:sz w:val="44"/>
          <w:szCs w:val="44"/>
          <w:lang w:val="en-US" w:eastAsia="zh-CN"/>
        </w:rPr>
        <w:t>实施情况评估</w:t>
      </w:r>
      <w:r>
        <w:rPr>
          <w:rFonts w:hint="eastAsia" w:ascii="方正小标宋简体" w:hAnsi="方正小标宋简体" w:eastAsia="方正小标宋简体" w:cs="方正小标宋简体"/>
          <w:sz w:val="44"/>
          <w:szCs w:val="44"/>
        </w:rPr>
        <w:t>规范》编制说明</w:t>
      </w:r>
    </w:p>
    <w:p>
      <w:pPr>
        <w:keepNext w:val="0"/>
        <w:keepLines w:val="0"/>
        <w:pageBreakBefore w:val="0"/>
        <w:kinsoku/>
        <w:wordWrap/>
        <w:overflowPunct/>
        <w:topLinePunct w:val="0"/>
        <w:bidi w:val="0"/>
        <w:adjustRightInd w:val="0"/>
        <w:snapToGrid w:val="0"/>
        <w:spacing w:after="0" w:line="560" w:lineRule="exact"/>
        <w:ind w:firstLine="640" w:firstLineChars="200"/>
        <w:outlineLvl w:val="0"/>
        <w:rPr>
          <w:rFonts w:hint="eastAsia" w:ascii="黑体" w:hAnsi="黑体" w:eastAsia="黑体" w:cs="Times New Roman"/>
          <w:sz w:val="32"/>
          <w:szCs w:val="32"/>
        </w:rPr>
      </w:pPr>
    </w:p>
    <w:p>
      <w:pPr>
        <w:keepNext w:val="0"/>
        <w:keepLines w:val="0"/>
        <w:pageBreakBefore w:val="0"/>
        <w:kinsoku/>
        <w:wordWrap/>
        <w:overflowPunct/>
        <w:topLinePunct w:val="0"/>
        <w:bidi w:val="0"/>
        <w:adjustRightInd w:val="0"/>
        <w:snapToGrid w:val="0"/>
        <w:spacing w:after="0"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一、任务来源、起草单位、主要起草人</w:t>
      </w:r>
    </w:p>
    <w:p>
      <w:pPr>
        <w:pStyle w:val="7"/>
        <w:keepNext w:val="0"/>
        <w:keepLines w:val="0"/>
        <w:pageBreakBefore w:val="0"/>
        <w:kinsoku/>
        <w:wordWrap/>
        <w:overflowPunct/>
        <w:topLinePunct w:val="0"/>
        <w:bidi w:val="0"/>
        <w:adjustRightInd w:val="0"/>
        <w:snapToGrid w:val="0"/>
        <w:spacing w:before="0" w:beforeAutospacing="0" w:after="0" w:afterAutospacing="0"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kern w:val="0"/>
          <w:sz w:val="32"/>
          <w:szCs w:val="32"/>
          <w:lang w:eastAsia="zh-CN"/>
        </w:rPr>
        <w:t>《北京市市场监督管理局关于印发</w:t>
      </w:r>
      <w:r>
        <w:rPr>
          <w:rFonts w:hint="eastAsia" w:ascii="仿宋_GB2312" w:hAnsi="仿宋_GB2312" w:eastAsia="仿宋_GB2312" w:cs="仿宋_GB2312"/>
          <w:kern w:val="0"/>
          <w:sz w:val="32"/>
          <w:szCs w:val="32"/>
          <w:lang w:val="en-US" w:eastAsia="zh-CN"/>
        </w:rPr>
        <w:t>&lt;</w:t>
      </w:r>
      <w:r>
        <w:rPr>
          <w:rFonts w:hint="eastAsia" w:ascii="仿宋_GB2312" w:hAnsi="仿宋_GB2312" w:eastAsia="仿宋_GB2312" w:cs="仿宋_GB2312"/>
          <w:kern w:val="0"/>
          <w:sz w:val="32"/>
          <w:szCs w:val="32"/>
          <w:lang w:eastAsia="zh-CN"/>
        </w:rPr>
        <w:t>2023年北京市地方标准修订项目计划（第</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批）</w:t>
      </w:r>
      <w:r>
        <w:rPr>
          <w:rFonts w:hint="eastAsia" w:ascii="仿宋_GB2312" w:hAnsi="仿宋_GB2312" w:eastAsia="仿宋_GB2312" w:cs="仿宋_GB2312"/>
          <w:kern w:val="0"/>
          <w:sz w:val="32"/>
          <w:szCs w:val="32"/>
          <w:lang w:val="en-US" w:eastAsia="zh-CN"/>
        </w:rPr>
        <w:t>&gt;</w:t>
      </w:r>
      <w:r>
        <w:rPr>
          <w:rFonts w:hint="eastAsia" w:ascii="仿宋_GB2312" w:hAnsi="仿宋_GB2312" w:eastAsia="仿宋_GB2312" w:cs="仿宋_GB2312"/>
          <w:kern w:val="0"/>
          <w:sz w:val="32"/>
          <w:szCs w:val="32"/>
          <w:lang w:eastAsia="zh-CN"/>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《生产经营单位</w:t>
      </w:r>
      <w:r>
        <w:rPr>
          <w:rFonts w:hint="eastAsia" w:ascii="仿宋_GB2312" w:hAnsi="宋体" w:eastAsia="仿宋_GB2312" w:cs="仿宋_GB2312"/>
          <w:kern w:val="0"/>
          <w:sz w:val="32"/>
          <w:szCs w:val="32"/>
          <w:lang w:eastAsia="zh-CN"/>
        </w:rPr>
        <w:t>生产安全事故应急预案</w:t>
      </w:r>
      <w:r>
        <w:rPr>
          <w:rFonts w:hint="eastAsia" w:ascii="仿宋_GB2312" w:hAnsi="宋体" w:eastAsia="仿宋_GB2312" w:cs="仿宋_GB2312"/>
          <w:kern w:val="0"/>
          <w:sz w:val="32"/>
          <w:szCs w:val="32"/>
          <w:lang w:val="en-US" w:eastAsia="zh-CN"/>
        </w:rPr>
        <w:t>实施情况评估</w:t>
      </w:r>
      <w:r>
        <w:rPr>
          <w:rFonts w:hint="eastAsia" w:ascii="仿宋_GB2312" w:hAnsi="宋体" w:eastAsia="仿宋_GB2312" w:cs="仿宋_GB2312"/>
          <w:kern w:val="0"/>
          <w:sz w:val="32"/>
          <w:szCs w:val="32"/>
          <w:lang w:eastAsia="zh-CN"/>
        </w:rPr>
        <w:t>规范</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编号为</w:t>
      </w:r>
      <w:r>
        <w:rPr>
          <w:rFonts w:hint="eastAsia" w:ascii="仿宋_GB2312" w:hAnsi="仿宋_GB2312" w:eastAsia="仿宋_GB2312" w:cs="仿宋_GB2312"/>
          <w:sz w:val="32"/>
          <w:szCs w:val="32"/>
          <w:lang w:val="en-US" w:eastAsia="zh-CN"/>
        </w:rPr>
        <w:t>20231367</w:t>
      </w:r>
      <w:r>
        <w:rPr>
          <w:rFonts w:hint="eastAsia" w:ascii="仿宋_GB2312" w:hAnsi="仿宋_GB2312" w:eastAsia="仿宋_GB2312" w:cs="仿宋_GB2312"/>
          <w:sz w:val="32"/>
          <w:szCs w:val="32"/>
        </w:rPr>
        <w:t>，</w:t>
      </w:r>
      <w:r>
        <w:rPr>
          <w:rFonts w:hint="eastAsia" w:ascii="仿宋_GB2312" w:hAnsi="宋体" w:eastAsia="仿宋_GB2312" w:cs="仿宋_GB2312"/>
          <w:kern w:val="0"/>
          <w:sz w:val="32"/>
          <w:szCs w:val="32"/>
          <w:lang w:val="en-US" w:eastAsia="zh-CN"/>
        </w:rPr>
        <w:t>标准提出部门和归口为北京市应急管理局，主要起草单位为北京市应急管理局等。</w:t>
      </w:r>
    </w:p>
    <w:p>
      <w:pPr>
        <w:keepNext w:val="0"/>
        <w:keepLines w:val="0"/>
        <w:pageBreakBefore w:val="0"/>
        <w:kinsoku/>
        <w:wordWrap/>
        <w:overflowPunct/>
        <w:topLinePunct w:val="0"/>
        <w:bidi w:val="0"/>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二、制定标准的必要性和意义</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急预案作为企业处置突发事件的重要抓手，在企业安全生产过程中起着至关重要的作用。应急预案是在突发事件发生前，经过深思熟虑和科学分析后制定的一系列应对措施和程序。通过对企业风险分析和应急资源调查，从应急组织机构、监测预防、应急响应、资源调配、协同联动、信息报送等各个环节进行了详细规划。有效的应急预案实施能够在突发事件发生时提供明确的行动指南，避免混乱和无效的努力，从而最大限度的保护生命财产安全。</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《生产安全事故应急预案管理办法》（应急管理部2号令）第四章也对企业应急预案实施作出了明确的规定。DB11/T 1579-2018《生产经营单位生产安全事故应急预案实施情况评估规范》是2018年制定实施的，距今已经实施5年多了。这期间，国家、北京市出台了一系列法律、法规、标准的新要求，结合重大灾害应急处置经验，进一步规范我市生产经营单位生产安全事故应急预案实施情况评估工作，需要对《</w:t>
      </w:r>
      <w:r>
        <w:rPr>
          <w:rFonts w:hint="eastAsia" w:ascii="仿宋_GB2312" w:hAnsi="仿宋_GB2312" w:eastAsia="仿宋_GB2312" w:cs="仿宋_GB2312"/>
          <w:sz w:val="32"/>
          <w:szCs w:val="32"/>
        </w:rPr>
        <w:t>生产经营单位</w:t>
      </w:r>
      <w:r>
        <w:rPr>
          <w:rFonts w:hint="eastAsia" w:ascii="仿宋_GB2312" w:hAnsi="仿宋_GB2312" w:eastAsia="仿宋_GB2312" w:cs="仿宋_GB2312"/>
          <w:sz w:val="32"/>
          <w:szCs w:val="32"/>
          <w:lang w:val="en-US" w:eastAsia="zh-CN"/>
        </w:rPr>
        <w:t>生产安全事故应急预案实施情况评估规范》进行全面修订。</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落实国家和北京市应急工作新要求。通过调研梳理原标准不适用的章节修订，提高标准的实用性、针对性和可操作性。“以评促建”，督促生产经营单位应急预案实施合法合规，提高应急预案实施效果，提升生产经营单位应急能力。</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适应内外部环境新形势。党的二十大报告强调，提高公共安全治理水平。坚持安全第一、预防为主，建立大安全大应急框架，完善公共安全体系，推动公共安全治理模式向事前预防转型。从总体国家安全观、推进国家治理体系和治理能力现代化，对安全生产工作提出了一系列新理念、新论断、新要求、新举措。企业的安全生产内外部环境发生了新的变化，为适应新变化、新形势，需要对《</w:t>
      </w:r>
      <w:r>
        <w:rPr>
          <w:rFonts w:hint="eastAsia" w:ascii="仿宋_GB2312" w:hAnsi="仿宋_GB2312" w:eastAsia="仿宋_GB2312" w:cs="仿宋_GB2312"/>
          <w:sz w:val="32"/>
          <w:szCs w:val="32"/>
        </w:rPr>
        <w:t>生产经营单位</w:t>
      </w:r>
      <w:r>
        <w:rPr>
          <w:rFonts w:hint="eastAsia" w:ascii="仿宋_GB2312" w:hAnsi="仿宋_GB2312" w:eastAsia="仿宋_GB2312" w:cs="仿宋_GB2312"/>
          <w:sz w:val="32"/>
          <w:szCs w:val="32"/>
          <w:lang w:val="en-US" w:eastAsia="zh-CN"/>
        </w:rPr>
        <w:t>生产安全事故应急预案实施情况评估规范》进行全面修订。</w:t>
      </w:r>
    </w:p>
    <w:p>
      <w:pPr>
        <w:keepNext w:val="0"/>
        <w:keepLines w:val="0"/>
        <w:pageBreakBefore w:val="0"/>
        <w:kinsoku/>
        <w:wordWrap/>
        <w:overflowPunct/>
        <w:topLinePunct w:val="0"/>
        <w:bidi w:val="0"/>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三、主要工作过程</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月，标准编制工作组制定了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生产经营单位</w:t>
      </w:r>
      <w:r>
        <w:rPr>
          <w:rFonts w:hint="eastAsia" w:ascii="仿宋_GB2312" w:hAnsi="仿宋_GB2312" w:eastAsia="仿宋_GB2312" w:cs="仿宋_GB2312"/>
          <w:sz w:val="32"/>
          <w:szCs w:val="32"/>
          <w:lang w:val="en-US" w:eastAsia="zh-CN"/>
        </w:rPr>
        <w:t>生产安全事故应急预案实施情况评估规范》修订工作方案，</w:t>
      </w:r>
      <w:r>
        <w:rPr>
          <w:rFonts w:hint="eastAsia" w:ascii="仿宋_GB2312" w:hAnsi="仿宋_GB2312" w:eastAsia="仿宋_GB2312" w:cs="仿宋_GB2312"/>
          <w:sz w:val="32"/>
          <w:szCs w:val="32"/>
        </w:rPr>
        <w:t>明确了工作目标和工作原则，确定了工作内容和工作步骤。</w:t>
      </w:r>
    </w:p>
    <w:p>
      <w:pPr>
        <w:keepNext w:val="0"/>
        <w:keepLines w:val="0"/>
        <w:pageBreakBefore w:val="0"/>
        <w:kinsoku/>
        <w:wordWrap/>
        <w:overflowPunct/>
        <w:topLinePunct w:val="0"/>
        <w:bidi w:val="0"/>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月，工作组开展了</w:t>
      </w:r>
      <w:r>
        <w:rPr>
          <w:rFonts w:hint="eastAsia" w:ascii="仿宋_GB2312" w:hAnsi="仿宋_GB2312" w:eastAsia="仿宋_GB2312" w:cs="仿宋_GB2312"/>
          <w:sz w:val="32"/>
          <w:szCs w:val="32"/>
          <w:lang w:val="en-US" w:eastAsia="zh-CN"/>
        </w:rPr>
        <w:t>资料</w:t>
      </w:r>
      <w:r>
        <w:rPr>
          <w:rFonts w:hint="eastAsia" w:ascii="仿宋_GB2312" w:hAnsi="仿宋_GB2312" w:eastAsia="仿宋_GB2312" w:cs="仿宋_GB2312"/>
          <w:sz w:val="32"/>
          <w:szCs w:val="32"/>
        </w:rPr>
        <w:t>收集</w:t>
      </w:r>
      <w:r>
        <w:rPr>
          <w:rFonts w:hint="eastAsia" w:ascii="仿宋_GB2312" w:hAnsi="仿宋_GB2312" w:eastAsia="仿宋_GB2312" w:cs="仿宋_GB2312"/>
          <w:sz w:val="32"/>
          <w:szCs w:val="32"/>
          <w:lang w:val="en-US" w:eastAsia="zh-CN"/>
        </w:rPr>
        <w:t>和实地调研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收集了生产安全事故应急预案相关的法律法规、标准规范和文献资料。</w:t>
      </w:r>
      <w:r>
        <w:rPr>
          <w:rFonts w:hint="eastAsia" w:ascii="仿宋_GB2312" w:hAnsi="仿宋_GB2312" w:eastAsia="仿宋_GB2312" w:cs="仿宋_GB2312"/>
          <w:sz w:val="32"/>
          <w:szCs w:val="32"/>
          <w:lang w:val="en-US" w:eastAsia="zh-CN"/>
        </w:rPr>
        <w:t>实地调研了北科院城安所、北京经济技术开发区、京东方科技集团股份有限公司、联华林德气体(北京)有限公司、北京建工土木工程有限公司等单位，对北京市生产经营单位应急预案实施情况的现状、存在的问题进行调研，为标准的修订提供依据。</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8月，工作组对标准内容进行了修订，重点完善了标准正文部分，并优化了标准附录，召开了工作组讨论会，征求了市应急管理局相关部门和行业专家的意见，进一步修改完善，形成了《</w:t>
      </w:r>
      <w:r>
        <w:rPr>
          <w:rFonts w:hint="eastAsia" w:ascii="仿宋_GB2312" w:hAnsi="仿宋_GB2312" w:eastAsia="仿宋_GB2312" w:cs="仿宋_GB2312"/>
          <w:sz w:val="32"/>
          <w:szCs w:val="32"/>
        </w:rPr>
        <w:t>生产经营单位</w:t>
      </w:r>
      <w:r>
        <w:rPr>
          <w:rFonts w:hint="eastAsia" w:ascii="仿宋_GB2312" w:hAnsi="仿宋_GB2312" w:eastAsia="仿宋_GB2312" w:cs="仿宋_GB2312"/>
          <w:sz w:val="32"/>
          <w:szCs w:val="32"/>
          <w:lang w:val="en-US" w:eastAsia="zh-CN"/>
        </w:rPr>
        <w:t>生产安全事故应急预案实施情况评估规范（预审稿）》。</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20</w:t>
      </w:r>
      <w:r>
        <w:rPr>
          <w:rFonts w:ascii="仿宋_GB2312" w:eastAsia="仿宋_GB2312"/>
          <w:sz w:val="32"/>
          <w:szCs w:val="32"/>
        </w:rPr>
        <w:t>24</w:t>
      </w:r>
      <w:r>
        <w:rPr>
          <w:rFonts w:hint="eastAsia" w:ascii="仿宋_GB2312" w:eastAsia="仿宋_GB2312"/>
          <w:sz w:val="32"/>
          <w:szCs w:val="32"/>
        </w:rPr>
        <w:t>年8月</w:t>
      </w:r>
      <w:r>
        <w:rPr>
          <w:rFonts w:hint="eastAsia" w:ascii="仿宋_GB2312" w:eastAsia="仿宋_GB2312"/>
          <w:sz w:val="32"/>
          <w:szCs w:val="32"/>
          <w:lang w:val="en-US" w:eastAsia="zh-CN"/>
        </w:rPr>
        <w:t>30</w:t>
      </w:r>
      <w:r>
        <w:rPr>
          <w:rFonts w:hint="eastAsia" w:ascii="仿宋_GB2312" w:eastAsia="仿宋_GB2312"/>
          <w:sz w:val="32"/>
          <w:szCs w:val="32"/>
        </w:rPr>
        <w:t>日，北京市应急管理标准化技术委员会组织召开了</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rPr>
        <w:t>生产经营单位</w:t>
      </w:r>
      <w:r>
        <w:rPr>
          <w:rFonts w:hint="eastAsia" w:ascii="仿宋_GB2312" w:eastAsia="仿宋_GB2312"/>
          <w:sz w:val="32"/>
          <w:szCs w:val="32"/>
          <w:lang w:val="en-US" w:eastAsia="zh-CN"/>
        </w:rPr>
        <w:t>生产安全事故应急预案实施情况评估规范（预审稿）》</w:t>
      </w:r>
      <w:r>
        <w:rPr>
          <w:rFonts w:hint="eastAsia" w:ascii="仿宋_GB2312" w:eastAsia="仿宋_GB2312"/>
          <w:sz w:val="32"/>
          <w:szCs w:val="32"/>
        </w:rPr>
        <w:t>地方标准专家预审会，</w:t>
      </w:r>
      <w:r>
        <w:rPr>
          <w:rFonts w:hint="eastAsia" w:ascii="仿宋_GB2312" w:eastAsia="仿宋_GB2312"/>
          <w:sz w:val="32"/>
          <w:szCs w:val="32"/>
          <w:lang w:val="en-US" w:eastAsia="zh-CN"/>
        </w:rPr>
        <w:t>邀请</w:t>
      </w:r>
      <w:r>
        <w:rPr>
          <w:rFonts w:hint="eastAsia" w:ascii="仿宋_GB2312" w:eastAsia="仿宋_GB2312"/>
          <w:sz w:val="32"/>
          <w:szCs w:val="32"/>
        </w:rPr>
        <w:t>全国</w:t>
      </w:r>
      <w:r>
        <w:rPr>
          <w:rFonts w:hint="eastAsia" w:ascii="仿宋_GB2312" w:eastAsia="仿宋_GB2312"/>
          <w:sz w:val="32"/>
          <w:szCs w:val="32"/>
          <w:lang w:val="en-US" w:eastAsia="zh-CN"/>
        </w:rPr>
        <w:t>应急管理与减灾救灾标准化</w:t>
      </w:r>
      <w:r>
        <w:rPr>
          <w:rFonts w:hint="eastAsia" w:ascii="仿宋_GB2312" w:eastAsia="仿宋_GB2312"/>
          <w:sz w:val="32"/>
          <w:szCs w:val="32"/>
        </w:rPr>
        <w:t>技术委员会</w:t>
      </w:r>
      <w:r>
        <w:rPr>
          <w:rFonts w:hint="eastAsia" w:ascii="仿宋_GB2312" w:eastAsia="仿宋_GB2312"/>
          <w:sz w:val="32"/>
          <w:szCs w:val="32"/>
          <w:lang w:eastAsia="zh-CN"/>
        </w:rPr>
        <w:t>、</w:t>
      </w:r>
      <w:r>
        <w:rPr>
          <w:rFonts w:hint="eastAsia" w:ascii="仿宋_GB2312" w:eastAsia="仿宋_GB2312"/>
          <w:sz w:val="32"/>
          <w:szCs w:val="32"/>
        </w:rPr>
        <w:t>中国消防协会科普教育委员会</w:t>
      </w:r>
      <w:r>
        <w:rPr>
          <w:rFonts w:hint="eastAsia" w:ascii="仿宋_GB2312" w:eastAsia="仿宋_GB2312"/>
          <w:sz w:val="32"/>
          <w:szCs w:val="32"/>
          <w:lang w:eastAsia="zh-CN"/>
        </w:rPr>
        <w:t>、</w:t>
      </w:r>
      <w:r>
        <w:rPr>
          <w:rFonts w:hint="eastAsia" w:ascii="仿宋_GB2312" w:eastAsia="仿宋_GB2312"/>
          <w:sz w:val="32"/>
          <w:szCs w:val="32"/>
        </w:rPr>
        <w:t>应急</w:t>
      </w:r>
      <w:r>
        <w:rPr>
          <w:rFonts w:hint="eastAsia" w:ascii="仿宋_GB2312" w:eastAsia="仿宋_GB2312"/>
          <w:sz w:val="32"/>
          <w:szCs w:val="32"/>
          <w:lang w:val="en-US" w:eastAsia="zh-CN"/>
        </w:rPr>
        <w:t>管理</w:t>
      </w:r>
      <w:r>
        <w:rPr>
          <w:rFonts w:hint="eastAsia" w:ascii="仿宋_GB2312" w:eastAsia="仿宋_GB2312"/>
          <w:sz w:val="32"/>
          <w:szCs w:val="32"/>
        </w:rPr>
        <w:t>部大数据中心</w:t>
      </w:r>
      <w:r>
        <w:rPr>
          <w:rFonts w:hint="eastAsia" w:ascii="仿宋_GB2312" w:eastAsia="仿宋_GB2312"/>
          <w:sz w:val="32"/>
          <w:szCs w:val="32"/>
          <w:lang w:eastAsia="zh-CN"/>
        </w:rPr>
        <w:t>、</w:t>
      </w:r>
      <w:r>
        <w:rPr>
          <w:rFonts w:hint="eastAsia" w:ascii="仿宋_GB2312" w:eastAsia="仿宋_GB2312"/>
          <w:sz w:val="32"/>
          <w:szCs w:val="32"/>
        </w:rPr>
        <w:t>中国安全生产科学研究院</w:t>
      </w:r>
      <w:r>
        <w:rPr>
          <w:rFonts w:hint="eastAsia" w:ascii="仿宋_GB2312" w:eastAsia="仿宋_GB2312"/>
          <w:sz w:val="32"/>
          <w:szCs w:val="32"/>
          <w:lang w:eastAsia="zh-CN"/>
        </w:rPr>
        <w:t>、</w:t>
      </w:r>
      <w:r>
        <w:rPr>
          <w:rFonts w:hint="eastAsia" w:ascii="仿宋_GB2312" w:eastAsia="仿宋_GB2312"/>
          <w:sz w:val="32"/>
          <w:szCs w:val="32"/>
          <w:lang w:val="en-US" w:eastAsia="zh-CN"/>
        </w:rPr>
        <w:t>中国水利水电科学研究院、全国公共安全基础标准化技术委员会</w:t>
      </w:r>
      <w:r>
        <w:rPr>
          <w:rFonts w:hint="eastAsia" w:ascii="仿宋_GB2312" w:eastAsia="仿宋_GB2312"/>
          <w:sz w:val="32"/>
          <w:szCs w:val="32"/>
          <w:lang w:eastAsia="zh-CN"/>
        </w:rPr>
        <w:t>、</w:t>
      </w:r>
      <w:r>
        <w:rPr>
          <w:rFonts w:hint="eastAsia" w:ascii="仿宋_GB2312" w:eastAsia="仿宋_GB2312"/>
          <w:sz w:val="32"/>
          <w:szCs w:val="32"/>
          <w:lang w:val="en-US" w:eastAsia="zh-CN"/>
        </w:rPr>
        <w:t>北京市公安司法鉴定中心</w:t>
      </w:r>
      <w:r>
        <w:rPr>
          <w:rFonts w:hint="eastAsia" w:ascii="仿宋_GB2312" w:eastAsia="仿宋_GB2312"/>
          <w:sz w:val="32"/>
          <w:szCs w:val="32"/>
        </w:rPr>
        <w:t>等单位的</w:t>
      </w:r>
      <w:r>
        <w:rPr>
          <w:rFonts w:hint="eastAsia" w:ascii="仿宋_GB2312" w:hAnsi="宋体" w:eastAsia="仿宋_GB2312" w:cs="仿宋_GB2312"/>
          <w:color w:val="0D0D0D"/>
          <w:kern w:val="0"/>
          <w:sz w:val="31"/>
          <w:szCs w:val="31"/>
          <w:lang w:val="en-US" w:eastAsia="zh-CN" w:bidi="ar"/>
        </w:rPr>
        <w:t>专家进行评审，专家提出三条修改</w:t>
      </w:r>
      <w:r>
        <w:rPr>
          <w:rFonts w:hint="eastAsia" w:ascii="仿宋_GB2312" w:eastAsia="仿宋_GB2312"/>
          <w:sz w:val="32"/>
        </w:rPr>
        <w:t>意见</w:t>
      </w:r>
      <w:r>
        <w:rPr>
          <w:rFonts w:hint="eastAsia" w:ascii="仿宋_GB2312" w:eastAsia="仿宋_GB2312"/>
          <w:sz w:val="32"/>
          <w:lang w:eastAsia="zh-CN"/>
        </w:rPr>
        <w:t>，一是</w:t>
      </w:r>
      <w:r>
        <w:rPr>
          <w:rFonts w:hint="eastAsia" w:ascii="仿宋_GB2312" w:hAnsi="宋体" w:eastAsia="仿宋_GB2312" w:cs="仿宋_GB2312"/>
          <w:color w:val="0D0D0D"/>
          <w:kern w:val="0"/>
          <w:sz w:val="31"/>
          <w:szCs w:val="31"/>
          <w:lang w:val="en-US" w:eastAsia="zh-CN" w:bidi="ar"/>
        </w:rPr>
        <w:t>建议</w:t>
      </w:r>
      <w:r>
        <w:rPr>
          <w:rFonts w:hint="eastAsia" w:ascii="仿宋_GB2312" w:eastAsia="仿宋_GB2312"/>
          <w:sz w:val="32"/>
          <w:lang w:val="en-US" w:eastAsia="zh-CN"/>
        </w:rPr>
        <w:t>删除“3.1应急预案”</w:t>
      </w:r>
      <w:bookmarkStart w:id="6" w:name="_GoBack"/>
      <w:bookmarkEnd w:id="6"/>
      <w:r>
        <w:rPr>
          <w:rFonts w:hint="eastAsia" w:ascii="仿宋_GB2312" w:eastAsia="仿宋_GB2312"/>
          <w:sz w:val="32"/>
          <w:lang w:val="en-US" w:eastAsia="zh-CN"/>
        </w:rPr>
        <w:t>“3.2应急预案实施情况评估”；</w:t>
      </w:r>
      <w:r>
        <w:rPr>
          <w:rFonts w:hint="eastAsia" w:ascii="仿宋_GB2312" w:eastAsia="仿宋_GB2312"/>
          <w:sz w:val="32"/>
          <w:lang w:eastAsia="zh-CN"/>
        </w:rPr>
        <w:t>二是</w:t>
      </w:r>
      <w:r>
        <w:rPr>
          <w:rFonts w:hint="eastAsia" w:ascii="仿宋_GB2312" w:eastAsia="仿宋_GB2312"/>
          <w:sz w:val="32"/>
        </w:rPr>
        <w:t>建议</w:t>
      </w:r>
      <w:r>
        <w:rPr>
          <w:rFonts w:hint="eastAsia" w:ascii="仿宋_GB2312" w:eastAsia="仿宋_GB2312"/>
          <w:sz w:val="32"/>
          <w:lang w:val="en-US" w:eastAsia="zh-CN"/>
        </w:rPr>
        <w:t>进一步优化完善“5评估内容”章节</w:t>
      </w:r>
      <w:r>
        <w:rPr>
          <w:rFonts w:hint="eastAsia" w:ascii="仿宋_GB2312" w:eastAsia="仿宋_GB2312"/>
          <w:sz w:val="32"/>
          <w:lang w:eastAsia="zh-CN"/>
        </w:rPr>
        <w:t>；三是</w:t>
      </w:r>
      <w:r>
        <w:rPr>
          <w:rFonts w:hint="eastAsia" w:ascii="仿宋_GB2312" w:eastAsia="仿宋_GB2312"/>
          <w:sz w:val="32"/>
          <w:szCs w:val="32"/>
        </w:rPr>
        <w:t>建议</w:t>
      </w:r>
      <w:r>
        <w:rPr>
          <w:rFonts w:hint="eastAsia" w:ascii="仿宋_GB2312" w:eastAsia="仿宋_GB2312"/>
          <w:sz w:val="32"/>
          <w:szCs w:val="32"/>
          <w:lang w:val="en-US" w:eastAsia="zh-CN"/>
        </w:rPr>
        <w:t>将“附录B”的内容纳入“6.3评估总结”</w:t>
      </w:r>
      <w:r>
        <w:rPr>
          <w:rFonts w:hint="eastAsia" w:ascii="仿宋_GB2312" w:eastAsia="仿宋_GB2312"/>
          <w:sz w:val="32"/>
          <w:szCs w:val="32"/>
        </w:rPr>
        <w:t>。</w:t>
      </w:r>
    </w:p>
    <w:p>
      <w:pPr>
        <w:keepNext w:val="0"/>
        <w:keepLines w:val="0"/>
        <w:pageBreakBefore w:val="0"/>
        <w:kinsoku/>
        <w:wordWrap/>
        <w:overflowPunct/>
        <w:topLinePunct w:val="0"/>
        <w:bidi w:val="0"/>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9月，工作组根据预审会专家意见对标准内容进行了修改完善，形成了《生产经营单位生产安全事故应急预案实施情况评估规范（征求意见稿）》。</w:t>
      </w:r>
    </w:p>
    <w:p>
      <w:pPr>
        <w:keepNext w:val="0"/>
        <w:keepLines w:val="0"/>
        <w:pageBreakBefore w:val="0"/>
        <w:kinsoku/>
        <w:wordWrap/>
        <w:overflowPunct/>
        <w:topLinePunct w:val="0"/>
        <w:bidi w:val="0"/>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四、制定标准的原则和依据，与现行法律、法规标准的关系</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本标准按照GB/T 1.1-2020《标准化工作导则  第一部分：标准化文件的结构和起草规则》的要求进行编写，符合国家有关法律、法规和方针、政策，不与《中华人民共和国安全生产法》《</w:t>
      </w:r>
      <w:r>
        <w:rPr>
          <w:rFonts w:hint="eastAsia" w:ascii="仿宋_GB2312" w:hAnsi="仿宋_GB2312" w:eastAsia="仿宋_GB2312" w:cs="仿宋_GB2312"/>
          <w:sz w:val="32"/>
          <w:szCs w:val="32"/>
          <w:lang w:val="en-US" w:eastAsia="zh-CN"/>
        </w:rPr>
        <w:t>生产安全事故应急条例</w:t>
      </w:r>
      <w:r>
        <w:rPr>
          <w:rFonts w:hint="eastAsia" w:ascii="仿宋_GB2312" w:hAnsi="仿宋_GB2312" w:eastAsia="仿宋_GB2312" w:cs="仿宋_GB2312"/>
          <w:sz w:val="32"/>
          <w:szCs w:val="32"/>
        </w:rPr>
        <w:t>》《北京市安全生产条例》</w:t>
      </w:r>
      <w:r>
        <w:rPr>
          <w:rFonts w:hint="eastAsia" w:ascii="仿宋_GB2312" w:hAnsi="仿宋_GB2312" w:eastAsia="仿宋_GB2312" w:cs="仿宋_GB2312"/>
          <w:sz w:val="32"/>
          <w:szCs w:val="32"/>
          <w:lang w:val="en-US" w:eastAsia="zh-CN"/>
        </w:rPr>
        <w:t>《生产安全事故应急预案管理办法》</w:t>
      </w:r>
      <w:r>
        <w:rPr>
          <w:rFonts w:hint="eastAsia" w:ascii="仿宋_GB2312" w:hAnsi="仿宋_GB2312" w:eastAsia="仿宋_GB2312" w:cs="仿宋_GB2312"/>
          <w:sz w:val="32"/>
          <w:szCs w:val="32"/>
        </w:rPr>
        <w:t>等现行法律、法规所规定的内容相抵触，在此基础上完成相关条款规定的设置。</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《生产安全事故应急条例》、《生产安全事故应急预案管理办法》</w:t>
      </w:r>
      <w:r>
        <w:rPr>
          <w:rFonts w:hint="eastAsia" w:ascii="仿宋_GB2312" w:hAnsi="仿宋_GB2312" w:eastAsia="仿宋_GB2312" w:cs="仿宋_GB2312"/>
          <w:sz w:val="32"/>
          <w:szCs w:val="32"/>
        </w:rPr>
        <w:t>只在行政内容上做了要求，并没有给出技术工作指南。本标准</w:t>
      </w:r>
      <w:r>
        <w:rPr>
          <w:rFonts w:hint="eastAsia" w:ascii="仿宋_GB2312" w:hAnsi="仿宋_GB2312" w:eastAsia="仿宋_GB2312" w:cs="仿宋_GB2312"/>
          <w:sz w:val="32"/>
          <w:szCs w:val="32"/>
          <w:lang w:eastAsia="zh-CN"/>
        </w:rPr>
        <w:t>明确了应急预案</w:t>
      </w:r>
      <w:r>
        <w:rPr>
          <w:rFonts w:hint="eastAsia" w:ascii="仿宋_GB2312" w:hAnsi="仿宋_GB2312" w:eastAsia="仿宋_GB2312" w:cs="仿宋_GB2312"/>
          <w:sz w:val="32"/>
          <w:szCs w:val="32"/>
          <w:lang w:val="en-US" w:eastAsia="zh-CN"/>
        </w:rPr>
        <w:t>实施情况评估的基本要求、评估内容、评估程序，内容具有指导性和可操作性，文字简明具体，</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生产经营单位应急预案的</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有较强的指导意义。</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制定标准的主要依据包括：《中华人民共和国安全生产法》《生产安全事故应急条例》《北京市安全生产条例》《生产安全事故应急预案管理办法》《生产经营单位生产安全事故应急预案编制导则》（GB</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T 29639-2020）等法律法规和标准规范。</w:t>
      </w:r>
    </w:p>
    <w:p>
      <w:pPr>
        <w:keepNext w:val="0"/>
        <w:keepLines w:val="0"/>
        <w:pageBreakBefore w:val="0"/>
        <w:kinsoku/>
        <w:wordWrap/>
        <w:overflowPunct/>
        <w:topLinePunct w:val="0"/>
        <w:bidi w:val="0"/>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五、主要条款的说明，主要技术指标、参数、实验验证的论述</w:t>
      </w:r>
    </w:p>
    <w:p>
      <w:pPr>
        <w:keepNext w:val="0"/>
        <w:keepLines w:val="0"/>
        <w:pageBreakBefore w:val="0"/>
        <w:kinsoku/>
        <w:wordWrap/>
        <w:overflowPunct/>
        <w:topLinePunct w:val="0"/>
        <w:bidi w:val="0"/>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《规范》正文共</w:t>
      </w:r>
      <w:r>
        <w:rPr>
          <w:rFonts w:hint="eastAsia" w:ascii="宋体" w:hAnsi="宋体" w:eastAsia="宋体" w:cs="宋体"/>
          <w:sz w:val="32"/>
          <w:szCs w:val="32"/>
          <w:lang w:val="en-US" w:eastAsia="zh-CN"/>
        </w:rPr>
        <w:t>6</w:t>
      </w:r>
      <w:r>
        <w:rPr>
          <w:rFonts w:hint="eastAsia" w:ascii="仿宋_GB2312" w:hAnsi="仿宋_GB2312" w:eastAsia="仿宋_GB2312" w:cs="仿宋_GB2312"/>
          <w:color w:val="000000"/>
          <w:sz w:val="32"/>
          <w:szCs w:val="32"/>
        </w:rPr>
        <w:t>部分，明确了标准适用的范围、规范性引用文件、术语</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定义、</w:t>
      </w:r>
      <w:r>
        <w:rPr>
          <w:rFonts w:hint="eastAsia" w:ascii="仿宋_GB2312" w:hAnsi="仿宋_GB2312" w:eastAsia="仿宋_GB2312" w:cs="仿宋_GB2312"/>
          <w:color w:val="000000"/>
          <w:sz w:val="32"/>
          <w:szCs w:val="32"/>
          <w:lang w:val="en-US" w:eastAsia="zh-CN"/>
        </w:rPr>
        <w:t>基本</w:t>
      </w:r>
      <w:r>
        <w:rPr>
          <w:rFonts w:hint="eastAsia" w:ascii="仿宋_GB2312" w:hAnsi="仿宋_GB2312" w:eastAsia="仿宋_GB2312" w:cs="仿宋_GB2312"/>
          <w:color w:val="000000"/>
          <w:sz w:val="32"/>
          <w:szCs w:val="32"/>
          <w:lang w:eastAsia="zh-CN"/>
        </w:rPr>
        <w:t>要求、</w:t>
      </w:r>
      <w:r>
        <w:rPr>
          <w:rFonts w:hint="eastAsia" w:ascii="仿宋_GB2312" w:hAnsi="仿宋_GB2312" w:eastAsia="仿宋_GB2312" w:cs="仿宋_GB2312"/>
          <w:color w:val="000000"/>
          <w:sz w:val="32"/>
          <w:szCs w:val="32"/>
          <w:lang w:val="en-US" w:eastAsia="zh-CN"/>
        </w:rPr>
        <w:t>评估</w:t>
      </w:r>
      <w:r>
        <w:rPr>
          <w:rFonts w:hint="eastAsia" w:ascii="仿宋_GB2312" w:hAnsi="仿宋_GB2312" w:eastAsia="仿宋_GB2312" w:cs="仿宋_GB2312"/>
          <w:color w:val="000000"/>
          <w:sz w:val="32"/>
          <w:szCs w:val="32"/>
          <w:lang w:eastAsia="zh-CN"/>
        </w:rPr>
        <w:t>内容、</w:t>
      </w:r>
      <w:r>
        <w:rPr>
          <w:rFonts w:hint="eastAsia" w:ascii="仿宋_GB2312" w:hAnsi="仿宋_GB2312" w:eastAsia="仿宋_GB2312" w:cs="仿宋_GB2312"/>
          <w:color w:val="000000"/>
          <w:sz w:val="32"/>
          <w:szCs w:val="32"/>
          <w:lang w:val="en-US" w:eastAsia="zh-CN"/>
        </w:rPr>
        <w:t>评估程序</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bidi w:val="0"/>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具体内容包括：</w:t>
      </w:r>
    </w:p>
    <w:p>
      <w:pPr>
        <w:pStyle w:val="15"/>
        <w:keepNext w:val="0"/>
        <w:keepLines w:val="0"/>
        <w:pageBreakBefore w:val="0"/>
        <w:kinsoku/>
        <w:wordWrap/>
        <w:overflowPunct/>
        <w:topLinePunct w:val="0"/>
        <w:bidi w:val="0"/>
        <w:adjustRightInd w:val="0"/>
        <w:snapToGrid w:val="0"/>
        <w:spacing w:line="560" w:lineRule="exact"/>
        <w:rPr>
          <w:rFonts w:hint="eastAsia"/>
        </w:rPr>
      </w:pPr>
      <w:r>
        <w:rPr>
          <w:rFonts w:hint="eastAsia" w:ascii="仿宋_GB2312" w:hAnsi="仿宋_GB2312" w:eastAsia="仿宋_GB2312" w:cs="仿宋_GB2312"/>
          <w:color w:val="000000"/>
          <w:kern w:val="2"/>
          <w:sz w:val="32"/>
          <w:szCs w:val="32"/>
          <w:lang w:val="en-US" w:eastAsia="zh-CN" w:bidi="ar-SA"/>
        </w:rPr>
        <w:t>第一部分是标准适用范围，规定了标准适用于生产经营单位生产安全事故应急预案实施情况评估。</w:t>
      </w:r>
    </w:p>
    <w:p>
      <w:pPr>
        <w:keepNext w:val="0"/>
        <w:keepLines w:val="0"/>
        <w:pageBreakBefore w:val="0"/>
        <w:kinsoku/>
        <w:wordWrap/>
        <w:overflowPunct/>
        <w:topLinePunct w:val="0"/>
        <w:bidi w:val="0"/>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第二部分是规范性引用文件，列出了引用的相关标准。</w:t>
      </w:r>
    </w:p>
    <w:p>
      <w:pPr>
        <w:pStyle w:val="17"/>
        <w:keepNext w:val="0"/>
        <w:keepLines w:val="0"/>
        <w:pageBreakBefore w:val="0"/>
        <w:kinsoku/>
        <w:wordWrap/>
        <w:overflowPunct/>
        <w:topLinePunct w:val="0"/>
        <w:bidi w:val="0"/>
        <w:spacing w:line="560" w:lineRule="exact"/>
        <w:ind w:firstLine="420"/>
      </w:pPr>
      <w:r>
        <w:rPr>
          <w:rFonts w:hint="eastAsia" w:ascii="仿宋_GB2312" w:hAnsi="仿宋_GB2312" w:eastAsia="仿宋_GB2312" w:cs="仿宋_GB2312"/>
          <w:color w:val="000000"/>
          <w:sz w:val="32"/>
          <w:szCs w:val="32"/>
        </w:rPr>
        <w:t>第三部分是术语和定义，</w:t>
      </w:r>
      <w:sdt>
        <w:sdtPr>
          <w:rPr>
            <w:rFonts w:hint="eastAsia" w:ascii="仿宋_GB2312" w:hAnsi="仿宋_GB2312" w:eastAsia="仿宋_GB2312" w:cs="仿宋_GB2312"/>
            <w:color w:val="000000"/>
            <w:sz w:val="32"/>
            <w:szCs w:val="32"/>
          </w:rPr>
          <w:id w:val="-1909835108"/>
          <w:placeholder>
            <w:docPart w:val="{333cd197-c920-48c1-b3e0-2edec51e81c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仿宋_GB2312" w:hAnsi="仿宋_GB2312" w:eastAsia="仿宋_GB2312" w:cs="仿宋_GB2312"/>
            <w:color w:val="000000"/>
            <w:sz w:val="32"/>
            <w:szCs w:val="32"/>
          </w:rPr>
        </w:sdtEndPr>
        <w:sdtContent>
          <w:bookmarkStart w:id="3" w:name="_Toc26986532"/>
          <w:bookmarkEnd w:id="3"/>
          <w:r>
            <w:rPr>
              <w:rFonts w:hint="eastAsia" w:ascii="仿宋_GB2312" w:hAnsi="仿宋_GB2312" w:eastAsia="仿宋_GB2312" w:cs="仿宋_GB2312"/>
              <w:color w:val="000000"/>
              <w:sz w:val="32"/>
              <w:szCs w:val="32"/>
              <w:lang w:val="en-US" w:eastAsia="zh-CN"/>
            </w:rPr>
            <w:t>本文件没有需要界定的术语和定义。</w:t>
          </w:r>
        </w:sdtContent>
      </w:sdt>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第四部分是</w:t>
      </w:r>
      <w:r>
        <w:rPr>
          <w:rFonts w:hint="eastAsia" w:ascii="仿宋_GB2312" w:hAnsi="仿宋_GB2312" w:eastAsia="仿宋_GB2312" w:cs="仿宋_GB2312"/>
          <w:color w:val="000000"/>
          <w:sz w:val="32"/>
          <w:szCs w:val="32"/>
          <w:lang w:eastAsia="zh-CN"/>
        </w:rPr>
        <w:t>应急预案</w:t>
      </w:r>
      <w:r>
        <w:rPr>
          <w:rFonts w:hint="eastAsia" w:ascii="仿宋_GB2312" w:hAnsi="仿宋_GB2312" w:eastAsia="仿宋_GB2312" w:cs="仿宋_GB2312"/>
          <w:color w:val="000000"/>
          <w:sz w:val="32"/>
          <w:szCs w:val="32"/>
          <w:lang w:val="en-US" w:eastAsia="zh-CN"/>
        </w:rPr>
        <w:t>实施情况评估</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val="en-US" w:eastAsia="zh-CN"/>
        </w:rPr>
        <w:t>基本</w:t>
      </w:r>
      <w:r>
        <w:rPr>
          <w:rFonts w:hint="eastAsia" w:ascii="仿宋_GB2312" w:hAnsi="仿宋_GB2312" w:eastAsia="仿宋_GB2312" w:cs="仿宋_GB2312"/>
          <w:color w:val="000000"/>
          <w:sz w:val="32"/>
          <w:szCs w:val="32"/>
        </w:rPr>
        <w:t>要求，规定了</w:t>
      </w:r>
      <w:r>
        <w:rPr>
          <w:rFonts w:hint="eastAsia" w:ascii="仿宋_GB2312" w:hAnsi="仿宋_GB2312" w:eastAsia="仿宋_GB2312" w:cs="仿宋_GB2312"/>
          <w:color w:val="000000"/>
          <w:sz w:val="32"/>
          <w:szCs w:val="32"/>
          <w:lang w:eastAsia="zh-CN"/>
        </w:rPr>
        <w:t>应急预案</w:t>
      </w:r>
      <w:r>
        <w:rPr>
          <w:rFonts w:hint="eastAsia" w:ascii="仿宋_GB2312" w:hAnsi="仿宋_GB2312" w:eastAsia="仿宋_GB2312" w:cs="仿宋_GB2312"/>
          <w:color w:val="000000"/>
          <w:sz w:val="32"/>
          <w:szCs w:val="32"/>
          <w:lang w:val="en-US" w:eastAsia="zh-CN"/>
        </w:rPr>
        <w:t>实施情况评估</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lang w:val="en-US" w:eastAsia="zh-CN"/>
        </w:rPr>
        <w:t>评估依据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评估主体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评估方法</w:t>
      </w:r>
      <w:r>
        <w:rPr>
          <w:rFonts w:hint="eastAsia" w:ascii="仿宋_GB2312" w:hAnsi="仿宋_GB2312" w:eastAsia="仿宋_GB2312" w:cs="仿宋_GB2312"/>
          <w:color w:val="000000"/>
          <w:sz w:val="32"/>
          <w:szCs w:val="32"/>
        </w:rPr>
        <w:t>等。</w:t>
      </w:r>
    </w:p>
    <w:p>
      <w:pPr>
        <w:pStyle w:val="2"/>
        <w:keepNext w:val="0"/>
        <w:keepLines w:val="0"/>
        <w:pageBreakBefore w:val="0"/>
        <w:kinsoku/>
        <w:wordWrap/>
        <w:overflowPunct/>
        <w:topLinePunct w:val="0"/>
        <w:bidi w:val="0"/>
        <w:adjustRightInd w:val="0"/>
        <w:snapToGrid w:val="0"/>
        <w:spacing w:after="0" w:line="560" w:lineRule="exact"/>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4.1 细化了评估依据。</w:t>
      </w:r>
    </w:p>
    <w:p>
      <w:pPr>
        <w:pStyle w:val="2"/>
        <w:keepNext w:val="0"/>
        <w:keepLines w:val="0"/>
        <w:pageBreakBefore w:val="0"/>
        <w:kinsoku/>
        <w:wordWrap/>
        <w:overflowPunct/>
        <w:topLinePunct w:val="0"/>
        <w:bidi w:val="0"/>
        <w:adjustRightInd w:val="0"/>
        <w:snapToGrid w:val="0"/>
        <w:spacing w:after="0" w:line="560" w:lineRule="exact"/>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4.3 新增了评估方法。</w:t>
      </w:r>
    </w:p>
    <w:p>
      <w:pPr>
        <w:pStyle w:val="2"/>
        <w:keepNext w:val="0"/>
        <w:keepLines w:val="0"/>
        <w:pageBreakBefore w:val="0"/>
        <w:kinsoku/>
        <w:wordWrap/>
        <w:overflowPunct/>
        <w:topLinePunct w:val="0"/>
        <w:bidi w:val="0"/>
        <w:adjustRightInd w:val="0"/>
        <w:snapToGrid w:val="0"/>
        <w:spacing w:after="0" w:line="560" w:lineRule="exact"/>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删除了评估周期。</w:t>
      </w:r>
    </w:p>
    <w:p>
      <w:pPr>
        <w:keepNext w:val="0"/>
        <w:keepLines w:val="0"/>
        <w:pageBreakBefore w:val="0"/>
        <w:kinsoku/>
        <w:wordWrap/>
        <w:overflowPunct/>
        <w:topLinePunct w:val="0"/>
        <w:bidi w:val="0"/>
        <w:adjustRightInd w:val="0"/>
        <w:snapToGrid w:val="0"/>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第五部分是</w:t>
      </w:r>
      <w:r>
        <w:rPr>
          <w:rFonts w:hint="eastAsia" w:ascii="仿宋_GB2312" w:hAnsi="仿宋_GB2312" w:eastAsia="仿宋_GB2312" w:cs="仿宋_GB2312"/>
          <w:color w:val="000000"/>
          <w:sz w:val="32"/>
          <w:szCs w:val="32"/>
          <w:lang w:val="en-US" w:eastAsia="zh-CN"/>
        </w:rPr>
        <w:t>评估内容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更改了评估内容的结构。</w:t>
      </w:r>
    </w:p>
    <w:p>
      <w:pPr>
        <w:pStyle w:val="2"/>
        <w:keepNext w:val="0"/>
        <w:keepLines w:val="0"/>
        <w:pageBreakBefore w:val="0"/>
        <w:kinsoku/>
        <w:wordWrap/>
        <w:overflowPunct/>
        <w:topLinePunct w:val="0"/>
        <w:bidi w:val="0"/>
        <w:adjustRightInd w:val="0"/>
        <w:snapToGrid w:val="0"/>
        <w:spacing w:after="0" w:line="560" w:lineRule="exac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5.1 新增了概述，</w:t>
      </w:r>
      <w:r>
        <w:rPr>
          <w:rFonts w:hint="eastAsia" w:ascii="仿宋_GB2312" w:hAnsi="仿宋_GB2312" w:eastAsia="仿宋_GB2312" w:cs="仿宋_GB2312"/>
          <w:color w:val="000000"/>
          <w:sz w:val="32"/>
          <w:szCs w:val="32"/>
          <w:lang w:eastAsia="zh-CN"/>
        </w:rPr>
        <w:t>明确应急预案</w:t>
      </w:r>
      <w:r>
        <w:rPr>
          <w:rFonts w:hint="eastAsia" w:ascii="仿宋_GB2312" w:hAnsi="仿宋_GB2312" w:eastAsia="仿宋_GB2312" w:cs="仿宋_GB2312"/>
          <w:color w:val="000000"/>
          <w:sz w:val="32"/>
          <w:szCs w:val="32"/>
          <w:lang w:val="en-US" w:eastAsia="zh-CN"/>
        </w:rPr>
        <w:t>实施情况评估</w:t>
      </w:r>
      <w:r>
        <w:rPr>
          <w:rFonts w:hint="eastAsia" w:ascii="仿宋_GB2312" w:hAnsi="仿宋_GB2312" w:eastAsia="仿宋_GB2312" w:cs="仿宋_GB2312"/>
          <w:color w:val="000000"/>
          <w:sz w:val="32"/>
          <w:szCs w:val="32"/>
          <w:lang w:eastAsia="zh-CN"/>
        </w:rPr>
        <w:t>应</w:t>
      </w:r>
      <w:r>
        <w:rPr>
          <w:rFonts w:hint="eastAsia" w:ascii="仿宋_GB2312" w:hAnsi="仿宋_GB2312" w:eastAsia="仿宋_GB2312" w:cs="仿宋_GB2312"/>
          <w:color w:val="000000"/>
          <w:sz w:val="32"/>
          <w:szCs w:val="32"/>
          <w:lang w:val="en-US" w:eastAsia="zh-CN"/>
        </w:rPr>
        <w:t>从应急预案内容的落实情况和应急预案管理两个方面进行评估。</w:t>
      </w:r>
    </w:p>
    <w:p>
      <w:pPr>
        <w:pStyle w:val="2"/>
        <w:keepNext w:val="0"/>
        <w:keepLines w:val="0"/>
        <w:pageBreakBefore w:val="0"/>
        <w:kinsoku/>
        <w:wordWrap/>
        <w:overflowPunct/>
        <w:topLinePunct w:val="0"/>
        <w:bidi w:val="0"/>
        <w:adjustRightInd w:val="0"/>
        <w:snapToGrid w:val="0"/>
        <w:spacing w:after="0" w:line="560" w:lineRule="exac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5.2 应急预案内容落实情况评估，新增了监测预警的评估内容。</w:t>
      </w:r>
    </w:p>
    <w:p>
      <w:pPr>
        <w:pStyle w:val="2"/>
        <w:keepNext w:val="0"/>
        <w:keepLines w:val="0"/>
        <w:pageBreakBefore w:val="0"/>
        <w:kinsoku/>
        <w:wordWrap/>
        <w:overflowPunct/>
        <w:topLinePunct w:val="0"/>
        <w:bidi w:val="0"/>
        <w:adjustRightInd w:val="0"/>
        <w:snapToGrid w:val="0"/>
        <w:spacing w:after="0" w:line="560" w:lineRule="exac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5.3 应急预案管理情况评估，新增了应急预案宣传和备案的评估内容。</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第六部分是</w:t>
      </w:r>
      <w:r>
        <w:rPr>
          <w:rFonts w:hint="eastAsia" w:ascii="仿宋_GB2312" w:hAnsi="仿宋_GB2312" w:eastAsia="仿宋_GB2312" w:cs="仿宋_GB2312"/>
          <w:color w:val="000000"/>
          <w:sz w:val="32"/>
          <w:szCs w:val="32"/>
          <w:lang w:val="en-US" w:eastAsia="zh-CN"/>
        </w:rPr>
        <w:t>评估程序</w:t>
      </w:r>
      <w:r>
        <w:rPr>
          <w:rFonts w:hint="eastAsia" w:ascii="仿宋_GB2312" w:hAnsi="仿宋_GB2312" w:eastAsia="仿宋_GB2312" w:cs="仿宋_GB2312"/>
          <w:color w:val="000000"/>
          <w:sz w:val="32"/>
          <w:szCs w:val="32"/>
        </w:rPr>
        <w:t>，主要包括</w:t>
      </w:r>
      <w:r>
        <w:rPr>
          <w:rFonts w:hint="eastAsia" w:ascii="仿宋_GB2312" w:hAnsi="仿宋_GB2312" w:eastAsia="仿宋_GB2312" w:cs="仿宋_GB2312"/>
          <w:color w:val="000000"/>
          <w:sz w:val="32"/>
          <w:szCs w:val="32"/>
          <w:lang w:val="en-US" w:eastAsia="zh-CN"/>
        </w:rPr>
        <w:t>评估准备、评估实施和评估总结。</w:t>
      </w:r>
    </w:p>
    <w:p>
      <w:pPr>
        <w:pStyle w:val="2"/>
        <w:keepNext w:val="0"/>
        <w:keepLines w:val="0"/>
        <w:pageBreakBefore w:val="0"/>
        <w:kinsoku/>
        <w:wordWrap/>
        <w:overflowPunct/>
        <w:topLinePunct w:val="0"/>
        <w:bidi w:val="0"/>
        <w:adjustRightInd w:val="0"/>
        <w:snapToGrid w:val="0"/>
        <w:spacing w:after="0" w:line="560" w:lineRule="exact"/>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6.1 新增了评估工作组的要求，细化了评估方案。</w:t>
      </w:r>
    </w:p>
    <w:p>
      <w:pPr>
        <w:pStyle w:val="2"/>
        <w:keepNext w:val="0"/>
        <w:keepLines w:val="0"/>
        <w:pageBreakBefore w:val="0"/>
        <w:kinsoku/>
        <w:wordWrap/>
        <w:overflowPunct/>
        <w:topLinePunct w:val="0"/>
        <w:bidi w:val="0"/>
        <w:adjustRightInd w:val="0"/>
        <w:snapToGrid w:val="0"/>
        <w:spacing w:after="0" w:line="560" w:lineRule="exact"/>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6.3 新增了评估分值计算。</w:t>
      </w:r>
    </w:p>
    <w:p>
      <w:pPr>
        <w:pStyle w:val="2"/>
        <w:keepNext w:val="0"/>
        <w:keepLines w:val="0"/>
        <w:pageBreakBefore w:val="0"/>
        <w:kinsoku/>
        <w:wordWrap/>
        <w:overflowPunct/>
        <w:topLinePunct w:val="0"/>
        <w:bidi w:val="0"/>
        <w:adjustRightInd w:val="0"/>
        <w:snapToGrid w:val="0"/>
        <w:spacing w:after="0" w:line="560" w:lineRule="exact"/>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6.4 细化了评估结论。</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附录A</w:t>
      </w:r>
      <w:r>
        <w:rPr>
          <w:rFonts w:hint="eastAsia" w:ascii="仿宋_GB2312" w:hAnsi="仿宋_GB2312" w:eastAsia="仿宋_GB2312" w:cs="仿宋_GB2312"/>
          <w:color w:val="000000"/>
          <w:sz w:val="32"/>
          <w:szCs w:val="32"/>
          <w:highlight w:val="none"/>
          <w:lang w:eastAsia="zh-CN"/>
        </w:rPr>
        <w:t>为应急预案</w:t>
      </w:r>
      <w:r>
        <w:rPr>
          <w:rFonts w:hint="eastAsia" w:ascii="仿宋_GB2312" w:hAnsi="仿宋_GB2312" w:eastAsia="仿宋_GB2312" w:cs="仿宋_GB2312"/>
          <w:color w:val="000000"/>
          <w:sz w:val="32"/>
          <w:szCs w:val="32"/>
          <w:highlight w:val="none"/>
          <w:lang w:val="en-US" w:eastAsia="zh-CN"/>
        </w:rPr>
        <w:t>实施情况评估指标</w:t>
      </w:r>
      <w:r>
        <w:rPr>
          <w:rFonts w:hint="eastAsia" w:ascii="仿宋_GB2312" w:hAnsi="仿宋_GB2312" w:eastAsia="仿宋_GB2312" w:cs="仿宋_GB2312"/>
          <w:color w:val="000000"/>
          <w:sz w:val="32"/>
          <w:szCs w:val="32"/>
          <w:highlight w:val="none"/>
        </w:rPr>
        <w:t>。</w:t>
      </w:r>
    </w:p>
    <w:p>
      <w:pPr>
        <w:keepNext w:val="0"/>
        <w:keepLines w:val="0"/>
        <w:pageBreakBefore w:val="0"/>
        <w:kinsoku/>
        <w:wordWrap/>
        <w:overflowPunct/>
        <w:topLinePunct w:val="0"/>
        <w:bidi w:val="0"/>
        <w:adjustRightInd w:val="0"/>
        <w:snapToGrid w:val="0"/>
        <w:spacing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细化了评估指标。</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662"/>
        <w:gridCol w:w="3064"/>
        <w:gridCol w:w="2071"/>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1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2018版</w:t>
            </w:r>
          </w:p>
        </w:tc>
        <w:tc>
          <w:tcPr>
            <w:tcW w:w="169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2024年修订版</w:t>
            </w:r>
          </w:p>
        </w:tc>
        <w:tc>
          <w:tcPr>
            <w:tcW w:w="114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主要依据和说明</w:t>
            </w: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 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本</w:t>
            </w:r>
            <w:r>
              <w:rPr>
                <w:rFonts w:hint="eastAsia" w:ascii="仿宋_GB2312" w:hAnsi="仿宋_GB2312" w:eastAsia="仿宋_GB2312" w:cs="仿宋_GB2312"/>
                <w:strike/>
                <w:dstrike w:val="0"/>
                <w:sz w:val="21"/>
                <w:szCs w:val="21"/>
                <w:vertAlign w:val="baseline"/>
                <w:lang w:val="en-US" w:eastAsia="zh-CN"/>
              </w:rPr>
              <w:t>标准</w:t>
            </w:r>
            <w:r>
              <w:rPr>
                <w:rFonts w:hint="eastAsia" w:ascii="仿宋_GB2312" w:hAnsi="仿宋_GB2312" w:eastAsia="仿宋_GB2312" w:cs="仿宋_GB2312"/>
                <w:sz w:val="21"/>
                <w:szCs w:val="21"/>
                <w:vertAlign w:val="baseline"/>
                <w:lang w:val="en-US" w:eastAsia="zh-CN"/>
              </w:rPr>
              <w:t>规定了生产安全事故应急预案实施情况评估</w:t>
            </w:r>
            <w:r>
              <w:rPr>
                <w:rFonts w:hint="eastAsia" w:ascii="仿宋_GB2312" w:hAnsi="仿宋_GB2312" w:eastAsia="仿宋_GB2312" w:cs="仿宋_GB2312"/>
                <w:strike/>
                <w:dstrike w:val="0"/>
                <w:sz w:val="21"/>
                <w:szCs w:val="21"/>
                <w:vertAlign w:val="baseline"/>
                <w:lang w:val="en-US" w:eastAsia="zh-CN"/>
              </w:rPr>
              <w:t>（以下简称实施情况评估）</w:t>
            </w:r>
            <w:r>
              <w:rPr>
                <w:rFonts w:hint="eastAsia" w:ascii="仿宋_GB2312" w:hAnsi="仿宋_GB2312" w:eastAsia="仿宋_GB2312" w:cs="仿宋_GB2312"/>
                <w:sz w:val="21"/>
                <w:szCs w:val="21"/>
                <w:vertAlign w:val="baseline"/>
                <w:lang w:val="en-US" w:eastAsia="zh-CN"/>
              </w:rPr>
              <w:t>的基本要求、评估内容、</w:t>
            </w:r>
            <w:r>
              <w:rPr>
                <w:rFonts w:hint="eastAsia" w:ascii="仿宋_GB2312" w:hAnsi="仿宋_GB2312" w:eastAsia="仿宋_GB2312" w:cs="仿宋_GB2312"/>
                <w:strike/>
                <w:dstrike w:val="0"/>
                <w:sz w:val="21"/>
                <w:szCs w:val="21"/>
                <w:vertAlign w:val="baseline"/>
                <w:lang w:val="en-US" w:eastAsia="zh-CN"/>
              </w:rPr>
              <w:t>评估准备、评估实施和评估报告编制要求</w:t>
            </w:r>
            <w:r>
              <w:rPr>
                <w:rFonts w:hint="eastAsia" w:ascii="仿宋_GB2312" w:hAnsi="仿宋_GB2312" w:eastAsia="仿宋_GB2312" w:cs="仿宋_GB2312"/>
                <w:sz w:val="21"/>
                <w:szCs w:val="21"/>
                <w:vertAlign w:val="baseline"/>
                <w:lang w:val="en-US" w:eastAsia="zh-CN"/>
              </w:rPr>
              <w:t>。</w:t>
            </w:r>
          </w:p>
        </w:tc>
        <w:tc>
          <w:tcPr>
            <w:tcW w:w="1692" w:type="pct"/>
            <w:vAlign w:val="center"/>
          </w:tcPr>
          <w:p>
            <w:pPr>
              <w:pStyle w:val="15"/>
              <w:widowControl w:val="0"/>
              <w:spacing w:line="240" w:lineRule="auto"/>
              <w:ind w:left="0" w:leftChars="0" w:firstLine="0" w:firstLineChars="0"/>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lang w:val="en-US" w:eastAsia="zh-CN"/>
              </w:rPr>
              <w:t>本</w:t>
            </w:r>
            <w:r>
              <w:rPr>
                <w:rFonts w:hint="eastAsia" w:ascii="仿宋_GB2312" w:hAnsi="仿宋_GB2312" w:eastAsia="仿宋_GB2312" w:cs="仿宋_GB2312"/>
                <w:b/>
                <w:bCs/>
                <w:u w:val="single"/>
                <w:lang w:val="en-US" w:eastAsia="zh-CN"/>
              </w:rPr>
              <w:t>文件</w:t>
            </w:r>
            <w:r>
              <w:rPr>
                <w:rFonts w:hint="eastAsia" w:ascii="仿宋_GB2312" w:hAnsi="仿宋_GB2312" w:eastAsia="仿宋_GB2312" w:cs="仿宋_GB2312"/>
                <w:lang w:val="en-US" w:eastAsia="zh-CN"/>
              </w:rPr>
              <w:t>规定了生产安全事故应急预案实施情况评估的</w:t>
            </w:r>
            <w:r>
              <w:rPr>
                <w:rFonts w:hint="eastAsia" w:ascii="仿宋_GB2312" w:hAnsi="仿宋_GB2312" w:eastAsia="仿宋_GB2312" w:cs="仿宋_GB2312"/>
                <w:highlight w:val="none"/>
                <w:lang w:val="en-US" w:eastAsia="zh-CN"/>
              </w:rPr>
              <w:t>基本要求、评估内容、</w:t>
            </w:r>
            <w:r>
              <w:rPr>
                <w:rFonts w:hint="eastAsia" w:ascii="仿宋_GB2312" w:hAnsi="仿宋_GB2312" w:eastAsia="仿宋_GB2312" w:cs="仿宋_GB2312"/>
                <w:b/>
                <w:bCs/>
                <w:highlight w:val="none"/>
                <w:u w:val="single"/>
                <w:lang w:val="en-US" w:eastAsia="zh-CN"/>
              </w:rPr>
              <w:t>评估程序</w:t>
            </w:r>
            <w:r>
              <w:rPr>
                <w:rFonts w:hint="eastAsia" w:ascii="仿宋_GB2312" w:hAnsi="仿宋_GB2312" w:eastAsia="仿宋_GB2312" w:cs="仿宋_GB2312"/>
                <w:highlight w:val="none"/>
                <w:lang w:val="en-US" w:eastAsia="zh-CN"/>
              </w:rPr>
              <w:t>的要求。</w:t>
            </w:r>
          </w:p>
        </w:tc>
        <w:tc>
          <w:tcPr>
            <w:tcW w:w="114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1.依据GB/T1.1-2020《标准化工作导则 第1部分：标准化文件的结构和起草规则》（以下简称新导则）要求，“本标准”规范表达为“本文件。”</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2.删除（以下简称实施情况评估），标准正文中未使用简称。</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3.将评估准备、评估实施、评估报告编制要求修改为评估程序。符合新导则的规范表达。</w:t>
            </w:r>
          </w:p>
        </w:tc>
        <w:tc>
          <w:tcPr>
            <w:tcW w:w="30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本</w:t>
            </w:r>
            <w:r>
              <w:rPr>
                <w:rFonts w:hint="eastAsia" w:ascii="仿宋_GB2312" w:hAnsi="仿宋_GB2312" w:eastAsia="仿宋_GB2312" w:cs="仿宋_GB2312"/>
                <w:strike/>
                <w:dstrike w:val="0"/>
                <w:kern w:val="0"/>
                <w:sz w:val="21"/>
                <w:szCs w:val="20"/>
                <w:lang w:val="en-US" w:eastAsia="zh-CN" w:bidi="ar-SA"/>
              </w:rPr>
              <w:t>标准</w:t>
            </w:r>
            <w:r>
              <w:rPr>
                <w:rFonts w:hint="eastAsia" w:ascii="仿宋_GB2312" w:hAnsi="仿宋_GB2312" w:eastAsia="仿宋_GB2312" w:cs="仿宋_GB2312"/>
                <w:kern w:val="0"/>
                <w:sz w:val="21"/>
                <w:szCs w:val="20"/>
                <w:lang w:val="en-US" w:eastAsia="zh-CN" w:bidi="ar-SA"/>
              </w:rPr>
              <w:t>适用于生产经营单位生产安全事故应急预案实施情况评估。</w:t>
            </w:r>
          </w:p>
        </w:tc>
        <w:tc>
          <w:tcPr>
            <w:tcW w:w="1692" w:type="pct"/>
            <w:vAlign w:val="center"/>
          </w:tcPr>
          <w:p>
            <w:pPr>
              <w:pStyle w:val="17"/>
              <w:widowControl w:val="0"/>
              <w:spacing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本</w:t>
            </w:r>
            <w:r>
              <w:rPr>
                <w:rFonts w:hint="eastAsia" w:ascii="仿宋_GB2312" w:hAnsi="仿宋_GB2312" w:eastAsia="仿宋_GB2312" w:cs="仿宋_GB2312"/>
                <w:b/>
                <w:bCs/>
                <w:sz w:val="21"/>
                <w:u w:val="single"/>
                <w:lang w:val="en-US" w:eastAsia="zh-CN" w:bidi="ar-SA"/>
              </w:rPr>
              <w:t>文件</w:t>
            </w:r>
            <w:r>
              <w:rPr>
                <w:rFonts w:hint="eastAsia" w:ascii="仿宋_GB2312" w:hAnsi="仿宋_GB2312" w:eastAsia="仿宋_GB2312" w:cs="仿宋_GB2312"/>
              </w:rPr>
              <w:t>适用于生产经营单位对生产安全事故</w:t>
            </w:r>
            <w:r>
              <w:rPr>
                <w:rFonts w:hint="eastAsia" w:ascii="仿宋_GB2312" w:hAnsi="仿宋_GB2312" w:eastAsia="仿宋_GB2312" w:cs="仿宋_GB2312"/>
                <w:b/>
                <w:bCs/>
                <w:u w:val="single"/>
              </w:rPr>
              <w:t>应急预案内容落实和管理情况</w:t>
            </w:r>
            <w:r>
              <w:rPr>
                <w:rFonts w:hint="eastAsia" w:ascii="仿宋_GB2312" w:hAnsi="仿宋_GB2312" w:eastAsia="仿宋_GB2312" w:cs="仿宋_GB2312"/>
              </w:rPr>
              <w:t>进行评估。</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p>
        </w:tc>
        <w:tc>
          <w:tcPr>
            <w:tcW w:w="11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p>
        </w:tc>
        <w:tc>
          <w:tcPr>
            <w:tcW w:w="30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2 规范性引用文件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470" w:type="pct"/>
            <w:vAlign w:val="center"/>
          </w:tcPr>
          <w:p>
            <w:pPr>
              <w:pStyle w:val="15"/>
              <w:widowControl w:val="0"/>
              <w:spacing w:line="240" w:lineRule="auto"/>
              <w:rPr>
                <w:rFonts w:hint="eastAsia" w:ascii="仿宋_GB2312" w:hAnsi="仿宋_GB2312" w:eastAsia="仿宋_GB2312" w:cs="仿宋_GB2312"/>
                <w:strike/>
                <w:dstrike w:val="0"/>
              </w:rPr>
            </w:pPr>
            <w:r>
              <w:rPr>
                <w:rFonts w:hint="eastAsia" w:ascii="仿宋_GB2312" w:hAnsi="仿宋_GB2312" w:eastAsia="仿宋_GB2312" w:cs="仿宋_GB2312"/>
                <w:strike/>
                <w:dstrike w:val="0"/>
              </w:rPr>
              <w:t>下列文件对于本文件的应用是必不可少的。凡是注日期的引用文件，仅所注日期的版本适用于本文件。凡是不注日期的引用文件，其最新版本（包括所有的修改单）适用于本文件。</w:t>
            </w:r>
          </w:p>
          <w:p>
            <w:pPr>
              <w:pStyle w:val="15"/>
              <w:widowControl w:val="0"/>
              <w:spacing w:line="240" w:lineRule="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trike/>
                <w:dstrike w:val="0"/>
                <w:lang w:val="en-US" w:eastAsia="zh-CN"/>
              </w:rPr>
              <w:t>AQ/T 9009 生产安全事故应急演练评估规范</w:t>
            </w:r>
          </w:p>
        </w:tc>
        <w:tc>
          <w:tcPr>
            <w:tcW w:w="1692" w:type="pct"/>
            <w:vAlign w:val="center"/>
          </w:tcPr>
          <w:p>
            <w:pPr>
              <w:pStyle w:val="15"/>
              <w:widowControl w:val="0"/>
              <w:spacing w:line="240" w:lineRule="auto"/>
              <w:rPr>
                <w:rFonts w:hint="eastAsia" w:ascii="仿宋_GB2312" w:hAnsi="仿宋_GB2312" w:eastAsia="仿宋_GB2312" w:cs="仿宋_GB2312"/>
                <w:b/>
                <w:bCs/>
                <w:u w:val="single"/>
              </w:rPr>
            </w:pPr>
            <w:r>
              <w:rPr>
                <w:rFonts w:hint="eastAsia" w:ascii="仿宋_GB2312" w:hAnsi="仿宋_GB2312" w:eastAsia="仿宋_GB2312" w:cs="仿宋_GB2312"/>
                <w:b/>
                <w:bCs/>
                <w:u w:val="single"/>
              </w:rPr>
              <w:t>下列文件</w:t>
            </w:r>
            <w:r>
              <w:rPr>
                <w:rFonts w:hint="eastAsia" w:ascii="仿宋_GB2312" w:hAnsi="仿宋_GB2312" w:eastAsia="仿宋_GB2312" w:cs="仿宋_GB2312"/>
                <w:b/>
                <w:bCs/>
                <w:u w:val="single"/>
                <w:lang w:val="en-US" w:eastAsia="zh-CN"/>
              </w:rPr>
              <w:t>中的内容通过文中的规范性引用而构成本文件必不可少的条款。其中，</w:t>
            </w:r>
            <w:r>
              <w:rPr>
                <w:rFonts w:hint="eastAsia" w:ascii="仿宋_GB2312" w:hAnsi="仿宋_GB2312" w:eastAsia="仿宋_GB2312" w:cs="仿宋_GB2312"/>
                <w:b/>
                <w:bCs/>
                <w:u w:val="single"/>
              </w:rPr>
              <w:t>注日期的引用文件，仅</w:t>
            </w:r>
            <w:r>
              <w:rPr>
                <w:rFonts w:hint="eastAsia" w:ascii="仿宋_GB2312" w:hAnsi="仿宋_GB2312" w:eastAsia="仿宋_GB2312" w:cs="仿宋_GB2312"/>
                <w:b/>
                <w:bCs/>
                <w:u w:val="single"/>
                <w:lang w:val="en-US" w:eastAsia="zh-CN"/>
              </w:rPr>
              <w:t>该</w:t>
            </w:r>
            <w:r>
              <w:rPr>
                <w:rFonts w:hint="eastAsia" w:ascii="仿宋_GB2312" w:hAnsi="仿宋_GB2312" w:eastAsia="仿宋_GB2312" w:cs="仿宋_GB2312"/>
                <w:b/>
                <w:bCs/>
                <w:u w:val="single"/>
              </w:rPr>
              <w:t>日期</w:t>
            </w:r>
            <w:r>
              <w:rPr>
                <w:rFonts w:hint="eastAsia" w:ascii="仿宋_GB2312" w:hAnsi="仿宋_GB2312" w:eastAsia="仿宋_GB2312" w:cs="仿宋_GB2312"/>
                <w:b/>
                <w:bCs/>
                <w:u w:val="single"/>
                <w:lang w:val="en-US" w:eastAsia="zh-CN"/>
              </w:rPr>
              <w:t>对应</w:t>
            </w:r>
            <w:r>
              <w:rPr>
                <w:rFonts w:hint="eastAsia" w:ascii="仿宋_GB2312" w:hAnsi="仿宋_GB2312" w:eastAsia="仿宋_GB2312" w:cs="仿宋_GB2312"/>
                <w:b/>
                <w:bCs/>
                <w:u w:val="single"/>
              </w:rPr>
              <w:t>的版本适用于本文件</w:t>
            </w:r>
            <w:r>
              <w:rPr>
                <w:rFonts w:hint="eastAsia" w:ascii="仿宋_GB2312" w:hAnsi="仿宋_GB2312" w:eastAsia="仿宋_GB2312" w:cs="仿宋_GB2312"/>
                <w:b/>
                <w:bCs/>
                <w:u w:val="single"/>
                <w:lang w:eastAsia="zh-CN"/>
              </w:rPr>
              <w:t>；</w:t>
            </w:r>
            <w:r>
              <w:rPr>
                <w:rFonts w:hint="eastAsia" w:ascii="仿宋_GB2312" w:hAnsi="仿宋_GB2312" w:eastAsia="仿宋_GB2312" w:cs="仿宋_GB2312"/>
                <w:b/>
                <w:bCs/>
                <w:u w:val="single"/>
              </w:rPr>
              <w:t>不注日期的引用文件，其最新版本（包括所有的修改单）适用于本文件。</w:t>
            </w:r>
          </w:p>
          <w:p>
            <w:pPr>
              <w:pStyle w:val="17"/>
              <w:widowControl w:val="0"/>
              <w:spacing w:line="240" w:lineRule="auto"/>
              <w:ind w:firstLine="420"/>
              <w:rPr>
                <w:rFonts w:hint="eastAsia" w:ascii="仿宋_GB2312" w:hAnsi="仿宋_GB2312" w:eastAsia="仿宋_GB2312" w:cs="仿宋_GB2312"/>
                <w:lang w:val="en-US" w:eastAsia="zh-CN"/>
              </w:rPr>
            </w:pPr>
            <w:r>
              <w:rPr>
                <w:rFonts w:hint="eastAsia" w:ascii="仿宋_GB2312" w:hAnsi="仿宋_GB2312" w:eastAsia="仿宋_GB2312" w:cs="仿宋_GB2312"/>
                <w:b/>
                <w:bCs/>
                <w:sz w:val="21"/>
                <w:u w:val="single"/>
                <w:lang w:val="en-US" w:eastAsia="zh-CN" w:bidi="ar-SA"/>
              </w:rPr>
              <w:t>DB11/T 1583 生产安全事故应急演练实施与评估细则</w:t>
            </w:r>
          </w:p>
        </w:tc>
        <w:tc>
          <w:tcPr>
            <w:tcW w:w="114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1.依据新导则的规范表述。</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2.删除AQ/T 9009 生产安全事故应急演练评估规范作为规范性引用文件，新增DB11/T 1583为规范性引用文件，增强北京市地方标准之间的联动。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3 术语与定义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p>
        </w:tc>
        <w:tc>
          <w:tcPr>
            <w:tcW w:w="1692" w:type="pct"/>
            <w:vAlign w:val="center"/>
          </w:tcPr>
          <w:sdt>
            <w:sdtPr>
              <w:rPr>
                <w:rFonts w:hint="eastAsia" w:ascii="仿宋_GB2312" w:hAnsi="仿宋_GB2312" w:eastAsia="仿宋_GB2312" w:cs="仿宋_GB2312"/>
                <w:b/>
                <w:bCs/>
                <w:kern w:val="0"/>
                <w:sz w:val="21"/>
                <w:szCs w:val="20"/>
                <w:u w:val="single"/>
                <w:lang w:val="en-US" w:eastAsia="zh-CN" w:bidi="ar-SA"/>
              </w:rPr>
              <w:id w:val="147472989"/>
              <w:placeholder>
                <w:docPart w:val="{e2c1ff9e-6744-4d3d-b04f-0dd30deb280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仿宋_GB2312" w:hAnsi="仿宋_GB2312" w:eastAsia="仿宋_GB2312" w:cs="仿宋_GB2312"/>
                <w:b/>
                <w:bCs/>
                <w:kern w:val="0"/>
                <w:sz w:val="21"/>
                <w:szCs w:val="20"/>
                <w:u w:val="single"/>
                <w:lang w:val="en-US" w:eastAsia="zh-CN" w:bidi="ar-SA"/>
              </w:rPr>
            </w:sdtEndPr>
            <w:sdtContent>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kern w:val="0"/>
                    <w:sz w:val="21"/>
                    <w:szCs w:val="20"/>
                    <w:u w:val="single"/>
                    <w:lang w:val="en-US" w:eastAsia="zh-CN" w:bidi="ar-SA"/>
                  </w:rPr>
                  <w:t>本文件没有需要界定的术语和定义。</w:t>
                </w:r>
              </w:p>
            </w:sdtContent>
          </w:sdt>
        </w:tc>
        <w:tc>
          <w:tcPr>
            <w:tcW w:w="114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1.依据新导则的规范表述。</w:t>
            </w: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4 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470" w:type="pct"/>
            <w:vAlign w:val="center"/>
          </w:tcPr>
          <w:p>
            <w:pPr>
              <w:pStyle w:val="15"/>
              <w:widowControl w:val="0"/>
              <w:spacing w:line="240" w:lineRule="auto"/>
              <w:rPr>
                <w:rFonts w:hint="eastAsia" w:ascii="仿宋_GB2312" w:hAnsi="仿宋_GB2312" w:eastAsia="仿宋_GB2312" w:cs="仿宋_GB2312"/>
                <w:strike/>
                <w:dstrike w:val="0"/>
                <w:lang w:val="en-US" w:eastAsia="zh-CN"/>
              </w:rPr>
            </w:pPr>
            <w:r>
              <w:rPr>
                <w:rFonts w:hint="eastAsia" w:ascii="仿宋_GB2312" w:hAnsi="仿宋_GB2312" w:eastAsia="仿宋_GB2312" w:cs="仿宋_GB2312"/>
                <w:strike/>
                <w:dstrike w:val="0"/>
                <w:lang w:val="en-US" w:eastAsia="zh-CN"/>
              </w:rPr>
              <w:t>3.1 评估依据</w:t>
            </w:r>
          </w:p>
          <w:p>
            <w:pPr>
              <w:pStyle w:val="15"/>
              <w:widowControl w:val="0"/>
              <w:spacing w:line="240" w:lineRule="auto"/>
              <w:rPr>
                <w:rFonts w:hint="eastAsia" w:ascii="仿宋_GB2312" w:hAnsi="仿宋_GB2312" w:eastAsia="仿宋_GB2312" w:cs="仿宋_GB2312"/>
                <w:strike/>
                <w:dstrike w:val="0"/>
                <w:lang w:val="en-US" w:eastAsia="zh-CN"/>
              </w:rPr>
            </w:pPr>
            <w:r>
              <w:rPr>
                <w:rFonts w:hint="eastAsia" w:ascii="仿宋_GB2312" w:hAnsi="仿宋_GB2312" w:eastAsia="仿宋_GB2312" w:cs="仿宋_GB2312"/>
                <w:strike/>
                <w:dstrike w:val="0"/>
                <w:lang w:val="en-US" w:eastAsia="zh-CN"/>
              </w:rPr>
              <w:t>评估工作主要依据以下内容：</w:t>
            </w:r>
          </w:p>
          <w:p>
            <w:pPr>
              <w:pStyle w:val="15"/>
              <w:widowControl w:val="0"/>
              <w:spacing w:line="240" w:lineRule="auto"/>
              <w:rPr>
                <w:rFonts w:hint="eastAsia" w:ascii="仿宋_GB2312" w:hAnsi="仿宋_GB2312" w:eastAsia="仿宋_GB2312" w:cs="仿宋_GB2312"/>
                <w:strike/>
                <w:dstrike w:val="0"/>
                <w:lang w:val="en-US" w:eastAsia="zh-CN"/>
              </w:rPr>
            </w:pPr>
            <w:r>
              <w:rPr>
                <w:rFonts w:hint="eastAsia" w:ascii="仿宋_GB2312" w:hAnsi="仿宋_GB2312" w:eastAsia="仿宋_GB2312" w:cs="仿宋_GB2312"/>
                <w:strike/>
                <w:dstrike w:val="0"/>
                <w:lang w:val="en-US" w:eastAsia="zh-CN"/>
              </w:rPr>
              <w:t>a）有关法律、法规、标准以及有关规定和要求；</w:t>
            </w:r>
          </w:p>
          <w:p>
            <w:pPr>
              <w:pStyle w:val="15"/>
              <w:widowControl w:val="0"/>
              <w:spacing w:line="240" w:lineRule="auto"/>
              <w:rPr>
                <w:rFonts w:hint="eastAsia" w:ascii="仿宋_GB2312" w:hAnsi="仿宋_GB2312" w:eastAsia="仿宋_GB2312" w:cs="仿宋_GB2312"/>
                <w:strike/>
                <w:dstrike w:val="0"/>
                <w:lang w:val="en-US" w:eastAsia="zh-CN"/>
              </w:rPr>
            </w:pPr>
            <w:r>
              <w:rPr>
                <w:rFonts w:hint="eastAsia" w:ascii="仿宋_GB2312" w:hAnsi="仿宋_GB2312" w:eastAsia="仿宋_GB2312" w:cs="仿宋_GB2312"/>
                <w:strike/>
                <w:dstrike w:val="0"/>
                <w:lang w:val="en-US" w:eastAsia="zh-CN"/>
              </w:rPr>
              <w:t>b）生产安全事故应急预案文本；</w:t>
            </w:r>
          </w:p>
          <w:p>
            <w:pPr>
              <w:pStyle w:val="15"/>
              <w:widowControl w:val="0"/>
              <w:spacing w:line="240" w:lineRule="auto"/>
              <w:rPr>
                <w:rFonts w:hint="eastAsia" w:ascii="仿宋_GB2312" w:hAnsi="仿宋_GB2312" w:eastAsia="仿宋_GB2312" w:cs="仿宋_GB2312"/>
                <w:strike/>
                <w:dstrike w:val="0"/>
                <w:lang w:val="en-US" w:eastAsia="zh-CN"/>
              </w:rPr>
            </w:pPr>
            <w:r>
              <w:rPr>
                <w:rFonts w:hint="eastAsia" w:ascii="仿宋_GB2312" w:hAnsi="仿宋_GB2312" w:eastAsia="仿宋_GB2312" w:cs="仿宋_GB2312"/>
                <w:strike/>
                <w:dstrike w:val="0"/>
                <w:lang w:val="en-US" w:eastAsia="zh-CN"/>
              </w:rPr>
              <w:t>c）贯彻或实施应急预案的相关文本；</w:t>
            </w:r>
          </w:p>
          <w:p>
            <w:pPr>
              <w:pStyle w:val="15"/>
              <w:widowControl w:val="0"/>
              <w:spacing w:line="240" w:lineRule="auto"/>
              <w:rPr>
                <w:rFonts w:hint="eastAsia" w:ascii="仿宋_GB2312" w:hAnsi="仿宋_GB2312" w:eastAsia="仿宋_GB2312" w:cs="仿宋_GB2312"/>
                <w:strike/>
                <w:dstrike w:val="0"/>
                <w:lang w:val="en-US" w:eastAsia="zh-CN"/>
              </w:rPr>
            </w:pPr>
            <w:r>
              <w:rPr>
                <w:rFonts w:hint="eastAsia" w:ascii="仿宋_GB2312" w:hAnsi="仿宋_GB2312" w:eastAsia="仿宋_GB2312" w:cs="仿宋_GB2312"/>
                <w:strike/>
                <w:dstrike w:val="0"/>
                <w:lang w:val="en-US" w:eastAsia="zh-CN"/>
              </w:rPr>
              <w:t>d）生产安全事故应急处置评估报告、生产安全事故应急演练评估报告；</w:t>
            </w:r>
          </w:p>
          <w:p>
            <w:pPr>
              <w:pStyle w:val="15"/>
              <w:widowControl w:val="0"/>
              <w:spacing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strike/>
                <w:dstrike w:val="0"/>
                <w:lang w:val="en-US" w:eastAsia="zh-CN"/>
              </w:rPr>
              <w:t>e)其他相关材料。</w:t>
            </w:r>
            <w:r>
              <w:rPr>
                <w:rFonts w:hint="eastAsia" w:ascii="仿宋_GB2312" w:hAnsi="仿宋_GB2312" w:eastAsia="仿宋_GB2312" w:cs="仿宋_GB2312"/>
                <w:b/>
                <w:bCs/>
                <w:u w:val="single"/>
                <w:lang w:val="en-US" w:eastAsia="zh-CN"/>
              </w:rPr>
              <w:t>（挪至4.1）</w:t>
            </w:r>
          </w:p>
        </w:tc>
        <w:tc>
          <w:tcPr>
            <w:tcW w:w="1692" w:type="pct"/>
            <w:vAlign w:val="center"/>
          </w:tcPr>
          <w:p>
            <w:pPr>
              <w:pStyle w:val="15"/>
              <w:widowControl w:val="0"/>
              <w:spacing w:line="240" w:lineRule="auto"/>
              <w:ind w:left="0" w:leftChars="0" w:firstLine="0" w:firstLineChars="0"/>
              <w:rPr>
                <w:rFonts w:hint="eastAsia" w:ascii="仿宋_GB2312" w:hAnsi="仿宋_GB2312" w:eastAsia="仿宋_GB2312" w:cs="仿宋_GB2312"/>
                <w:lang w:val="en-US" w:eastAsia="zh-CN"/>
              </w:rPr>
            </w:pPr>
            <w:bookmarkStart w:id="4" w:name="_Toc21887"/>
            <w:r>
              <w:rPr>
                <w:rFonts w:hint="eastAsia" w:ascii="仿宋_GB2312" w:hAnsi="仿宋_GB2312" w:eastAsia="仿宋_GB2312" w:cs="仿宋_GB2312"/>
                <w:lang w:val="en-US" w:eastAsia="zh-CN"/>
              </w:rPr>
              <w:t>4.1评估依据</w:t>
            </w:r>
            <w:bookmarkEnd w:id="4"/>
          </w:p>
          <w:p>
            <w:pPr>
              <w:pStyle w:val="15"/>
              <w:widowControl w:val="0"/>
              <w:spacing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评估工作主要依据以下内容：</w:t>
            </w:r>
          </w:p>
          <w:p>
            <w:pPr>
              <w:pStyle w:val="15"/>
              <w:widowControl w:val="0"/>
              <w:numPr>
                <w:ilvl w:val="0"/>
                <w:numId w:val="0"/>
              </w:numPr>
              <w:spacing w:line="240" w:lineRule="auto"/>
              <w:ind w:left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a）有关法律、法规、标准以及有关规定和要求；</w:t>
            </w:r>
          </w:p>
          <w:p>
            <w:pPr>
              <w:pStyle w:val="15"/>
              <w:widowControl w:val="0"/>
              <w:spacing w:line="240" w:lineRule="auto"/>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b）生产安全事故应急预案文本；</w:t>
            </w:r>
          </w:p>
          <w:p>
            <w:pPr>
              <w:pStyle w:val="15"/>
              <w:widowControl w:val="0"/>
              <w:spacing w:line="240" w:lineRule="auto"/>
              <w:ind w:left="0" w:leftChars="0" w:firstLine="0" w:firstLineChars="0"/>
              <w:rPr>
                <w:rFonts w:hint="eastAsia" w:ascii="仿宋_GB2312" w:hAnsi="仿宋_GB2312" w:eastAsia="仿宋_GB2312" w:cs="仿宋_GB2312"/>
                <w:b/>
                <w:bCs/>
                <w:u w:val="single"/>
                <w:lang w:val="en-US" w:eastAsia="zh-CN"/>
              </w:rPr>
            </w:pPr>
            <w:r>
              <w:rPr>
                <w:rFonts w:hint="eastAsia" w:ascii="仿宋_GB2312" w:hAnsi="仿宋_GB2312" w:eastAsia="仿宋_GB2312" w:cs="仿宋_GB2312"/>
                <w:lang w:val="en-US" w:eastAsia="zh-CN"/>
              </w:rPr>
              <w:t>c）贯彻或实施应急预案的相关文本，</w:t>
            </w:r>
            <w:r>
              <w:rPr>
                <w:rFonts w:hint="eastAsia" w:ascii="仿宋_GB2312" w:hAnsi="仿宋_GB2312" w:eastAsia="仿宋_GB2312" w:cs="仿宋_GB2312"/>
                <w:b/>
                <w:bCs/>
                <w:u w:val="single"/>
                <w:lang w:val="en-US" w:eastAsia="zh-CN"/>
              </w:rPr>
              <w:t>如应急预案管理办法、应急职责文件、应急预案培训记录等；</w:t>
            </w:r>
          </w:p>
          <w:p>
            <w:pPr>
              <w:pStyle w:val="15"/>
              <w:widowControl w:val="0"/>
              <w:spacing w:line="240" w:lineRule="auto"/>
              <w:ind w:left="0" w:leftChars="0" w:firstLine="0" w:firstLineChars="0"/>
              <w:rPr>
                <w:rFonts w:hint="eastAsia" w:ascii="仿宋_GB2312" w:hAnsi="仿宋_GB2312" w:eastAsia="仿宋_GB2312" w:cs="仿宋_GB2312"/>
                <w:b/>
                <w:bCs/>
                <w:u w:val="single"/>
                <w:lang w:val="en-US" w:eastAsia="zh-CN"/>
              </w:rPr>
            </w:pPr>
            <w:r>
              <w:rPr>
                <w:rFonts w:hint="eastAsia" w:ascii="仿宋_GB2312" w:hAnsi="仿宋_GB2312" w:eastAsia="仿宋_GB2312" w:cs="仿宋_GB2312"/>
                <w:lang w:val="en-US" w:eastAsia="zh-CN"/>
              </w:rPr>
              <w:t>d）生产安全事故应急处置的相关文本，</w:t>
            </w:r>
            <w:r>
              <w:rPr>
                <w:rFonts w:hint="eastAsia" w:ascii="仿宋_GB2312" w:hAnsi="仿宋_GB2312" w:eastAsia="仿宋_GB2312" w:cs="仿宋_GB2312"/>
                <w:b/>
                <w:bCs/>
                <w:u w:val="single"/>
                <w:lang w:val="en-US" w:eastAsia="zh-CN"/>
              </w:rPr>
              <w:t>如生产安全事故应急处置评估报告、事故调查报告、总结报告等；</w:t>
            </w:r>
          </w:p>
          <w:p>
            <w:pPr>
              <w:pStyle w:val="15"/>
              <w:widowControl w:val="0"/>
              <w:spacing w:line="240" w:lineRule="auto"/>
              <w:ind w:left="0" w:leftChars="0" w:firstLine="0" w:firstLineChars="0"/>
              <w:rPr>
                <w:rFonts w:hint="eastAsia" w:ascii="仿宋_GB2312" w:hAnsi="仿宋_GB2312" w:eastAsia="仿宋_GB2312" w:cs="仿宋_GB2312"/>
                <w:b/>
                <w:bCs/>
                <w:u w:val="single"/>
                <w:lang w:val="en-US" w:eastAsia="zh-CN"/>
              </w:rPr>
            </w:pPr>
            <w:r>
              <w:rPr>
                <w:rFonts w:hint="eastAsia" w:ascii="仿宋_GB2312" w:hAnsi="仿宋_GB2312" w:eastAsia="仿宋_GB2312" w:cs="仿宋_GB2312"/>
                <w:lang w:val="en-US" w:eastAsia="zh-CN"/>
              </w:rPr>
              <w:t>e)生产安全事故应急演练的相关文本，</w:t>
            </w:r>
            <w:r>
              <w:rPr>
                <w:rFonts w:hint="eastAsia" w:ascii="仿宋_GB2312" w:hAnsi="仿宋_GB2312" w:eastAsia="仿宋_GB2312" w:cs="仿宋_GB2312"/>
                <w:b/>
                <w:bCs/>
                <w:u w:val="single"/>
                <w:lang w:val="en-US" w:eastAsia="zh-CN"/>
              </w:rPr>
              <w:t>如演练计划、演练方案、演练脚本、演练过程记录、演练总结评估报告等；</w:t>
            </w:r>
          </w:p>
          <w:p>
            <w:pPr>
              <w:pStyle w:val="15"/>
              <w:widowControl w:val="0"/>
              <w:spacing w:line="240" w:lineRule="auto"/>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f）其他相关材料。</w:t>
            </w:r>
          </w:p>
        </w:tc>
        <w:tc>
          <w:tcPr>
            <w:tcW w:w="114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细化了评估依据的文件内容。</w:t>
            </w: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470" w:type="pct"/>
            <w:vAlign w:val="center"/>
          </w:tcPr>
          <w:p>
            <w:pPr>
              <w:pStyle w:val="16"/>
              <w:widowControl w:val="0"/>
              <w:numPr>
                <w:ilvl w:val="1"/>
                <w:numId w:val="0"/>
              </w:numPr>
              <w:bidi w:val="0"/>
              <w:spacing w:line="240" w:lineRule="auto"/>
              <w:ind w:leftChars="0"/>
              <w:jc w:val="left"/>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3.2 评估周期</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应急预案应每三年至少进行一次评估。</w:t>
            </w:r>
          </w:p>
        </w:tc>
        <w:tc>
          <w:tcPr>
            <w:tcW w:w="1692" w:type="pct"/>
            <w:vAlign w:val="center"/>
          </w:tcPr>
          <w:p>
            <w:pPr>
              <w:pStyle w:val="15"/>
              <w:widowControl w:val="0"/>
              <w:spacing w:line="240" w:lineRule="auto"/>
              <w:rPr>
                <w:rFonts w:hint="eastAsia" w:ascii="仿宋_GB2312" w:hAnsi="仿宋_GB2312" w:eastAsia="仿宋_GB2312" w:cs="仿宋_GB2312"/>
                <w:kern w:val="0"/>
                <w:sz w:val="21"/>
                <w:szCs w:val="20"/>
                <w:lang w:val="en-US" w:eastAsia="zh-CN" w:bidi="ar-SA"/>
              </w:rPr>
            </w:pPr>
          </w:p>
        </w:tc>
        <w:tc>
          <w:tcPr>
            <w:tcW w:w="114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highlight w:val="none"/>
                <w:vertAlign w:val="baseline"/>
                <w:lang w:val="en-US" w:eastAsia="zh-CN"/>
              </w:rPr>
              <w:t>每三年至少进行一次评估的要求与应急预案修订周期会有交叉。</w:t>
            </w: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kern w:val="0"/>
                <w:sz w:val="21"/>
                <w:szCs w:val="20"/>
                <w:lang w:val="en-US" w:eastAsia="zh-CN" w:bidi="ar-SA"/>
              </w:rPr>
            </w:pPr>
            <w:r>
              <w:rPr>
                <w:rFonts w:hint="eastAsia" w:ascii="仿宋_GB2312" w:hAnsi="仿宋_GB2312" w:eastAsia="仿宋_GB2312" w:cs="仿宋_GB2312"/>
                <w:strike w:val="0"/>
                <w:dstrike w:val="0"/>
                <w:kern w:val="0"/>
                <w:sz w:val="21"/>
                <w:szCs w:val="20"/>
                <w:lang w:val="en-US" w:eastAsia="zh-CN" w:bidi="ar-SA"/>
              </w:rPr>
              <w:t>3.3 评估主体</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val="0"/>
                <w:dstrike w:val="0"/>
                <w:kern w:val="0"/>
                <w:sz w:val="21"/>
                <w:szCs w:val="20"/>
                <w:lang w:val="en-US" w:eastAsia="zh-CN" w:bidi="ar-SA"/>
              </w:rPr>
              <w:t>生产经营单位为评估主体，</w:t>
            </w:r>
            <w:r>
              <w:rPr>
                <w:rFonts w:hint="eastAsia" w:ascii="仿宋_GB2312" w:hAnsi="仿宋_GB2312" w:eastAsia="仿宋_GB2312" w:cs="仿宋_GB2312"/>
                <w:strike/>
                <w:dstrike w:val="0"/>
                <w:kern w:val="0"/>
                <w:sz w:val="21"/>
                <w:szCs w:val="20"/>
                <w:lang w:val="en-US" w:eastAsia="zh-CN" w:bidi="ar-SA"/>
              </w:rPr>
              <w:t>应成立以单位相关负责人为组长，相关部门人员参加的应急预案评估组，应急预案评估可邀请相关专业机构的人员或者有关专家参加。</w:t>
            </w:r>
            <w:r>
              <w:rPr>
                <w:rFonts w:hint="eastAsia" w:ascii="仿宋_GB2312" w:hAnsi="仿宋_GB2312" w:eastAsia="仿宋_GB2312" w:cs="仿宋_GB2312"/>
                <w:b/>
                <w:bCs/>
                <w:u w:val="single"/>
                <w:lang w:val="en-US" w:eastAsia="zh-CN"/>
              </w:rPr>
              <w:t>（挪至4.2）</w:t>
            </w:r>
          </w:p>
        </w:tc>
        <w:tc>
          <w:tcPr>
            <w:tcW w:w="1692" w:type="pct"/>
            <w:vAlign w:val="center"/>
          </w:tcPr>
          <w:p>
            <w:pPr>
              <w:pStyle w:val="15"/>
              <w:widowControl w:val="0"/>
              <w:spacing w:line="240" w:lineRule="auto"/>
              <w:ind w:left="0" w:leftChars="0" w:firstLine="0" w:firstLineChars="0"/>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4.2 评估主体</w:t>
            </w:r>
          </w:p>
          <w:p>
            <w:pPr>
              <w:pStyle w:val="15"/>
              <w:widowControl w:val="0"/>
              <w:spacing w:line="240" w:lineRule="auto"/>
              <w:ind w:left="0" w:leftChars="0" w:firstLine="0" w:firstLineChars="0"/>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生产经营单位为评估主体。</w:t>
            </w:r>
          </w:p>
        </w:tc>
        <w:tc>
          <w:tcPr>
            <w:tcW w:w="114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trike w:val="0"/>
                <w:dstrike w:val="0"/>
                <w:kern w:val="0"/>
                <w:sz w:val="21"/>
                <w:szCs w:val="20"/>
                <w:lang w:val="en-US" w:eastAsia="zh-CN" w:bidi="ar-SA"/>
              </w:rPr>
              <w:t>“应成立以单位相关负责人为组长，相关部门人员参加的应急预案评估组，应急预案评估可邀请相关专业机构的人员或者有关专家参加。”挪到6.1.1成立评估组。</w:t>
            </w: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p>
        </w:tc>
        <w:tc>
          <w:tcPr>
            <w:tcW w:w="1692" w:type="pct"/>
            <w:vAlign w:val="center"/>
          </w:tcPr>
          <w:p>
            <w:pPr>
              <w:pStyle w:val="16"/>
              <w:widowControl w:val="0"/>
              <w:numPr>
                <w:ilvl w:val="1"/>
                <w:numId w:val="0"/>
              </w:numPr>
              <w:bidi w:val="0"/>
              <w:spacing w:line="240" w:lineRule="auto"/>
              <w:ind w:leftChars="0"/>
              <w:jc w:val="both"/>
              <w:rPr>
                <w:rFonts w:hint="eastAsia" w:ascii="仿宋_GB2312" w:hAnsi="仿宋_GB2312" w:eastAsia="仿宋_GB2312" w:cs="仿宋_GB2312"/>
                <w:b/>
                <w:bCs/>
                <w:kern w:val="0"/>
                <w:sz w:val="21"/>
                <w:szCs w:val="20"/>
                <w:u w:val="single"/>
                <w:lang w:val="en-US" w:eastAsia="zh-CN" w:bidi="ar-SA"/>
              </w:rPr>
            </w:pPr>
            <w:bookmarkStart w:id="5" w:name="_Toc4"/>
            <w:r>
              <w:rPr>
                <w:rFonts w:hint="eastAsia" w:ascii="仿宋_GB2312" w:hAnsi="仿宋_GB2312" w:eastAsia="仿宋_GB2312" w:cs="仿宋_GB2312"/>
                <w:b/>
                <w:bCs/>
                <w:kern w:val="0"/>
                <w:sz w:val="21"/>
                <w:szCs w:val="20"/>
                <w:u w:val="single"/>
                <w:lang w:val="en-US" w:eastAsia="zh-CN" w:bidi="ar-SA"/>
              </w:rPr>
              <w:t>4.4 评估方法</w:t>
            </w:r>
            <w:bookmarkEnd w:id="5"/>
          </w:p>
          <w:p>
            <w:pPr>
              <w:pStyle w:val="17"/>
              <w:widowControl w:val="0"/>
              <w:spacing w:line="240" w:lineRule="auto"/>
              <w:ind w:firstLine="420"/>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kern w:val="0"/>
                <w:sz w:val="21"/>
                <w:szCs w:val="20"/>
                <w:u w:val="single"/>
                <w:lang w:val="en-US" w:eastAsia="zh-CN" w:bidi="ar-SA"/>
              </w:rPr>
              <w:t>评估方法包括检查资料、调查问卷、现场勘查、访谈、问询等。</w:t>
            </w:r>
          </w:p>
        </w:tc>
        <w:tc>
          <w:tcPr>
            <w:tcW w:w="114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为增加文件的可操作性，补充评估方法。</w:t>
            </w: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5 评估内容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sz w:val="21"/>
                <w:szCs w:val="21"/>
                <w:vertAlign w:val="baseline"/>
                <w:lang w:val="en-US" w:eastAsia="zh-CN"/>
              </w:rPr>
            </w:pPr>
            <w:r>
              <w:rPr>
                <w:rFonts w:hint="eastAsia" w:ascii="仿宋_GB2312" w:hAnsi="仿宋_GB2312" w:eastAsia="仿宋_GB2312" w:cs="仿宋_GB2312"/>
                <w:strike/>
                <w:dstrike w:val="0"/>
                <w:sz w:val="21"/>
                <w:szCs w:val="21"/>
                <w:vertAlign w:val="baseline"/>
                <w:lang w:val="en-US" w:eastAsia="zh-CN"/>
              </w:rPr>
              <w:t>4.1 符合性评估</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4.1.1 应急组织机构建立</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strike/>
                <w:dstrike w:val="0"/>
                <w:sz w:val="21"/>
                <w:szCs w:val="21"/>
                <w:vertAlign w:val="baseline"/>
                <w:lang w:val="en-US" w:eastAsia="zh-CN"/>
              </w:rPr>
            </w:pPr>
            <w:r>
              <w:rPr>
                <w:rFonts w:hint="eastAsia" w:ascii="仿宋_GB2312" w:hAnsi="仿宋_GB2312" w:eastAsia="仿宋_GB2312" w:cs="仿宋_GB2312"/>
                <w:strike/>
                <w:dstrike w:val="0"/>
                <w:sz w:val="21"/>
                <w:szCs w:val="21"/>
                <w:vertAlign w:val="baseline"/>
                <w:lang w:val="en-US" w:eastAsia="zh-CN"/>
              </w:rPr>
              <w:t>按照应急预案要求建立应急组织机构，相关组成部门和人员知晓各自的应急角色。</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sz w:val="21"/>
                <w:szCs w:val="21"/>
                <w:vertAlign w:val="baseline"/>
                <w:lang w:val="en-US" w:eastAsia="zh-CN"/>
              </w:rPr>
            </w:pPr>
            <w:r>
              <w:rPr>
                <w:rFonts w:hint="eastAsia" w:ascii="仿宋_GB2312" w:hAnsi="仿宋_GB2312" w:eastAsia="仿宋_GB2312" w:cs="仿宋_GB2312"/>
                <w:strike w:val="0"/>
                <w:dstrike w:val="0"/>
                <w:sz w:val="21"/>
                <w:szCs w:val="21"/>
                <w:vertAlign w:val="baseline"/>
                <w:lang w:val="en-US" w:eastAsia="zh-CN"/>
              </w:rPr>
              <w:t>4.1.2 应急职责落实</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b/>
                <w:bCs/>
                <w:strike w:val="0"/>
                <w:dstrike w:val="0"/>
                <w:kern w:val="0"/>
                <w:sz w:val="21"/>
                <w:szCs w:val="20"/>
                <w:u w:val="none"/>
                <w:lang w:val="en-US" w:eastAsia="zh-CN" w:bidi="ar-SA"/>
              </w:rPr>
            </w:pPr>
            <w:r>
              <w:rPr>
                <w:rFonts w:hint="eastAsia" w:ascii="仿宋_GB2312" w:hAnsi="仿宋_GB2312" w:eastAsia="仿宋_GB2312" w:cs="仿宋_GB2312"/>
                <w:strike/>
                <w:dstrike w:val="0"/>
                <w:sz w:val="21"/>
                <w:szCs w:val="21"/>
                <w:vertAlign w:val="baseline"/>
                <w:lang w:val="en-US" w:eastAsia="zh-CN"/>
              </w:rPr>
              <w:t>单位主要</w:t>
            </w:r>
            <w:r>
              <w:rPr>
                <w:rFonts w:hint="eastAsia" w:ascii="仿宋_GB2312" w:hAnsi="仿宋_GB2312" w:eastAsia="仿宋_GB2312" w:cs="仿宋_GB2312"/>
                <w:strike/>
                <w:dstrike w:val="0"/>
                <w:kern w:val="0"/>
                <w:sz w:val="21"/>
                <w:szCs w:val="20"/>
                <w:lang w:val="en-US" w:eastAsia="zh-CN" w:bidi="ar-SA"/>
              </w:rPr>
              <w:t>单位主要负责人履行组织编制和实施本单位的应急预案的职责；各分管负责人按照职责分工落实应急预案规定的职责。</w:t>
            </w:r>
            <w:r>
              <w:rPr>
                <w:rFonts w:hint="eastAsia" w:ascii="仿宋_GB2312" w:hAnsi="仿宋_GB2312" w:eastAsia="仿宋_GB2312" w:cs="仿宋_GB2312"/>
                <w:strike/>
                <w:dstrike w:val="0"/>
                <w:highlight w:val="none"/>
                <w:lang w:val="en-US" w:eastAsia="zh-CN"/>
              </w:rPr>
              <w:t>部门及相关人员的职责清晰、明确。</w:t>
            </w:r>
            <w:r>
              <w:rPr>
                <w:rFonts w:hint="eastAsia" w:ascii="仿宋_GB2312" w:hAnsi="仿宋_GB2312" w:eastAsia="仿宋_GB2312" w:cs="仿宋_GB2312"/>
                <w:b/>
                <w:bCs/>
                <w:strike w:val="0"/>
                <w:dstrike w:val="0"/>
                <w:kern w:val="0"/>
                <w:sz w:val="21"/>
                <w:szCs w:val="20"/>
                <w:u w:val="none"/>
                <w:lang w:val="en-US" w:eastAsia="zh-CN" w:bidi="ar-SA"/>
              </w:rPr>
              <w:t>（挪至5.2.1）</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kern w:val="0"/>
                <w:sz w:val="21"/>
                <w:szCs w:val="20"/>
                <w:lang w:val="en-US" w:eastAsia="zh-CN" w:bidi="ar-SA"/>
              </w:rPr>
            </w:pPr>
            <w:r>
              <w:rPr>
                <w:rFonts w:hint="eastAsia" w:ascii="仿宋_GB2312" w:hAnsi="仿宋_GB2312" w:eastAsia="仿宋_GB2312" w:cs="仿宋_GB2312"/>
                <w:strike w:val="0"/>
                <w:dstrike w:val="0"/>
                <w:kern w:val="0"/>
                <w:sz w:val="21"/>
                <w:szCs w:val="20"/>
                <w:lang w:val="en-US" w:eastAsia="zh-CN" w:bidi="ar-SA"/>
              </w:rPr>
              <w:t>4.1.3 预警信息发布</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根据企业监测监控系统数据变化情况，事故险情紧急程度、发展势态或有关部门提供的预警信息进行预警，明确预警的条件、方式、防范和信息发布程序。检查预警信息发布的记录，预警信息发布到位、执行有效。</w:t>
            </w:r>
            <w:r>
              <w:rPr>
                <w:rFonts w:hint="eastAsia" w:ascii="仿宋_GB2312" w:hAnsi="仿宋_GB2312" w:eastAsia="仿宋_GB2312" w:cs="仿宋_GB2312"/>
                <w:b/>
                <w:bCs/>
                <w:strike w:val="0"/>
                <w:dstrike w:val="0"/>
                <w:kern w:val="0"/>
                <w:sz w:val="21"/>
                <w:szCs w:val="20"/>
                <w:u w:val="none"/>
                <w:lang w:val="en-US" w:eastAsia="zh-CN" w:bidi="ar-SA"/>
              </w:rPr>
              <w:t>（挪至5.1.3）</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kern w:val="0"/>
                <w:sz w:val="21"/>
                <w:szCs w:val="20"/>
                <w:lang w:val="en-US" w:eastAsia="zh-CN" w:bidi="ar-SA"/>
              </w:rPr>
            </w:pPr>
            <w:r>
              <w:rPr>
                <w:rFonts w:hint="eastAsia" w:ascii="仿宋_GB2312" w:hAnsi="仿宋_GB2312" w:eastAsia="仿宋_GB2312" w:cs="仿宋_GB2312"/>
                <w:strike w:val="0"/>
                <w:dstrike w:val="0"/>
                <w:kern w:val="0"/>
                <w:sz w:val="21"/>
                <w:szCs w:val="20"/>
                <w:lang w:val="en-US" w:eastAsia="zh-CN" w:bidi="ar-SA"/>
              </w:rPr>
              <w:t>4.1.4 信息报告执行</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信息报告的流程和实效情况，报告的主体、内容、时限符合规定要求。主要包括：</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val="0"/>
                <w:dstrike w:val="0"/>
                <w:kern w:val="0"/>
                <w:sz w:val="21"/>
                <w:szCs w:val="20"/>
                <w:lang w:val="en-US" w:eastAsia="zh-CN" w:bidi="ar-SA"/>
              </w:rPr>
              <w:t>a）信息接收与通报：</w:t>
            </w:r>
            <w:r>
              <w:rPr>
                <w:rFonts w:hint="eastAsia" w:ascii="仿宋_GB2312" w:hAnsi="仿宋_GB2312" w:eastAsia="仿宋_GB2312" w:cs="仿宋_GB2312"/>
                <w:strike/>
                <w:dstrike w:val="0"/>
                <w:kern w:val="0"/>
                <w:sz w:val="21"/>
                <w:szCs w:val="20"/>
                <w:lang w:val="en-US" w:eastAsia="zh-CN" w:bidi="ar-SA"/>
              </w:rPr>
              <w:t>24小时应急值守电话、信息报告责任人、事故信息接收、通报程序与应急预案规定一致；</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val="0"/>
                <w:dstrike w:val="0"/>
                <w:kern w:val="0"/>
                <w:sz w:val="21"/>
                <w:szCs w:val="20"/>
                <w:lang w:val="en-US" w:eastAsia="zh-CN" w:bidi="ar-SA"/>
              </w:rPr>
              <w:t>b)信息上报：</w:t>
            </w:r>
            <w:r>
              <w:rPr>
                <w:rFonts w:hint="eastAsia" w:ascii="仿宋_GB2312" w:hAnsi="仿宋_GB2312" w:eastAsia="仿宋_GB2312" w:cs="仿宋_GB2312"/>
                <w:strike/>
                <w:dstrike w:val="0"/>
                <w:kern w:val="0"/>
                <w:sz w:val="21"/>
                <w:szCs w:val="20"/>
                <w:lang w:val="en-US" w:eastAsia="zh-CN" w:bidi="ar-SA"/>
              </w:rPr>
              <w:t>事故发生后向上级主管部门和政府相关部门报告事故信息程序、内容、时限与应急预案规定一致；</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kern w:val="0"/>
                <w:sz w:val="21"/>
                <w:szCs w:val="20"/>
                <w:lang w:val="en-US" w:eastAsia="zh-CN" w:bidi="ar-SA"/>
              </w:rPr>
            </w:pPr>
            <w:r>
              <w:rPr>
                <w:rFonts w:hint="eastAsia" w:ascii="仿宋_GB2312" w:hAnsi="仿宋_GB2312" w:eastAsia="仿宋_GB2312" w:cs="仿宋_GB2312"/>
                <w:strike w:val="0"/>
                <w:dstrike w:val="0"/>
                <w:kern w:val="0"/>
                <w:sz w:val="21"/>
                <w:szCs w:val="20"/>
                <w:lang w:val="en-US" w:eastAsia="zh-CN" w:bidi="ar-SA"/>
              </w:rPr>
              <w:t>c）信息传递：</w:t>
            </w:r>
            <w:r>
              <w:rPr>
                <w:rFonts w:hint="eastAsia" w:ascii="仿宋_GB2312" w:hAnsi="仿宋_GB2312" w:eastAsia="仿宋_GB2312" w:cs="仿宋_GB2312"/>
                <w:strike/>
                <w:dstrike w:val="0"/>
                <w:kern w:val="0"/>
                <w:sz w:val="21"/>
                <w:szCs w:val="20"/>
                <w:lang w:val="en-US" w:eastAsia="zh-CN" w:bidi="ar-SA"/>
              </w:rPr>
              <w:t>事故发生后向本单位以外的有关部门或单位通报事故信息的责任人、程序、内容、时限预应急预案规定一致。</w:t>
            </w:r>
            <w:r>
              <w:rPr>
                <w:rFonts w:hint="eastAsia" w:ascii="仿宋_GB2312" w:hAnsi="仿宋_GB2312" w:eastAsia="仿宋_GB2312" w:cs="仿宋_GB2312"/>
                <w:b/>
                <w:bCs/>
                <w:strike w:val="0"/>
                <w:dstrike w:val="0"/>
                <w:kern w:val="0"/>
                <w:sz w:val="21"/>
                <w:szCs w:val="20"/>
                <w:u w:val="none"/>
                <w:lang w:val="en-US" w:eastAsia="zh-CN" w:bidi="ar-SA"/>
              </w:rPr>
              <w:t>（挪至5.1.2）</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kern w:val="0"/>
                <w:sz w:val="21"/>
                <w:szCs w:val="20"/>
                <w:lang w:val="en-US" w:eastAsia="zh-CN" w:bidi="ar-SA"/>
              </w:rPr>
            </w:pPr>
            <w:r>
              <w:rPr>
                <w:rFonts w:hint="eastAsia" w:ascii="仿宋_GB2312" w:hAnsi="仿宋_GB2312" w:eastAsia="仿宋_GB2312" w:cs="仿宋_GB2312"/>
                <w:strike w:val="0"/>
                <w:dstrike w:val="0"/>
                <w:kern w:val="0"/>
                <w:sz w:val="21"/>
                <w:szCs w:val="20"/>
                <w:lang w:val="en-US" w:eastAsia="zh-CN" w:bidi="ar-SA"/>
              </w:rPr>
              <w:t>4.1.5 应急响应</w:t>
            </w:r>
            <w:r>
              <w:rPr>
                <w:rFonts w:hint="eastAsia" w:ascii="仿宋_GB2312" w:hAnsi="仿宋_GB2312" w:eastAsia="仿宋_GB2312" w:cs="仿宋_GB2312"/>
                <w:b/>
                <w:bCs/>
                <w:strike w:val="0"/>
                <w:dstrike w:val="0"/>
                <w:kern w:val="0"/>
                <w:sz w:val="21"/>
                <w:szCs w:val="20"/>
                <w:u w:val="none"/>
                <w:lang w:val="en-US" w:eastAsia="zh-CN" w:bidi="ar-SA"/>
              </w:rPr>
              <w:t>（挪至5.2.4）</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4.1.5.1 应急预案启动</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检查应急预案启动的正式记录或文件。发生事故后，及时启动应急预案，并按照规定将应急预案启动情况报告相关部门。</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4.1.5.2 分级应急响应</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各部门或人员按照应急预案规定内容进行分级响应，响应应及时。针对事故危害程度、影响范围和本单位控制事态的能力，对事故应急响应进行分级。</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4.1.5.3 应急处置措施</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应急预案中规定的应急措施在实际事故应急中有效使用，指导应急处置。制定相应的应急处置措施，明确处置原则和具体要求。</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4.1.5.4 应急响应结束</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应急响应结束应符合结束的条件。事故现场得以控制，并符合相关安全要求，经应急组织机构批准后，现场应急结束。</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4.1.6 保障措施的执行</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围绕相应的保障条件进行核实评估，各种保障措施应完善到位，功能、数量及管理等满足要求，能够对应急响应提供充分的保障。主要包括：</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a)通信与信息保障：与应急工作相关的单位或人员通信联系方式和方法有效，并提供备用方案。建立信息通信系统及维护方案，确保应急处置期间信息通畅；</w:t>
            </w:r>
            <w:r>
              <w:rPr>
                <w:rFonts w:hint="eastAsia" w:ascii="仿宋_GB2312" w:hAnsi="仿宋_GB2312" w:eastAsia="仿宋_GB2312" w:cs="仿宋_GB2312"/>
                <w:b/>
                <w:bCs/>
                <w:strike w:val="0"/>
                <w:dstrike w:val="0"/>
                <w:kern w:val="0"/>
                <w:sz w:val="21"/>
                <w:szCs w:val="20"/>
                <w:u w:val="none"/>
                <w:lang w:val="en-US" w:eastAsia="zh-CN" w:bidi="ar-SA"/>
              </w:rPr>
              <w:t>（挪至5.2.5.3）</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b)应急队伍保障：应急响应的人力资源，包括应急专家、专业应急队伍、兼职应急队伍等落实到位；</w:t>
            </w:r>
            <w:r>
              <w:rPr>
                <w:rFonts w:hint="eastAsia" w:ascii="仿宋_GB2312" w:hAnsi="仿宋_GB2312" w:eastAsia="仿宋_GB2312" w:cs="仿宋_GB2312"/>
                <w:b/>
                <w:bCs/>
                <w:strike w:val="0"/>
                <w:dstrike w:val="0"/>
                <w:kern w:val="0"/>
                <w:sz w:val="21"/>
                <w:szCs w:val="20"/>
                <w:u w:val="none"/>
                <w:lang w:val="en-US" w:eastAsia="zh-CN" w:bidi="ar-SA"/>
              </w:rPr>
              <w:t>（挪至5.2.5.1）</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c）物资装备保障：应急救援所需要使用的应急物资和装备的类型、数量、性能、存放位置、运输及使用条件、管理责任人及其联系方式等内容与应急预案一致；</w:t>
            </w:r>
            <w:r>
              <w:rPr>
                <w:rFonts w:hint="eastAsia" w:ascii="仿宋_GB2312" w:hAnsi="仿宋_GB2312" w:eastAsia="仿宋_GB2312" w:cs="仿宋_GB2312"/>
                <w:b/>
                <w:bCs/>
                <w:strike w:val="0"/>
                <w:dstrike w:val="0"/>
                <w:kern w:val="0"/>
                <w:sz w:val="21"/>
                <w:szCs w:val="20"/>
                <w:u w:val="none"/>
                <w:lang w:val="en-US" w:eastAsia="zh-CN" w:bidi="ar-SA"/>
              </w:rPr>
              <w:t>（挪至5.2.5.2）</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trike/>
                <w:dstrike w:val="0"/>
                <w:kern w:val="0"/>
                <w:sz w:val="21"/>
                <w:szCs w:val="20"/>
                <w:lang w:val="en-US" w:eastAsia="zh-CN" w:bidi="ar-SA"/>
              </w:rPr>
              <w:t>d）其他保障：根据本单位应急工作需求而确定的其他保障措施（如：经费保障、交通运输保障、治安保障、技术保障、医疗保障、后勤保障等）。</w:t>
            </w:r>
            <w:r>
              <w:rPr>
                <w:rFonts w:hint="eastAsia" w:ascii="仿宋_GB2312" w:hAnsi="仿宋_GB2312" w:eastAsia="仿宋_GB2312" w:cs="仿宋_GB2312"/>
                <w:b/>
                <w:bCs/>
                <w:strike w:val="0"/>
                <w:dstrike w:val="0"/>
                <w:kern w:val="0"/>
                <w:sz w:val="21"/>
                <w:szCs w:val="20"/>
                <w:u w:val="none"/>
                <w:lang w:val="en-US" w:eastAsia="zh-CN" w:bidi="ar-SA"/>
              </w:rPr>
              <w:t>（挪至5.2.5.4）</w:t>
            </w:r>
          </w:p>
        </w:tc>
        <w:tc>
          <w:tcPr>
            <w:tcW w:w="169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sz w:val="21"/>
                <w:szCs w:val="21"/>
                <w:u w:val="single"/>
                <w:vertAlign w:val="baseline"/>
                <w:lang w:val="en-US" w:eastAsia="zh-CN"/>
              </w:rPr>
            </w:pPr>
            <w:r>
              <w:rPr>
                <w:rFonts w:hint="eastAsia" w:ascii="仿宋_GB2312" w:hAnsi="仿宋_GB2312" w:eastAsia="仿宋_GB2312" w:cs="仿宋_GB2312"/>
                <w:b/>
                <w:bCs/>
                <w:sz w:val="21"/>
                <w:szCs w:val="21"/>
                <w:u w:val="single"/>
                <w:vertAlign w:val="baseline"/>
                <w:lang w:val="en-US" w:eastAsia="zh-CN"/>
              </w:rPr>
              <w:t>5.1 概述</w:t>
            </w:r>
          </w:p>
          <w:p>
            <w:pPr>
              <w:keepNext w:val="0"/>
              <w:keepLines w:val="0"/>
              <w:pageBreakBefore w:val="0"/>
              <w:widowControl w:val="0"/>
              <w:kinsoku/>
              <w:wordWrap/>
              <w:overflowPunct/>
              <w:topLinePunct w:val="0"/>
              <w:autoSpaceDE/>
              <w:autoSpaceDN/>
              <w:bidi w:val="0"/>
              <w:adjustRightInd w:val="0"/>
              <w:snapToGrid w:val="0"/>
              <w:spacing w:line="240" w:lineRule="auto"/>
              <w:ind w:firstLine="421" w:firstLineChars="200"/>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评估内容包括应急预案内容落实情况和应急预案管理情况。</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sz w:val="21"/>
                <w:szCs w:val="21"/>
                <w:u w:val="single"/>
                <w:vertAlign w:val="baseline"/>
                <w:lang w:val="en-US" w:eastAsia="zh-CN"/>
              </w:rPr>
            </w:pPr>
            <w:r>
              <w:rPr>
                <w:rFonts w:hint="eastAsia" w:ascii="仿宋_GB2312" w:hAnsi="仿宋_GB2312" w:eastAsia="仿宋_GB2312" w:cs="仿宋_GB2312"/>
                <w:b/>
                <w:bCs/>
                <w:sz w:val="21"/>
                <w:szCs w:val="21"/>
                <w:u w:val="single"/>
                <w:vertAlign w:val="baseline"/>
                <w:lang w:val="en-US" w:eastAsia="zh-CN"/>
              </w:rPr>
              <w:t>5.2 应急预案内容落实情况评估</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5.2.1 应急组织机构</w:t>
            </w:r>
          </w:p>
          <w:p>
            <w:pPr>
              <w:keepNext w:val="0"/>
              <w:keepLines w:val="0"/>
              <w:pageBreakBefore w:val="0"/>
              <w:widowControl w:val="0"/>
              <w:kinsoku/>
              <w:wordWrap/>
              <w:overflowPunct/>
              <w:topLinePunct w:val="0"/>
              <w:autoSpaceDE/>
              <w:autoSpaceDN/>
              <w:bidi w:val="0"/>
              <w:adjustRightInd w:val="0"/>
              <w:snapToGrid w:val="0"/>
              <w:spacing w:line="240" w:lineRule="auto"/>
              <w:ind w:firstLine="421" w:firstLineChars="200"/>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按照应急预案要求建立应急组织机构。主要包括：</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a)应急组织机构建立的情况；</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b)相关部门和人员应急职责履职的情况。</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b/>
                <w:bCs/>
                <w:kern w:val="0"/>
                <w:sz w:val="21"/>
                <w:szCs w:val="20"/>
                <w:u w:val="single"/>
                <w:lang w:val="en-US" w:eastAsia="zh-CN" w:bidi="ar-SA"/>
              </w:rPr>
              <w:t>5.2.2 信息报告</w:t>
            </w:r>
          </w:p>
          <w:p>
            <w:pPr>
              <w:keepNext w:val="0"/>
              <w:keepLines w:val="0"/>
              <w:pageBreakBefore w:val="0"/>
              <w:widowControl w:val="0"/>
              <w:kinsoku/>
              <w:wordWrap/>
              <w:overflowPunct/>
              <w:topLinePunct w:val="0"/>
              <w:autoSpaceDE/>
              <w:autoSpaceDN/>
              <w:bidi w:val="0"/>
              <w:adjustRightInd w:val="0"/>
              <w:snapToGrid w:val="0"/>
              <w:spacing w:line="240" w:lineRule="auto"/>
              <w:ind w:firstLine="421" w:firstLineChars="200"/>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按照应急预案要求开展信息报告。主要包括：</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a）信息接收与通报情况；</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b)信息上报的情况；</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c）信息传递的情况。</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5.2.3 监测预警</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按照应急预案要求开展监测预警，主要包括：</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strike w:val="0"/>
                <w:dstrike w:val="0"/>
                <w:kern w:val="0"/>
                <w:sz w:val="21"/>
                <w:szCs w:val="20"/>
                <w:u w:val="single"/>
                <w:lang w:val="en-US" w:eastAsia="zh-CN" w:bidi="ar-SA"/>
              </w:rPr>
            </w:pPr>
            <w:r>
              <w:rPr>
                <w:rFonts w:hint="eastAsia" w:ascii="仿宋_GB2312" w:hAnsi="仿宋_GB2312" w:eastAsia="仿宋_GB2312" w:cs="仿宋_GB2312"/>
                <w:b/>
                <w:bCs/>
                <w:strike w:val="0"/>
                <w:dstrike w:val="0"/>
                <w:kern w:val="0"/>
                <w:sz w:val="21"/>
                <w:szCs w:val="20"/>
                <w:u w:val="single"/>
                <w:lang w:val="en-US" w:eastAsia="zh-CN" w:bidi="ar-SA"/>
              </w:rPr>
              <w:t>a）生产安全事故风险监测的情况；</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b)预警信息发布的情况；</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c）预警发布后开展响应准备工作的情况；</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strike w:val="0"/>
                <w:dstrike w:val="0"/>
                <w:kern w:val="0"/>
                <w:sz w:val="21"/>
                <w:szCs w:val="20"/>
                <w:u w:val="single"/>
                <w:lang w:val="en-US" w:eastAsia="zh-CN" w:bidi="ar-SA"/>
              </w:rPr>
              <w:t>c）预警</w:t>
            </w:r>
            <w:r>
              <w:rPr>
                <w:rFonts w:hint="eastAsia" w:ascii="仿宋_GB2312" w:hAnsi="仿宋_GB2312" w:eastAsia="仿宋_GB2312" w:cs="仿宋_GB2312"/>
                <w:b/>
                <w:bCs/>
                <w:kern w:val="0"/>
                <w:sz w:val="21"/>
                <w:szCs w:val="20"/>
                <w:u w:val="single"/>
                <w:lang w:val="en-US" w:eastAsia="zh-CN" w:bidi="ar-SA"/>
              </w:rPr>
              <w:t>调整及解除的情况。</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5.2.4 应急响应</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按照应急预案要求开展应急响应，主要包括：</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strike w:val="0"/>
                <w:dstrike w:val="0"/>
                <w:kern w:val="0"/>
                <w:sz w:val="21"/>
                <w:szCs w:val="20"/>
                <w:u w:val="single"/>
                <w:lang w:val="en-US" w:eastAsia="zh-CN" w:bidi="ar-SA"/>
              </w:rPr>
            </w:pPr>
            <w:r>
              <w:rPr>
                <w:rFonts w:hint="eastAsia" w:ascii="仿宋_GB2312" w:hAnsi="仿宋_GB2312" w:eastAsia="仿宋_GB2312" w:cs="仿宋_GB2312"/>
                <w:b/>
                <w:bCs/>
                <w:strike w:val="0"/>
                <w:dstrike w:val="0"/>
                <w:kern w:val="0"/>
                <w:sz w:val="21"/>
                <w:szCs w:val="20"/>
                <w:u w:val="single"/>
                <w:lang w:val="en-US" w:eastAsia="zh-CN" w:bidi="ar-SA"/>
              </w:rPr>
              <w:t>a）开展先期处置；</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strike w:val="0"/>
                <w:dstrike w:val="0"/>
                <w:kern w:val="0"/>
                <w:sz w:val="21"/>
                <w:szCs w:val="20"/>
                <w:u w:val="single"/>
                <w:lang w:val="en-US" w:eastAsia="zh-CN" w:bidi="ar-SA"/>
              </w:rPr>
            </w:pPr>
            <w:r>
              <w:rPr>
                <w:rFonts w:hint="eastAsia" w:ascii="仿宋_GB2312" w:hAnsi="仿宋_GB2312" w:eastAsia="仿宋_GB2312" w:cs="仿宋_GB2312"/>
                <w:b/>
                <w:bCs/>
                <w:strike w:val="0"/>
                <w:dstrike w:val="0"/>
                <w:kern w:val="0"/>
                <w:sz w:val="21"/>
                <w:szCs w:val="20"/>
                <w:u w:val="single"/>
                <w:lang w:val="en-US" w:eastAsia="zh-CN" w:bidi="ar-SA"/>
              </w:rPr>
              <w:t>b）启动应急响应，并按要求向相关部门报送信息；</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strike w:val="0"/>
                <w:dstrike w:val="0"/>
                <w:kern w:val="0"/>
                <w:sz w:val="21"/>
                <w:szCs w:val="20"/>
                <w:lang w:val="en-US" w:eastAsia="zh-CN" w:bidi="ar-SA"/>
              </w:rPr>
              <w:t>c）</w:t>
            </w:r>
            <w:r>
              <w:rPr>
                <w:rFonts w:hint="eastAsia" w:ascii="仿宋_GB2312" w:hAnsi="仿宋_GB2312" w:eastAsia="仿宋_GB2312" w:cs="仿宋_GB2312"/>
                <w:kern w:val="0"/>
                <w:sz w:val="21"/>
                <w:szCs w:val="20"/>
                <w:lang w:val="en-US" w:eastAsia="zh-CN" w:bidi="ar-SA"/>
              </w:rPr>
              <w:t>根据事故危害程度、影响范围和本单位控制事态的能力，对事故进行分级响应；</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strike w:val="0"/>
                <w:dstrike w:val="0"/>
                <w:kern w:val="0"/>
                <w:sz w:val="21"/>
                <w:szCs w:val="20"/>
                <w:lang w:val="en-US" w:eastAsia="zh-CN" w:bidi="ar-SA"/>
              </w:rPr>
              <w:t>d）</w:t>
            </w:r>
            <w:r>
              <w:rPr>
                <w:rFonts w:hint="eastAsia" w:ascii="仿宋_GB2312" w:hAnsi="仿宋_GB2312" w:eastAsia="仿宋_GB2312" w:cs="仿宋_GB2312"/>
                <w:kern w:val="0"/>
                <w:sz w:val="21"/>
                <w:szCs w:val="20"/>
                <w:lang w:val="en-US" w:eastAsia="zh-CN" w:bidi="ar-SA"/>
              </w:rPr>
              <w:t>根据应急预案中规定的应急处置措施，指导实际事故的应急处置。制定相应的应急处置措施，明确处置原则和具体要求；</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e）应急响应调整或终止的情况。</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5.2.5 应急保障措施</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5.2.5.1 应急救援队伍</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按照应急预案要求配置本单位应急处置所需的应急专家、专职应急救援队伍或兼职应急救援队伍等。</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5.2.5.2 应急物资及装备</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按照应急预案要求配置应急物资及装备的情况</w:t>
            </w:r>
            <w:r>
              <w:rPr>
                <w:rFonts w:hint="eastAsia" w:ascii="仿宋_GB2312" w:hAnsi="仿宋_GB2312" w:eastAsia="仿宋_GB2312" w:cs="仿宋_GB2312"/>
                <w:b/>
                <w:bCs/>
                <w:kern w:val="0"/>
                <w:sz w:val="21"/>
                <w:szCs w:val="20"/>
                <w:u w:val="singl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5.2.5.3 通信与信息</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按照应急预案要求提供通信预信息保障的情况。</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5.2.5.4 其他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0"/>
                <w:lang w:val="en-US" w:eastAsia="zh-CN" w:bidi="ar-SA"/>
              </w:rPr>
              <w:t>按照应急预案要求配置本单位应急处置所需其他保障措施，包括但不限于：经费保障、交通运输保障、治安保障、技术保障、医疗保障、后勤保障等。</w:t>
            </w:r>
          </w:p>
        </w:tc>
        <w:tc>
          <w:tcPr>
            <w:tcW w:w="1144" w:type="pct"/>
            <w:vAlign w:val="center"/>
          </w:tcPr>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根据专家意见，调整第5章评估内容的结构。按照预案内容落实情况评估和预案管理情况评估两部分进行梳理。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增加概述，明确应急预案实施情况应从应急预案内容落实和应急预案管理情况两方面进行评估。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根据GB/T 29639-2020《生产经营单位生产安全事故应急预案编制导则》第6章综合应急预案内容，按照应急组织机构、信息报告、监测预警、应急响应、应急保障的顺序梳理预案内容落实情况。</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将18年版本的4.1.1和4.1.2合并为5.2.1应急组织机构。</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4.18年版本的4.1.3监测预警发布，仅对预警信息发布的内容、程序等进行规定。不能完整的体现企业是否按照应急预案要求开展监测预警。所以增加预警处置、预警调整与解除的评估。</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根据应急预案启动应急响应。规范应急预案启动的表达。修改为及时启动应急响应。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6.根据GB/T 29639-2020《生产经营单位生产安全事故应急预案编制导则》6.3.6的规范表达修改为5.2.4d)调整或终止应急响应。</w:t>
            </w: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sz w:val="21"/>
                <w:szCs w:val="21"/>
                <w:vertAlign w:val="baseline"/>
                <w:lang w:val="en-US" w:eastAsia="zh-CN"/>
              </w:rPr>
            </w:pPr>
            <w:r>
              <w:rPr>
                <w:rFonts w:hint="eastAsia" w:ascii="仿宋_GB2312" w:hAnsi="仿宋_GB2312" w:eastAsia="仿宋_GB2312" w:cs="仿宋_GB2312"/>
                <w:strike/>
                <w:dstrike w:val="0"/>
                <w:sz w:val="21"/>
                <w:szCs w:val="21"/>
                <w:vertAlign w:val="baseline"/>
                <w:lang w:val="en-US" w:eastAsia="zh-CN"/>
              </w:rPr>
              <w:t>4.2 培训</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sz w:val="21"/>
                <w:szCs w:val="21"/>
                <w:vertAlign w:val="baseline"/>
                <w:lang w:val="en-US" w:eastAsia="zh-CN"/>
              </w:rPr>
            </w:pPr>
            <w:r>
              <w:rPr>
                <w:rFonts w:hint="eastAsia" w:ascii="仿宋_GB2312" w:hAnsi="仿宋_GB2312" w:eastAsia="仿宋_GB2312" w:cs="仿宋_GB2312"/>
                <w:strike/>
                <w:dstrike w:val="0"/>
                <w:sz w:val="21"/>
                <w:szCs w:val="21"/>
                <w:vertAlign w:val="baseline"/>
                <w:lang w:val="en-US" w:eastAsia="zh-CN"/>
              </w:rPr>
              <w:t>对应急预案培训情况评估，主要包括以下内容：</w:t>
            </w:r>
          </w:p>
          <w:p>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明确对本单位人员开展的应急培训计划、方式和要求；</w:t>
            </w:r>
          </w:p>
          <w:p>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应急预案按照规定的时间、频次开展培训；</w:t>
            </w:r>
          </w:p>
          <w:p>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被评估人员掌握应急预案的内容及要求，有关人员了解应急预案内容，熟悉应急职责、应急程序和岗位应急处置方案。如果应急预案涉及到周边社区和居民，要组织开展宣传教育和告知等工作。</w:t>
            </w:r>
            <w:r>
              <w:rPr>
                <w:rFonts w:hint="eastAsia" w:ascii="仿宋_GB2312" w:hAnsi="仿宋_GB2312" w:eastAsia="仿宋_GB2312" w:cs="仿宋_GB2312"/>
                <w:b/>
                <w:bCs/>
                <w:strike w:val="0"/>
                <w:dstrike w:val="0"/>
                <w:kern w:val="0"/>
                <w:sz w:val="21"/>
                <w:szCs w:val="20"/>
                <w:u w:val="none"/>
                <w:lang w:val="en-US" w:eastAsia="zh-CN" w:bidi="ar-SA"/>
              </w:rPr>
              <w:t>（挪至5.3.1）</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4.3 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对应急预案演练开展情况进行评估，主要包括以下内容：</w:t>
            </w:r>
          </w:p>
          <w:p>
            <w:pPr>
              <w:keepNext w:val="0"/>
              <w:keepLines w:val="0"/>
              <w:pageBreakBefore w:val="0"/>
              <w:widowControl w:val="0"/>
              <w:numPr>
                <w:ilvl w:val="0"/>
                <w:numId w:val="7"/>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制定本单位的应急预案演练计划，根据本单位事故预防重点，每年至少组织一次综合应急演练或者专项应急演练，每半年至少组织一次现场处置方案演练；</w:t>
            </w:r>
          </w:p>
          <w:p>
            <w:pPr>
              <w:keepNext w:val="0"/>
              <w:keepLines w:val="0"/>
              <w:pageBreakBefore w:val="0"/>
              <w:widowControl w:val="0"/>
              <w:numPr>
                <w:ilvl w:val="0"/>
                <w:numId w:val="7"/>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应急演练中发现应急预案存在的问题或不足及时修订完善；</w:t>
            </w:r>
          </w:p>
          <w:p>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应急预案演练组织单位按照AQ/T 9009的要求对应急预案演练效果进行评估情况，撰写应急预案演练评估报告，分析存在的问题，并对应急预案提出修订意见。</w:t>
            </w:r>
            <w:r>
              <w:rPr>
                <w:rFonts w:hint="eastAsia" w:ascii="仿宋_GB2312" w:hAnsi="仿宋_GB2312" w:eastAsia="仿宋_GB2312" w:cs="仿宋_GB2312"/>
                <w:b/>
                <w:bCs/>
                <w:strike w:val="0"/>
                <w:dstrike w:val="0"/>
                <w:kern w:val="0"/>
                <w:sz w:val="21"/>
                <w:szCs w:val="20"/>
                <w:u w:val="none"/>
                <w:lang w:val="en-US" w:eastAsia="zh-CN" w:bidi="ar-SA"/>
              </w:rPr>
              <w:t>（挪至5.3.2）</w:t>
            </w:r>
          </w:p>
        </w:tc>
        <w:tc>
          <w:tcPr>
            <w:tcW w:w="169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5.3 应急预案管理情况评估</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5.3.1 培训与宣传</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对应急预案培训与宣传情况进行评估，主要包括：</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strike w:val="0"/>
                <w:dstrike w:val="0"/>
                <w:kern w:val="0"/>
                <w:sz w:val="21"/>
                <w:szCs w:val="20"/>
                <w:u w:val="none"/>
                <w:lang w:val="en-US" w:eastAsia="zh-CN" w:bidi="ar-SA"/>
              </w:rPr>
            </w:pPr>
            <w:r>
              <w:rPr>
                <w:rFonts w:hint="eastAsia" w:ascii="仿宋_GB2312" w:hAnsi="仿宋_GB2312" w:eastAsia="仿宋_GB2312" w:cs="仿宋_GB2312"/>
                <w:b w:val="0"/>
                <w:bCs w:val="0"/>
                <w:strike w:val="0"/>
                <w:dstrike w:val="0"/>
                <w:color w:val="000000" w:themeColor="text1"/>
                <w:kern w:val="0"/>
                <w:sz w:val="21"/>
                <w:szCs w:val="20"/>
                <w:u w:val="none"/>
                <w:lang w:val="en-US" w:eastAsia="zh-CN" w:bidi="ar-SA"/>
              </w:rPr>
              <w:t>a）</w:t>
            </w:r>
            <w:r>
              <w:rPr>
                <w:rFonts w:hint="eastAsia" w:ascii="仿宋_GB2312" w:hAnsi="仿宋_GB2312" w:eastAsia="仿宋_GB2312" w:cs="仿宋_GB2312"/>
                <w:b w:val="0"/>
                <w:bCs w:val="0"/>
                <w:strike w:val="0"/>
                <w:dstrike w:val="0"/>
                <w:kern w:val="0"/>
                <w:sz w:val="21"/>
                <w:szCs w:val="20"/>
                <w:u w:val="none"/>
                <w:lang w:val="en-US" w:eastAsia="zh-CN" w:bidi="ar-SA"/>
              </w:rPr>
              <w:t>应急预案培训计划、方式和要求；</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strike w:val="0"/>
                <w:dstrike w:val="0"/>
                <w:kern w:val="0"/>
                <w:sz w:val="21"/>
                <w:szCs w:val="20"/>
                <w:u w:val="none"/>
                <w:lang w:val="en-US" w:eastAsia="zh-CN" w:bidi="ar-SA"/>
              </w:rPr>
            </w:pPr>
            <w:r>
              <w:rPr>
                <w:rFonts w:hint="eastAsia" w:ascii="仿宋_GB2312" w:hAnsi="仿宋_GB2312" w:eastAsia="仿宋_GB2312" w:cs="仿宋_GB2312"/>
                <w:b w:val="0"/>
                <w:bCs w:val="0"/>
                <w:strike w:val="0"/>
                <w:dstrike w:val="0"/>
                <w:color w:val="000000" w:themeColor="text1"/>
                <w:kern w:val="0"/>
                <w:sz w:val="21"/>
                <w:szCs w:val="20"/>
                <w:u w:val="none"/>
                <w:lang w:val="en-US" w:eastAsia="zh-CN" w:bidi="ar-SA"/>
              </w:rPr>
              <w:t>b）</w:t>
            </w:r>
            <w:r>
              <w:rPr>
                <w:rFonts w:hint="eastAsia" w:ascii="仿宋_GB2312" w:hAnsi="仿宋_GB2312" w:eastAsia="仿宋_GB2312" w:cs="仿宋_GB2312"/>
                <w:b w:val="0"/>
                <w:bCs w:val="0"/>
                <w:strike w:val="0"/>
                <w:dstrike w:val="0"/>
                <w:kern w:val="0"/>
                <w:sz w:val="21"/>
                <w:szCs w:val="20"/>
                <w:u w:val="none"/>
                <w:lang w:val="en-US" w:eastAsia="zh-CN" w:bidi="ar-SA"/>
              </w:rPr>
              <w:t>根据培训计划开展培训；</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b w:val="0"/>
                <w:bCs w:val="0"/>
                <w:strike w:val="0"/>
                <w:dstrike w:val="0"/>
                <w:color w:val="000000" w:themeColor="text1"/>
                <w:kern w:val="0"/>
                <w:sz w:val="21"/>
                <w:szCs w:val="20"/>
                <w:u w:val="none"/>
                <w:lang w:val="en-US" w:eastAsia="zh-CN" w:bidi="ar-SA"/>
              </w:rPr>
              <w:t>c）</w:t>
            </w:r>
            <w:r>
              <w:rPr>
                <w:rFonts w:hint="eastAsia" w:ascii="仿宋_GB2312" w:hAnsi="仿宋_GB2312" w:eastAsia="仿宋_GB2312" w:cs="仿宋_GB2312"/>
                <w:kern w:val="0"/>
                <w:sz w:val="21"/>
                <w:szCs w:val="20"/>
                <w:lang w:val="en-US" w:eastAsia="zh-CN" w:bidi="ar-SA"/>
              </w:rPr>
              <w:t>相关人员了解应急预案的内容及要求，熟悉应急职责和应急程序。</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color w:val="000000" w:themeColor="text1"/>
                <w:kern w:val="0"/>
                <w:sz w:val="21"/>
                <w:szCs w:val="20"/>
                <w:u w:val="single"/>
                <w:lang w:val="en-US" w:eastAsia="zh-CN" w:bidi="ar-SA"/>
              </w:rPr>
            </w:pPr>
            <w:r>
              <w:rPr>
                <w:rFonts w:hint="eastAsia" w:ascii="仿宋_GB2312" w:hAnsi="仿宋_GB2312" w:eastAsia="仿宋_GB2312" w:cs="仿宋_GB2312"/>
                <w:b/>
                <w:bCs/>
                <w:strike w:val="0"/>
                <w:dstrike w:val="0"/>
                <w:color w:val="000000" w:themeColor="text1"/>
                <w:kern w:val="0"/>
                <w:sz w:val="21"/>
                <w:szCs w:val="20"/>
                <w:u w:val="single"/>
                <w:lang w:val="en-US" w:eastAsia="zh-CN" w:bidi="ar-SA"/>
              </w:rPr>
              <w:t>d）</w:t>
            </w:r>
            <w:r>
              <w:rPr>
                <w:rFonts w:hint="eastAsia" w:ascii="仿宋_GB2312" w:hAnsi="仿宋_GB2312" w:eastAsia="仿宋_GB2312" w:cs="仿宋_GB2312"/>
                <w:b/>
                <w:bCs/>
                <w:color w:val="000000" w:themeColor="text1"/>
                <w:kern w:val="0"/>
                <w:sz w:val="21"/>
                <w:szCs w:val="20"/>
                <w:u w:val="single"/>
                <w:lang w:val="en-US" w:eastAsia="zh-CN" w:bidi="ar-SA"/>
              </w:rPr>
              <w:t>应急预案的宣传。</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5.3.2 演练</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对应急预案演练开展情况进行评估，主要包括：</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strike w:val="0"/>
                <w:dstrike w:val="0"/>
                <w:kern w:val="0"/>
                <w:sz w:val="21"/>
                <w:szCs w:val="20"/>
                <w:lang w:val="en-US" w:eastAsia="zh-CN" w:bidi="ar-SA"/>
              </w:rPr>
              <w:t>a）</w:t>
            </w:r>
            <w:r>
              <w:rPr>
                <w:rFonts w:hint="eastAsia" w:ascii="仿宋_GB2312" w:hAnsi="仿宋_GB2312" w:eastAsia="仿宋_GB2312" w:cs="仿宋_GB2312"/>
                <w:kern w:val="0"/>
                <w:sz w:val="21"/>
                <w:szCs w:val="20"/>
                <w:lang w:val="en-US" w:eastAsia="zh-CN" w:bidi="ar-SA"/>
              </w:rPr>
              <w:t>制定应急预案演练计划，定期组织应急演练；</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strike w:val="0"/>
                <w:dstrike w:val="0"/>
                <w:kern w:val="0"/>
                <w:sz w:val="21"/>
                <w:szCs w:val="20"/>
                <w:lang w:val="en-US" w:eastAsia="zh-CN" w:bidi="ar-SA"/>
              </w:rPr>
              <w:t>b）</w:t>
            </w:r>
            <w:r>
              <w:rPr>
                <w:rFonts w:hint="eastAsia" w:ascii="仿宋_GB2312" w:hAnsi="仿宋_GB2312" w:eastAsia="仿宋_GB2312" w:cs="仿宋_GB2312"/>
                <w:kern w:val="0"/>
                <w:sz w:val="21"/>
                <w:szCs w:val="20"/>
                <w:lang w:val="en-US" w:eastAsia="zh-CN" w:bidi="ar-SA"/>
              </w:rPr>
              <w:t>应急演练按照</w:t>
            </w:r>
            <w:r>
              <w:rPr>
                <w:rFonts w:hint="eastAsia" w:ascii="仿宋_GB2312" w:hAnsi="仿宋_GB2312" w:eastAsia="仿宋_GB2312" w:cs="仿宋_GB2312"/>
                <w:b/>
                <w:bCs/>
                <w:kern w:val="0"/>
                <w:sz w:val="21"/>
                <w:szCs w:val="20"/>
                <w:u w:val="single"/>
                <w:lang w:val="en-US" w:eastAsia="zh-CN" w:bidi="ar-SA"/>
              </w:rPr>
              <w:t>DB11/T 1583</w:t>
            </w:r>
            <w:r>
              <w:rPr>
                <w:rFonts w:hint="eastAsia" w:ascii="仿宋_GB2312" w:hAnsi="仿宋_GB2312" w:eastAsia="仿宋_GB2312" w:cs="仿宋_GB2312"/>
                <w:kern w:val="0"/>
                <w:sz w:val="21"/>
                <w:szCs w:val="20"/>
                <w:lang w:val="en-US" w:eastAsia="zh-CN" w:bidi="ar-SA"/>
              </w:rPr>
              <w:t>的要求进行评估，撰写评估报告，分析存在的问题，并对应急预案提出修订意见；</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strike w:val="0"/>
                <w:dstrike w:val="0"/>
                <w:kern w:val="0"/>
                <w:sz w:val="21"/>
                <w:szCs w:val="20"/>
                <w:lang w:val="en-US" w:eastAsia="zh-CN" w:bidi="ar-SA"/>
              </w:rPr>
              <w:t>c）根据应急演练中发现的问题或不足，及时修订应急预案。</w:t>
            </w:r>
          </w:p>
        </w:tc>
        <w:tc>
          <w:tcPr>
            <w:tcW w:w="114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1.根据应急管理部2号令第30条“各级人民政府应急管理部门、各类生产经营单位应当采取多种形式开展应急预案的宣传教育，普及生产安全事故避险、自救和互救知识，提高从业人员和社会公众的安全意识与应急处置技能。”5.3.1增加了宣传。为了便于理解，简化了评估指标的描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21"/>
                <w:szCs w:val="2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kern w:val="0"/>
                <w:sz w:val="21"/>
                <w:szCs w:val="20"/>
                <w:u w:val="none"/>
                <w:lang w:val="en-US" w:eastAsia="zh-CN" w:bidi="ar-SA"/>
              </w:rPr>
            </w:pPr>
            <w:r>
              <w:rPr>
                <w:rFonts w:hint="eastAsia" w:ascii="仿宋_GB2312" w:hAnsi="仿宋_GB2312" w:eastAsia="仿宋_GB2312" w:cs="仿宋_GB2312"/>
                <w:kern w:val="0"/>
                <w:sz w:val="21"/>
                <w:szCs w:val="20"/>
                <w:lang w:val="en-US" w:eastAsia="zh-CN" w:bidi="ar-SA"/>
              </w:rPr>
              <w:t>2.</w:t>
            </w:r>
            <w:r>
              <w:rPr>
                <w:rFonts w:hint="eastAsia" w:ascii="仿宋_GB2312" w:hAnsi="仿宋_GB2312" w:eastAsia="仿宋_GB2312" w:cs="仿宋_GB2312"/>
                <w:b w:val="0"/>
                <w:bCs w:val="0"/>
                <w:kern w:val="0"/>
                <w:sz w:val="21"/>
                <w:szCs w:val="20"/>
                <w:u w:val="none"/>
                <w:lang w:val="en-US" w:eastAsia="zh-CN" w:bidi="ar-SA"/>
              </w:rPr>
              <w:t>增加了DB11/T 1583《生产安全事故应急演练实施与评估规范》作为应急演练实施和评估的依据，增强了北京市地方标准之间的协调联动。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21"/>
                <w:szCs w:val="20"/>
                <w:lang w:val="en-US" w:eastAsia="zh-CN" w:bidi="ar-SA"/>
              </w:rPr>
            </w:pP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4.4 修订</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按照修订的条件和要求及时修订应急预案。</w:t>
            </w:r>
            <w:r>
              <w:rPr>
                <w:rFonts w:hint="eastAsia" w:ascii="仿宋_GB2312" w:hAnsi="仿宋_GB2312" w:eastAsia="仿宋_GB2312" w:cs="仿宋_GB2312"/>
                <w:b/>
                <w:bCs/>
                <w:strike w:val="0"/>
                <w:dstrike w:val="0"/>
                <w:kern w:val="0"/>
                <w:sz w:val="21"/>
                <w:szCs w:val="20"/>
                <w:u w:val="none"/>
                <w:lang w:val="en-US" w:eastAsia="zh-CN" w:bidi="ar-SA"/>
              </w:rPr>
              <w:t>（挪至5.3.3）</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kern w:val="0"/>
                <w:sz w:val="21"/>
                <w:szCs w:val="20"/>
                <w:lang w:val="en-US" w:eastAsia="zh-CN" w:bidi="ar-SA"/>
              </w:rPr>
            </w:pPr>
          </w:p>
        </w:tc>
        <w:tc>
          <w:tcPr>
            <w:tcW w:w="169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5.3.3 修订</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按照修订的条件及时修订应急预案。</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highlight w:val="yellow"/>
                <w:lang w:val="en-US" w:eastAsia="zh-CN" w:bidi="ar-SA"/>
              </w:rPr>
            </w:pPr>
            <w:r>
              <w:rPr>
                <w:rFonts w:hint="eastAsia" w:ascii="仿宋_GB2312" w:hAnsi="仿宋_GB2312" w:eastAsia="仿宋_GB2312" w:cs="仿宋_GB2312"/>
                <w:kern w:val="0"/>
                <w:sz w:val="21"/>
                <w:szCs w:val="20"/>
                <w:lang w:val="en-US" w:eastAsia="zh-CN" w:bidi="ar-SA"/>
              </w:rPr>
              <w:t xml:space="preserve">5.3.4 </w:t>
            </w:r>
            <w:r>
              <w:rPr>
                <w:rFonts w:hint="eastAsia" w:ascii="仿宋_GB2312" w:hAnsi="仿宋_GB2312" w:eastAsia="仿宋_GB2312" w:cs="仿宋_GB2312"/>
                <w:b/>
                <w:bCs/>
                <w:kern w:val="0"/>
                <w:sz w:val="21"/>
                <w:szCs w:val="20"/>
                <w:highlight w:val="none"/>
                <w:u w:val="single"/>
                <w:lang w:val="en-US" w:eastAsia="zh-CN" w:bidi="ar-SA"/>
              </w:rPr>
              <w:t>备案</w:t>
            </w:r>
          </w:p>
          <w:p>
            <w:pPr>
              <w:keepNext w:val="0"/>
              <w:keepLines w:val="0"/>
              <w:pageBreakBefore w:val="0"/>
              <w:widowControl w:val="0"/>
              <w:kinsoku/>
              <w:wordWrap/>
              <w:overflowPunct/>
              <w:topLinePunct w:val="0"/>
              <w:autoSpaceDE/>
              <w:autoSpaceDN/>
              <w:bidi w:val="0"/>
              <w:adjustRightInd w:val="0"/>
              <w:snapToGrid w:val="0"/>
              <w:spacing w:line="240" w:lineRule="auto"/>
              <w:ind w:firstLine="421" w:firstLineChars="200"/>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b/>
                <w:bCs/>
                <w:kern w:val="0"/>
                <w:sz w:val="21"/>
                <w:szCs w:val="20"/>
                <w:highlight w:val="none"/>
                <w:u w:val="single"/>
                <w:lang w:val="en-US" w:eastAsia="zh-CN" w:bidi="ar-SA"/>
              </w:rPr>
              <w:t>编制或修订的应急预案及时按照规定进行备案。</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kern w:val="0"/>
                <w:sz w:val="21"/>
                <w:szCs w:val="20"/>
                <w:lang w:val="en-US" w:eastAsia="zh-CN" w:bidi="ar-SA"/>
              </w:rPr>
            </w:pPr>
          </w:p>
        </w:tc>
        <w:tc>
          <w:tcPr>
            <w:tcW w:w="114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根据应急管理部2号令第37条“应急预案修订涉及组织指挥体系与职责、应急处置程序、主要处置措施、应急响应分级等内容变更的，修订工作应当参照本办法规定的应急预案编制程序进行，并按照有关应急预案报备程序重新备案。”的规定，新增了应急预案备案的要求。</w:t>
            </w: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6 评估程序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p>
        </w:tc>
        <w:tc>
          <w:tcPr>
            <w:tcW w:w="169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6.1.1 成立评估工作组</w:t>
            </w:r>
          </w:p>
          <w:p>
            <w:pPr>
              <w:pStyle w:val="17"/>
              <w:widowControl w:val="0"/>
              <w:spacing w:line="240" w:lineRule="auto"/>
              <w:ind w:firstLine="420"/>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u w:val="single"/>
                <w:lang w:val="en-US" w:eastAsia="zh-CN"/>
              </w:rPr>
              <w:t>成立以相关负责人为组长，相关部门人员参加的应急预案评估组，明确工作职责和任务分工。评估人员应具备相应的专业知识，熟悉应急预案及实施评估的有关要求，能熟练运用评估方法。可邀请专业机构或专家参与评估。</w:t>
            </w:r>
          </w:p>
        </w:tc>
        <w:tc>
          <w:tcPr>
            <w:tcW w:w="114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细化了评估工作组的要求。</w:t>
            </w: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sz w:val="21"/>
                <w:szCs w:val="21"/>
                <w:vertAlign w:val="baseline"/>
                <w:lang w:val="en-US" w:eastAsia="zh-CN"/>
              </w:rPr>
            </w:pPr>
            <w:r>
              <w:rPr>
                <w:rFonts w:hint="eastAsia" w:ascii="仿宋_GB2312" w:hAnsi="仿宋_GB2312" w:eastAsia="仿宋_GB2312" w:cs="仿宋_GB2312"/>
                <w:strike w:val="0"/>
                <w:dstrike w:val="0"/>
                <w:sz w:val="21"/>
                <w:szCs w:val="21"/>
                <w:vertAlign w:val="baseline"/>
                <w:lang w:val="en-US" w:eastAsia="zh-CN"/>
              </w:rPr>
              <w:t>5.1.1 资料收集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b/>
                <w:bCs/>
                <w:strike w:val="0"/>
                <w:dstrike w:val="0"/>
                <w:kern w:val="0"/>
                <w:sz w:val="21"/>
                <w:szCs w:val="20"/>
                <w:u w:val="none"/>
                <w:lang w:val="en-US" w:eastAsia="zh-CN" w:bidi="ar-SA"/>
              </w:rPr>
            </w:pPr>
            <w:r>
              <w:rPr>
                <w:rFonts w:hint="eastAsia" w:ascii="仿宋_GB2312" w:hAnsi="仿宋_GB2312" w:eastAsia="仿宋_GB2312" w:cs="仿宋_GB2312"/>
                <w:strike/>
                <w:dstrike w:val="0"/>
                <w:kern w:val="0"/>
                <w:sz w:val="21"/>
                <w:szCs w:val="20"/>
                <w:lang w:val="en-US" w:eastAsia="zh-CN" w:bidi="ar-SA"/>
              </w:rPr>
              <w:t>依据3.1的要求，收集应急预案实施情况评估所需的相关资料和文件。</w:t>
            </w:r>
            <w:r>
              <w:rPr>
                <w:rFonts w:hint="eastAsia" w:ascii="仿宋_GB2312" w:hAnsi="仿宋_GB2312" w:eastAsia="仿宋_GB2312" w:cs="仿宋_GB2312"/>
                <w:b/>
                <w:bCs/>
                <w:strike w:val="0"/>
                <w:dstrike w:val="0"/>
                <w:kern w:val="0"/>
                <w:sz w:val="21"/>
                <w:szCs w:val="20"/>
                <w:u w:val="none"/>
                <w:lang w:val="en-US" w:eastAsia="zh-CN" w:bidi="ar-SA"/>
              </w:rPr>
              <w:t>（挪至6.1.3）</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sz w:val="21"/>
                <w:szCs w:val="21"/>
                <w:vertAlign w:val="baseline"/>
                <w:lang w:val="en-US" w:eastAsia="zh-CN"/>
              </w:rPr>
            </w:pPr>
            <w:r>
              <w:rPr>
                <w:rFonts w:hint="eastAsia" w:ascii="仿宋_GB2312" w:hAnsi="仿宋_GB2312" w:eastAsia="仿宋_GB2312" w:cs="仿宋_GB2312"/>
                <w:strike w:val="0"/>
                <w:dstrike w:val="0"/>
                <w:sz w:val="21"/>
                <w:szCs w:val="21"/>
                <w:vertAlign w:val="baseline"/>
                <w:lang w:val="en-US" w:eastAsia="zh-CN"/>
              </w:rPr>
              <w:t>5.1.2  选择评估方式和方法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b/>
                <w:bCs/>
                <w:strike w:val="0"/>
                <w:dstrike w:val="0"/>
                <w:kern w:val="0"/>
                <w:sz w:val="21"/>
                <w:szCs w:val="20"/>
                <w:u w:val="none"/>
                <w:lang w:val="en-US" w:eastAsia="zh-CN" w:bidi="ar-SA"/>
              </w:rPr>
            </w:pPr>
            <w:r>
              <w:rPr>
                <w:rFonts w:hint="eastAsia" w:ascii="仿宋_GB2312" w:hAnsi="仿宋_GB2312" w:eastAsia="仿宋_GB2312" w:cs="仿宋_GB2312"/>
                <w:strike/>
                <w:dstrike w:val="0"/>
                <w:kern w:val="0"/>
                <w:sz w:val="21"/>
                <w:szCs w:val="20"/>
                <w:lang w:val="en-US" w:eastAsia="zh-CN" w:bidi="ar-SA"/>
              </w:rPr>
              <w:t>查阅应急预案实施的相关记录、文件，进行访谈、问卷，对应急预案涉及的相关内容进行全面的调查、分析和评估，汇总评估意见、建议，并撰写评估报告。</w:t>
            </w:r>
            <w:r>
              <w:rPr>
                <w:rFonts w:hint="eastAsia" w:ascii="仿宋_GB2312" w:hAnsi="仿宋_GB2312" w:eastAsia="仿宋_GB2312" w:cs="仿宋_GB2312"/>
                <w:b/>
                <w:bCs/>
                <w:strike w:val="0"/>
                <w:dstrike w:val="0"/>
                <w:kern w:val="0"/>
                <w:sz w:val="21"/>
                <w:szCs w:val="20"/>
                <w:u w:val="none"/>
                <w:lang w:val="en-US" w:eastAsia="zh-CN" w:bidi="ar-SA"/>
              </w:rPr>
              <w:t>（合并挪至6.2）</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strike/>
                <w:dstrike w:val="0"/>
                <w:kern w:val="0"/>
                <w:sz w:val="21"/>
                <w:szCs w:val="20"/>
                <w:u w:val="none"/>
                <w:lang w:val="en-US" w:eastAsia="zh-CN" w:bidi="ar-SA"/>
              </w:rPr>
            </w:pPr>
            <w:r>
              <w:rPr>
                <w:rFonts w:hint="eastAsia" w:ascii="仿宋_GB2312" w:hAnsi="仿宋_GB2312" w:eastAsia="仿宋_GB2312" w:cs="仿宋_GB2312"/>
                <w:b w:val="0"/>
                <w:bCs w:val="0"/>
                <w:strike/>
                <w:dstrike w:val="0"/>
                <w:kern w:val="0"/>
                <w:sz w:val="21"/>
                <w:szCs w:val="20"/>
                <w:u w:val="none"/>
                <w:lang w:val="en-US" w:eastAsia="zh-CN" w:bidi="ar-SA"/>
              </w:rPr>
              <w:t>5.1.3 编写评估方案</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strike/>
                <w:dstrike w:val="0"/>
                <w:lang w:val="en-US" w:eastAsia="zh-CN"/>
              </w:rPr>
            </w:pPr>
            <w:r>
              <w:rPr>
                <w:rFonts w:hint="eastAsia" w:ascii="仿宋_GB2312" w:hAnsi="仿宋_GB2312" w:eastAsia="仿宋_GB2312" w:cs="仿宋_GB2312"/>
                <w:b w:val="0"/>
                <w:bCs w:val="0"/>
                <w:strike/>
                <w:dstrike w:val="0"/>
                <w:lang w:val="en-US" w:eastAsia="zh-CN"/>
              </w:rPr>
              <w:t>内容通常包括：</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strike/>
                <w:dstrike w:val="0"/>
                <w:lang w:val="en-US" w:eastAsia="zh-CN"/>
              </w:rPr>
            </w:pPr>
            <w:r>
              <w:rPr>
                <w:rFonts w:hint="eastAsia" w:ascii="仿宋_GB2312" w:hAnsi="仿宋_GB2312" w:eastAsia="仿宋_GB2312" w:cs="仿宋_GB2312"/>
                <w:b w:val="0"/>
                <w:bCs w:val="0"/>
                <w:strike/>
                <w:dstrike w:val="0"/>
                <w:kern w:val="0"/>
                <w:sz w:val="21"/>
                <w:szCs w:val="20"/>
                <w:lang w:val="en-US" w:eastAsia="zh-CN" w:bidi="ar-SA"/>
              </w:rPr>
              <w:t>a）</w:t>
            </w:r>
            <w:r>
              <w:rPr>
                <w:rFonts w:hint="eastAsia" w:ascii="仿宋_GB2312" w:hAnsi="仿宋_GB2312" w:eastAsia="仿宋_GB2312" w:cs="仿宋_GB2312"/>
                <w:b w:val="0"/>
                <w:bCs w:val="0"/>
                <w:strike/>
                <w:dstrike w:val="0"/>
                <w:lang w:val="en-US" w:eastAsia="zh-CN"/>
              </w:rPr>
              <w:t>概述：应急预案名称、编制及发布时间、应急预案适用范围、主要内容等；</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strike/>
                <w:dstrike w:val="0"/>
                <w:lang w:val="en-US" w:eastAsia="zh-CN"/>
              </w:rPr>
            </w:pPr>
            <w:r>
              <w:rPr>
                <w:rFonts w:hint="eastAsia" w:ascii="仿宋_GB2312" w:hAnsi="仿宋_GB2312" w:eastAsia="仿宋_GB2312" w:cs="仿宋_GB2312"/>
                <w:b w:val="0"/>
                <w:bCs w:val="0"/>
                <w:strike/>
                <w:dstrike w:val="0"/>
                <w:kern w:val="0"/>
                <w:sz w:val="21"/>
                <w:szCs w:val="20"/>
                <w:lang w:val="en-US" w:eastAsia="zh-CN" w:bidi="ar-SA"/>
              </w:rPr>
              <w:t>b）</w:t>
            </w:r>
            <w:r>
              <w:rPr>
                <w:rFonts w:hint="eastAsia" w:ascii="仿宋_GB2312" w:hAnsi="仿宋_GB2312" w:eastAsia="仿宋_GB2312" w:cs="仿宋_GB2312"/>
                <w:b w:val="0"/>
                <w:bCs w:val="0"/>
                <w:strike/>
                <w:dstrike w:val="0"/>
                <w:lang w:val="en-US" w:eastAsia="zh-CN"/>
              </w:rPr>
              <w:t>目的：阐述应急预案实施情况评估的主要目的；</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strike/>
                <w:dstrike w:val="0"/>
                <w:lang w:val="en-US" w:eastAsia="zh-CN"/>
              </w:rPr>
            </w:pPr>
            <w:r>
              <w:rPr>
                <w:rFonts w:hint="eastAsia" w:ascii="仿宋_GB2312" w:hAnsi="仿宋_GB2312" w:eastAsia="仿宋_GB2312" w:cs="仿宋_GB2312"/>
                <w:b w:val="0"/>
                <w:bCs w:val="0"/>
                <w:strike/>
                <w:dstrike w:val="0"/>
                <w:kern w:val="0"/>
                <w:sz w:val="21"/>
                <w:szCs w:val="20"/>
                <w:lang w:val="en-US" w:eastAsia="zh-CN" w:bidi="ar-SA"/>
              </w:rPr>
              <w:t>c）</w:t>
            </w:r>
            <w:r>
              <w:rPr>
                <w:rFonts w:hint="eastAsia" w:ascii="仿宋_GB2312" w:hAnsi="仿宋_GB2312" w:eastAsia="仿宋_GB2312" w:cs="仿宋_GB2312"/>
                <w:b w:val="0"/>
                <w:bCs w:val="0"/>
                <w:strike/>
                <w:dstrike w:val="0"/>
                <w:lang w:val="en-US" w:eastAsia="zh-CN"/>
              </w:rPr>
              <w:t>内容：应急预案实施情况评估内容；</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strike/>
                <w:dstrike w:val="0"/>
                <w:lang w:val="en-US" w:eastAsia="zh-CN"/>
              </w:rPr>
            </w:pPr>
            <w:r>
              <w:rPr>
                <w:rFonts w:hint="eastAsia" w:ascii="仿宋_GB2312" w:hAnsi="仿宋_GB2312" w:eastAsia="仿宋_GB2312" w:cs="仿宋_GB2312"/>
                <w:b w:val="0"/>
                <w:bCs w:val="0"/>
                <w:strike/>
                <w:dstrike w:val="0"/>
                <w:kern w:val="0"/>
                <w:sz w:val="21"/>
                <w:szCs w:val="20"/>
                <w:lang w:val="en-US" w:eastAsia="zh-CN" w:bidi="ar-SA"/>
              </w:rPr>
              <w:t>d）</w:t>
            </w:r>
            <w:r>
              <w:rPr>
                <w:rFonts w:hint="eastAsia" w:ascii="仿宋_GB2312" w:hAnsi="仿宋_GB2312" w:eastAsia="仿宋_GB2312" w:cs="仿宋_GB2312"/>
                <w:b w:val="0"/>
                <w:bCs w:val="0"/>
                <w:strike/>
                <w:dstrike w:val="0"/>
                <w:lang w:val="en-US" w:eastAsia="zh-CN"/>
              </w:rPr>
              <w:t>信息获取：获取应急预案实施情况评估所需的各种信息；</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strike/>
                <w:dstrike w:val="0"/>
                <w:lang w:val="en-US" w:eastAsia="zh-CN"/>
              </w:rPr>
            </w:pPr>
            <w:r>
              <w:rPr>
                <w:rFonts w:hint="eastAsia" w:ascii="仿宋_GB2312" w:hAnsi="仿宋_GB2312" w:eastAsia="仿宋_GB2312" w:cs="仿宋_GB2312"/>
                <w:b w:val="0"/>
                <w:bCs w:val="0"/>
                <w:strike/>
                <w:dstrike w:val="0"/>
                <w:kern w:val="0"/>
                <w:sz w:val="21"/>
                <w:szCs w:val="20"/>
                <w:lang w:val="en-US" w:eastAsia="zh-CN" w:bidi="ar-SA"/>
              </w:rPr>
              <w:t>e）</w:t>
            </w:r>
            <w:r>
              <w:rPr>
                <w:rFonts w:hint="eastAsia" w:ascii="仿宋_GB2312" w:hAnsi="仿宋_GB2312" w:eastAsia="仿宋_GB2312" w:cs="仿宋_GB2312"/>
                <w:b w:val="0"/>
                <w:bCs w:val="0"/>
                <w:strike/>
                <w:dstrike w:val="0"/>
                <w:lang w:val="en-US" w:eastAsia="zh-CN"/>
              </w:rPr>
              <w:t>组织实施：应急预案实施情况评估工作的组织实施过程和具体工作安排；</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val="0"/>
                <w:bCs w:val="0"/>
                <w:strike/>
                <w:dstrike w:val="0"/>
                <w:kern w:val="0"/>
                <w:sz w:val="21"/>
                <w:szCs w:val="20"/>
                <w:lang w:val="en-US" w:eastAsia="zh-CN" w:bidi="ar-SA"/>
              </w:rPr>
              <w:t>f）</w:t>
            </w:r>
            <w:r>
              <w:rPr>
                <w:rFonts w:hint="eastAsia" w:ascii="仿宋_GB2312" w:hAnsi="仿宋_GB2312" w:eastAsia="仿宋_GB2312" w:cs="仿宋_GB2312"/>
                <w:b w:val="0"/>
                <w:bCs w:val="0"/>
                <w:strike/>
                <w:dstrike w:val="0"/>
                <w:lang w:val="en-US" w:eastAsia="zh-CN"/>
              </w:rPr>
              <w:t>附件：应急预案实施情况评估所需相关表格等。</w:t>
            </w:r>
          </w:p>
        </w:tc>
        <w:tc>
          <w:tcPr>
            <w:tcW w:w="169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strike w:val="0"/>
                <w:dstrike w:val="0"/>
                <w:sz w:val="21"/>
                <w:szCs w:val="21"/>
                <w:u w:val="single"/>
                <w:vertAlign w:val="baseline"/>
                <w:lang w:val="en-US" w:eastAsia="zh-CN"/>
              </w:rPr>
            </w:pPr>
            <w:r>
              <w:rPr>
                <w:rFonts w:hint="eastAsia" w:ascii="仿宋_GB2312" w:hAnsi="仿宋_GB2312" w:eastAsia="仿宋_GB2312" w:cs="仿宋_GB2312"/>
                <w:b/>
                <w:bCs/>
                <w:strike w:val="0"/>
                <w:dstrike w:val="0"/>
                <w:sz w:val="21"/>
                <w:szCs w:val="21"/>
                <w:u w:val="single"/>
                <w:vertAlign w:val="baseline"/>
                <w:lang w:val="en-US" w:eastAsia="zh-CN"/>
              </w:rPr>
              <w:t>6.1.2 确定评估方案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1" w:firstLineChars="200"/>
              <w:jc w:val="left"/>
              <w:textAlignment w:val="auto"/>
              <w:rPr>
                <w:rFonts w:hint="eastAsia" w:ascii="仿宋_GB2312" w:hAnsi="仿宋_GB2312" w:eastAsia="仿宋_GB2312" w:cs="仿宋_GB2312"/>
                <w:b/>
                <w:bCs/>
                <w:strike w:val="0"/>
                <w:dstrike w:val="0"/>
                <w:sz w:val="21"/>
                <w:szCs w:val="21"/>
                <w:u w:val="single"/>
                <w:vertAlign w:val="baseline"/>
                <w:lang w:val="en-US" w:eastAsia="zh-CN"/>
              </w:rPr>
            </w:pPr>
            <w:r>
              <w:rPr>
                <w:rFonts w:hint="eastAsia" w:ascii="仿宋_GB2312" w:hAnsi="仿宋_GB2312" w:eastAsia="仿宋_GB2312" w:cs="仿宋_GB2312"/>
                <w:b/>
                <w:bCs/>
                <w:strike w:val="0"/>
                <w:dstrike w:val="0"/>
                <w:sz w:val="21"/>
                <w:szCs w:val="21"/>
                <w:u w:val="single"/>
                <w:vertAlign w:val="baseline"/>
                <w:lang w:val="en-US" w:eastAsia="zh-CN"/>
              </w:rPr>
              <w:t>生产经营单位根据自身应急预案情况参照附录A选择相应的指标，确定评估方案。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val="0"/>
                <w:dstrike w:val="0"/>
                <w:sz w:val="21"/>
                <w:szCs w:val="21"/>
                <w:vertAlign w:val="baseline"/>
                <w:lang w:val="en-US" w:eastAsia="zh-CN"/>
              </w:rPr>
            </w:pPr>
            <w:r>
              <w:rPr>
                <w:rFonts w:hint="eastAsia" w:ascii="仿宋_GB2312" w:hAnsi="仿宋_GB2312" w:eastAsia="仿宋_GB2312" w:cs="仿宋_GB2312"/>
                <w:strike w:val="0"/>
                <w:dstrike w:val="0"/>
                <w:sz w:val="21"/>
                <w:szCs w:val="21"/>
                <w:vertAlign w:val="baseline"/>
                <w:lang w:val="en-US" w:eastAsia="zh-CN"/>
              </w:rPr>
              <w:t>6.1.3 资料收集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trike w:val="0"/>
                <w:dstrike w:val="0"/>
                <w:sz w:val="21"/>
                <w:szCs w:val="21"/>
                <w:vertAlign w:val="baseline"/>
                <w:lang w:val="en-US" w:eastAsia="zh-CN"/>
              </w:rPr>
              <w:t>依据4.1的要求，收集应急预案实施情况评估所需的相关资料和文件。</w:t>
            </w:r>
          </w:p>
        </w:tc>
        <w:tc>
          <w:tcPr>
            <w:tcW w:w="114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简化评估方案的规定。</w:t>
            </w: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8" w:hRule="atLeast"/>
        </w:trPr>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 评估实施</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sz w:val="21"/>
                <w:szCs w:val="21"/>
                <w:vertAlign w:val="baseline"/>
                <w:lang w:val="en-US" w:eastAsia="zh-CN"/>
              </w:rPr>
            </w:pPr>
            <w:r>
              <w:rPr>
                <w:rFonts w:hint="eastAsia" w:ascii="仿宋_GB2312" w:hAnsi="仿宋_GB2312" w:eastAsia="仿宋_GB2312" w:cs="仿宋_GB2312"/>
                <w:strike/>
                <w:dstrike w:val="0"/>
                <w:sz w:val="21"/>
                <w:szCs w:val="21"/>
                <w:vertAlign w:val="baseline"/>
                <w:lang w:val="en-US" w:eastAsia="zh-CN"/>
              </w:rPr>
              <w:t>5.2.1 评估人员向应急预案的实施部门或单位提高评估所需的资料清单（包括相关文件、报告、记录、图片、计划等），应急预案实施部门或人员应将相关资料如实提供给评估人员。</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sz w:val="21"/>
                <w:szCs w:val="21"/>
                <w:vertAlign w:val="baseline"/>
                <w:lang w:val="en-US" w:eastAsia="zh-CN"/>
              </w:rPr>
            </w:pPr>
            <w:r>
              <w:rPr>
                <w:rFonts w:hint="eastAsia" w:ascii="仿宋_GB2312" w:hAnsi="仿宋_GB2312" w:eastAsia="仿宋_GB2312" w:cs="仿宋_GB2312"/>
                <w:strike/>
                <w:dstrike w:val="0"/>
                <w:sz w:val="21"/>
                <w:szCs w:val="21"/>
                <w:vertAlign w:val="baseline"/>
                <w:lang w:val="en-US" w:eastAsia="zh-CN"/>
              </w:rPr>
              <w:t>5.2.2 应急预案实施情况评估人员通过走访、座谈、记录和收集相关信息、相关数据和资料，记录应急预案实施情况过程中出现的问题。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trike/>
                <w:dstrike w:val="0"/>
                <w:sz w:val="21"/>
                <w:szCs w:val="21"/>
                <w:vertAlign w:val="baseline"/>
                <w:lang w:val="en-US" w:eastAsia="zh-CN"/>
              </w:rPr>
              <w:t>5.2.3 按附录A，逐项对应急预案实施情况进行评估，及时记录评估结果。</w:t>
            </w:r>
          </w:p>
        </w:tc>
        <w:tc>
          <w:tcPr>
            <w:tcW w:w="1692" w:type="pct"/>
            <w:vAlign w:val="center"/>
          </w:tcPr>
          <w:p>
            <w:pPr>
              <w:pStyle w:val="15"/>
              <w:widowControl w:val="0"/>
              <w:spacing w:line="240" w:lineRule="auto"/>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6.2 评估实施</w:t>
            </w:r>
          </w:p>
          <w:p>
            <w:pPr>
              <w:pStyle w:val="21"/>
              <w:numPr>
                <w:ilvl w:val="3"/>
                <w:numId w:val="0"/>
              </w:numPr>
              <w:spacing w:before="156" w:after="156" w:line="240" w:lineRule="auto"/>
              <w:rPr>
                <w:rFonts w:hint="eastAsia" w:ascii="仿宋_GB2312" w:hAnsi="仿宋_GB2312" w:eastAsia="仿宋_GB2312" w:cs="仿宋_GB2312"/>
                <w:b/>
                <w:bCs/>
                <w:sz w:val="21"/>
                <w:u w:val="single"/>
                <w:lang w:val="en-US" w:eastAsia="zh-CN" w:bidi="ar-SA"/>
              </w:rPr>
            </w:pPr>
            <w:r>
              <w:rPr>
                <w:rFonts w:hint="eastAsia" w:ascii="仿宋_GB2312" w:hAnsi="仿宋_GB2312" w:eastAsia="仿宋_GB2312" w:cs="仿宋_GB2312"/>
                <w:b/>
                <w:bCs/>
                <w:sz w:val="21"/>
                <w:u w:val="single"/>
                <w:lang w:val="en-US" w:eastAsia="zh-CN" w:bidi="ar-SA"/>
              </w:rPr>
              <w:t>6.2.1 根据评估方案对应急预案实施涉及的相关内容进行全面调查、分析和评估，汇总评估意见、建议。</w:t>
            </w:r>
          </w:p>
          <w:p>
            <w:pPr>
              <w:pStyle w:val="17"/>
              <w:widowControl w:val="0"/>
              <w:spacing w:line="240" w:lineRule="auto"/>
              <w:ind w:firstLine="420"/>
              <w:rPr>
                <w:rFonts w:hint="eastAsia" w:ascii="仿宋_GB2312" w:hAnsi="仿宋_GB2312" w:eastAsia="仿宋_GB2312" w:cs="仿宋_GB2312"/>
                <w:lang w:val="en-US" w:eastAsia="zh-CN"/>
              </w:rPr>
            </w:pPr>
          </w:p>
        </w:tc>
        <w:tc>
          <w:tcPr>
            <w:tcW w:w="114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1.5.2.1表达的也是资料收集的规定与6.1.3资料收集重复。所以建议删除5.2.1的内容。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2.5.2.2、5.2.3、5.1.2合并梳理形成评估实施的规定。</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8" w:hRule="atLeast"/>
        </w:trPr>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470"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strike/>
                <w:dstrike w:val="0"/>
                <w:sz w:val="21"/>
                <w:szCs w:val="21"/>
                <w:vertAlign w:val="baseline"/>
                <w:lang w:val="en-US" w:eastAsia="zh-CN"/>
              </w:rPr>
            </w:pPr>
          </w:p>
        </w:tc>
        <w:tc>
          <w:tcPr>
            <w:tcW w:w="1692" w:type="pct"/>
            <w:vAlign w:val="center"/>
          </w:tcPr>
          <w:p>
            <w:pPr>
              <w:pStyle w:val="17"/>
              <w:widowControl w:val="0"/>
              <w:spacing w:line="240" w:lineRule="auto"/>
              <w:ind w:left="0" w:leftChars="0" w:firstLine="0" w:firstLineChars="0"/>
              <w:rPr>
                <w:rFonts w:hint="eastAsia" w:ascii="仿宋_GB2312" w:hAnsi="仿宋_GB2312" w:eastAsia="仿宋_GB2312" w:cs="仿宋_GB2312"/>
                <w:b/>
                <w:bCs/>
                <w:u w:val="single"/>
              </w:rPr>
            </w:pPr>
            <w:r>
              <w:rPr>
                <w:rFonts w:hint="eastAsia" w:ascii="仿宋_GB2312" w:hAnsi="仿宋_GB2312" w:eastAsia="仿宋_GB2312" w:cs="仿宋_GB2312"/>
                <w:b/>
                <w:bCs/>
                <w:sz w:val="21"/>
                <w:u w:val="single"/>
                <w:lang w:val="en-US" w:eastAsia="zh-CN" w:bidi="ar-SA"/>
              </w:rPr>
              <w:t xml:space="preserve">6.2.2 </w:t>
            </w:r>
            <w:r>
              <w:rPr>
                <w:rFonts w:hint="eastAsia" w:ascii="仿宋_GB2312" w:hAnsi="仿宋_GB2312" w:eastAsia="仿宋_GB2312" w:cs="仿宋_GB2312"/>
                <w:b/>
                <w:bCs/>
                <w:u w:val="single"/>
              </w:rPr>
              <w:t>评估人员评分依照式（1）计算，汇总各评估人员评分，平均后得到</w:t>
            </w:r>
            <w:r>
              <w:rPr>
                <w:rFonts w:hint="eastAsia" w:ascii="仿宋_GB2312" w:hAnsi="仿宋_GB2312" w:eastAsia="仿宋_GB2312" w:cs="仿宋_GB2312"/>
                <w:b/>
                <w:bCs/>
                <w:u w:val="single"/>
                <w:lang w:val="en-US" w:eastAsia="zh-CN"/>
              </w:rPr>
              <w:t>应急预案实施情况得分</w:t>
            </w:r>
            <w:r>
              <w:rPr>
                <w:rFonts w:hint="eastAsia" w:ascii="仿宋_GB2312" w:hAnsi="仿宋_GB2312" w:eastAsia="仿宋_GB2312" w:cs="仿宋_GB2312"/>
                <w:b/>
                <w:bCs/>
                <w:u w:val="single"/>
              </w:rPr>
              <w:t>。</w:t>
            </w:r>
          </w:p>
          <w:p>
            <w:pPr>
              <w:pStyle w:val="17"/>
              <w:widowControl w:val="0"/>
              <w:spacing w:line="240" w:lineRule="auto"/>
              <w:ind w:firstLine="420"/>
              <w:rPr>
                <w:rFonts w:hint="eastAsia" w:ascii="仿宋_GB2312" w:hAnsi="仿宋_GB2312" w:eastAsia="仿宋_GB2312" w:cs="仿宋_GB2312"/>
                <w:b/>
                <w:bCs/>
                <w:u w:val="single"/>
              </w:rPr>
            </w:pPr>
            <w:r>
              <w:rPr>
                <w:rFonts w:hint="eastAsia" w:ascii="仿宋_GB2312" w:hAnsi="仿宋_GB2312" w:eastAsia="仿宋_GB2312" w:cs="仿宋_GB2312"/>
                <w:b/>
                <w:bCs/>
                <w:u w:val="single"/>
              </w:rPr>
              <w:t>S=S</w:t>
            </w:r>
            <w:r>
              <w:rPr>
                <w:rFonts w:hint="eastAsia" w:ascii="仿宋_GB2312" w:hAnsi="仿宋_GB2312" w:eastAsia="仿宋_GB2312" w:cs="仿宋_GB2312"/>
                <w:b/>
                <w:bCs/>
                <w:u w:val="single"/>
                <w:vertAlign w:val="subscript"/>
              </w:rPr>
              <w:t>1</w:t>
            </w:r>
            <w:r>
              <w:rPr>
                <w:rFonts w:hint="eastAsia" w:ascii="仿宋_GB2312" w:hAnsi="仿宋_GB2312" w:eastAsia="仿宋_GB2312" w:cs="仿宋_GB2312"/>
                <w:b/>
                <w:bCs/>
                <w:u w:val="single"/>
              </w:rPr>
              <w:t>/S</w:t>
            </w:r>
            <w:r>
              <w:rPr>
                <w:rFonts w:hint="eastAsia" w:ascii="仿宋_GB2312" w:hAnsi="仿宋_GB2312" w:eastAsia="仿宋_GB2312" w:cs="仿宋_GB2312"/>
                <w:b/>
                <w:bCs/>
                <w:u w:val="single"/>
                <w:vertAlign w:val="subscript"/>
              </w:rPr>
              <w:t>2</w:t>
            </w:r>
            <w:r>
              <w:rPr>
                <w:rFonts w:hint="eastAsia" w:ascii="仿宋_GB2312" w:hAnsi="仿宋_GB2312" w:eastAsia="仿宋_GB2312" w:cs="仿宋_GB2312"/>
                <w:b/>
                <w:bCs/>
                <w:u w:val="single"/>
              </w:rPr>
              <w:t>×100</w:t>
            </w:r>
          </w:p>
          <w:p>
            <w:pPr>
              <w:pStyle w:val="17"/>
              <w:widowControl w:val="0"/>
              <w:spacing w:line="240" w:lineRule="auto"/>
              <w:ind w:firstLine="420"/>
              <w:rPr>
                <w:rFonts w:hint="eastAsia" w:ascii="仿宋_GB2312" w:hAnsi="仿宋_GB2312" w:eastAsia="仿宋_GB2312" w:cs="仿宋_GB2312"/>
                <w:b/>
                <w:bCs/>
                <w:u w:val="single"/>
              </w:rPr>
            </w:pPr>
            <w:r>
              <w:rPr>
                <w:rFonts w:hint="eastAsia" w:ascii="仿宋_GB2312" w:hAnsi="仿宋_GB2312" w:eastAsia="仿宋_GB2312" w:cs="仿宋_GB2312"/>
                <w:b/>
                <w:bCs/>
                <w:u w:val="single"/>
              </w:rPr>
              <w:t>式中：</w:t>
            </w:r>
          </w:p>
          <w:p>
            <w:pPr>
              <w:pStyle w:val="17"/>
              <w:widowControl w:val="0"/>
              <w:spacing w:line="240" w:lineRule="auto"/>
              <w:ind w:firstLine="420"/>
              <w:rPr>
                <w:rFonts w:hint="eastAsia" w:ascii="仿宋_GB2312" w:hAnsi="仿宋_GB2312" w:eastAsia="仿宋_GB2312" w:cs="仿宋_GB2312"/>
                <w:b/>
                <w:bCs/>
                <w:u w:val="single"/>
              </w:rPr>
            </w:pPr>
            <w:r>
              <w:rPr>
                <w:rFonts w:hint="eastAsia" w:ascii="仿宋_GB2312" w:hAnsi="仿宋_GB2312" w:eastAsia="仿宋_GB2312" w:cs="仿宋_GB2312"/>
                <w:b/>
                <w:bCs/>
                <w:u w:val="single"/>
              </w:rPr>
              <w:t>S——评估人员评分</w:t>
            </w:r>
          </w:p>
          <w:p>
            <w:pPr>
              <w:pStyle w:val="17"/>
              <w:widowControl w:val="0"/>
              <w:spacing w:line="240" w:lineRule="auto"/>
              <w:ind w:firstLine="420"/>
              <w:rPr>
                <w:rFonts w:hint="eastAsia" w:ascii="仿宋_GB2312" w:hAnsi="仿宋_GB2312" w:eastAsia="仿宋_GB2312" w:cs="仿宋_GB2312"/>
                <w:b/>
                <w:bCs/>
                <w:u w:val="single"/>
              </w:rPr>
            </w:pPr>
            <w:r>
              <w:rPr>
                <w:rFonts w:hint="eastAsia" w:ascii="仿宋_GB2312" w:hAnsi="仿宋_GB2312" w:eastAsia="仿宋_GB2312" w:cs="仿宋_GB2312"/>
                <w:b/>
                <w:bCs/>
                <w:u w:val="single"/>
              </w:rPr>
              <w:t>S</w:t>
            </w:r>
            <w:r>
              <w:rPr>
                <w:rFonts w:hint="eastAsia" w:ascii="仿宋_GB2312" w:hAnsi="仿宋_GB2312" w:eastAsia="仿宋_GB2312" w:cs="仿宋_GB2312"/>
                <w:b/>
                <w:bCs/>
                <w:u w:val="single"/>
                <w:vertAlign w:val="subscript"/>
              </w:rPr>
              <w:t>1</w:t>
            </w:r>
            <w:r>
              <w:rPr>
                <w:rFonts w:hint="eastAsia" w:ascii="仿宋_GB2312" w:hAnsi="仿宋_GB2312" w:eastAsia="仿宋_GB2312" w:cs="仿宋_GB2312"/>
                <w:b/>
                <w:bCs/>
                <w:u w:val="single"/>
              </w:rPr>
              <w:t>——评估表中评估指标得分</w:t>
            </w:r>
          </w:p>
          <w:p>
            <w:pPr>
              <w:pStyle w:val="17"/>
              <w:widowControl w:val="0"/>
              <w:spacing w:line="240" w:lineRule="auto"/>
              <w:ind w:firstLine="420"/>
              <w:rPr>
                <w:rFonts w:hint="eastAsia" w:ascii="仿宋_GB2312" w:hAnsi="仿宋_GB2312" w:eastAsia="仿宋_GB2312" w:cs="仿宋_GB2312"/>
                <w:b/>
                <w:bCs/>
                <w:u w:val="single"/>
              </w:rPr>
            </w:pPr>
            <w:r>
              <w:rPr>
                <w:rFonts w:hint="eastAsia" w:ascii="仿宋_GB2312" w:hAnsi="仿宋_GB2312" w:eastAsia="仿宋_GB2312" w:cs="仿宋_GB2312"/>
                <w:b/>
                <w:bCs/>
                <w:u w:val="single"/>
              </w:rPr>
              <w:t>S</w:t>
            </w:r>
            <w:r>
              <w:rPr>
                <w:rFonts w:hint="eastAsia" w:ascii="仿宋_GB2312" w:hAnsi="仿宋_GB2312" w:eastAsia="仿宋_GB2312" w:cs="仿宋_GB2312"/>
                <w:b/>
                <w:bCs/>
                <w:u w:val="single"/>
                <w:vertAlign w:val="subscript"/>
              </w:rPr>
              <w:t>2</w:t>
            </w:r>
            <w:r>
              <w:rPr>
                <w:rFonts w:hint="eastAsia" w:ascii="仿宋_GB2312" w:hAnsi="仿宋_GB2312" w:eastAsia="仿宋_GB2312" w:cs="仿宋_GB2312"/>
                <w:b/>
                <w:bCs/>
                <w:u w:val="single"/>
              </w:rPr>
              <w:t>——选取的评估指标分值之和。</w:t>
            </w:r>
          </w:p>
        </w:tc>
        <w:tc>
          <w:tcPr>
            <w:tcW w:w="114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1.新增了6.3评估分值计算。给出了评估分值计算方法。</w:t>
            </w: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sz w:val="21"/>
                <w:szCs w:val="21"/>
                <w:vertAlign w:val="baseline"/>
                <w:lang w:val="en-US" w:eastAsia="zh-CN"/>
              </w:rPr>
            </w:pPr>
            <w:r>
              <w:rPr>
                <w:rFonts w:hint="eastAsia" w:ascii="仿宋_GB2312" w:hAnsi="仿宋_GB2312" w:eastAsia="仿宋_GB2312" w:cs="仿宋_GB2312"/>
                <w:strike/>
                <w:dstrike w:val="0"/>
                <w:sz w:val="21"/>
                <w:szCs w:val="21"/>
                <w:vertAlign w:val="baseline"/>
                <w:lang w:val="en-US" w:eastAsia="zh-CN"/>
              </w:rPr>
              <w:t>5.3 编制评估报告</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评估报告内容应包括：</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a）应急预案实施基本情况：应急预案编制单位、编制及发布时间、应急预案主要内容、应急预案的培训、演练等；</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b）应急预案实施情况评估过程：应急预案实施情况评估工作的组织实施过程和主要的工作安全；</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trike/>
                <w:dstrike w:val="0"/>
                <w:kern w:val="0"/>
                <w:sz w:val="21"/>
                <w:szCs w:val="20"/>
                <w:lang w:val="en-US" w:eastAsia="zh-CN" w:bidi="ar-SA"/>
              </w:rPr>
            </w:pPr>
            <w:r>
              <w:rPr>
                <w:rFonts w:hint="eastAsia" w:ascii="仿宋_GB2312" w:hAnsi="仿宋_GB2312" w:eastAsia="仿宋_GB2312" w:cs="仿宋_GB2312"/>
                <w:strike/>
                <w:dstrike w:val="0"/>
                <w:kern w:val="0"/>
                <w:sz w:val="21"/>
                <w:szCs w:val="20"/>
                <w:lang w:val="en-US" w:eastAsia="zh-CN" w:bidi="ar-SA"/>
              </w:rPr>
              <w:t>c）应急预案实施情况评估结构分析：依据评估要求，对应急预案各项内容的实施情况进行细化分析，指出存在的问题；</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trike/>
                <w:dstrike w:val="0"/>
                <w:kern w:val="0"/>
                <w:sz w:val="21"/>
                <w:szCs w:val="20"/>
                <w:lang w:val="en-US" w:eastAsia="zh-CN" w:bidi="ar-SA"/>
              </w:rPr>
              <w:t>d）评估结论和意见建议：对应急预案实施情况的综合评价，并给评估结论。对应急预案实施情况评估中发现的问题提出整改意见和建议。</w:t>
            </w:r>
            <w:r>
              <w:rPr>
                <w:rFonts w:hint="eastAsia" w:ascii="仿宋_GB2312" w:hAnsi="仿宋_GB2312" w:eastAsia="仿宋_GB2312" w:cs="仿宋_GB2312"/>
                <w:b/>
                <w:bCs/>
                <w:strike w:val="0"/>
                <w:dstrike w:val="0"/>
                <w:kern w:val="0"/>
                <w:sz w:val="21"/>
                <w:szCs w:val="20"/>
                <w:u w:val="none"/>
                <w:lang w:val="en-US" w:eastAsia="zh-CN" w:bidi="ar-SA"/>
              </w:rPr>
              <w:t>（挪至6.3）</w:t>
            </w:r>
          </w:p>
        </w:tc>
        <w:tc>
          <w:tcPr>
            <w:tcW w:w="169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kern w:val="0"/>
                <w:sz w:val="21"/>
                <w:szCs w:val="20"/>
                <w:lang w:val="en-US" w:eastAsia="zh-CN" w:bidi="ar-SA"/>
              </w:rPr>
              <w:t>6.3 评估总结</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评估组根据评估情况撰写评估报告。评估报告包括但不限于以下内容：</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a)应急预案实施基本情况：应急预案编制单位、编制及发布时间、应急预案主要内容、应急预案的培训、演练等；</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b)应急预案实施情况评估过程：应急预案实施情况评估工作的组织实施过程和主要的工作安排；</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1"/>
                <w:szCs w:val="20"/>
                <w:lang w:val="en-US" w:eastAsia="zh-CN" w:bidi="ar-SA"/>
              </w:rPr>
            </w:pPr>
            <w:r>
              <w:rPr>
                <w:rFonts w:hint="eastAsia" w:ascii="仿宋_GB2312" w:hAnsi="仿宋_GB2312" w:eastAsia="仿宋_GB2312" w:cs="仿宋_GB2312"/>
                <w:kern w:val="0"/>
                <w:sz w:val="21"/>
                <w:szCs w:val="20"/>
                <w:lang w:val="en-US" w:eastAsia="zh-CN" w:bidi="ar-SA"/>
              </w:rPr>
              <w:t>c)应急预案实施情况评估结果分析：依据评估要求，对应急预案各项内容的事实情况进行细化分析，指出存在的问题；</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kern w:val="0"/>
                <w:sz w:val="21"/>
                <w:szCs w:val="20"/>
                <w:u w:val="single"/>
                <w:lang w:val="en-US" w:eastAsia="zh-CN" w:bidi="ar-SA"/>
              </w:rPr>
            </w:pPr>
            <w:r>
              <w:rPr>
                <w:rFonts w:hint="eastAsia" w:ascii="仿宋_GB2312" w:hAnsi="仿宋_GB2312" w:eastAsia="仿宋_GB2312" w:cs="仿宋_GB2312"/>
                <w:b/>
                <w:bCs/>
                <w:kern w:val="0"/>
                <w:sz w:val="21"/>
                <w:szCs w:val="20"/>
                <w:u w:val="single"/>
                <w:lang w:val="en-US" w:eastAsia="zh-CN" w:bidi="ar-SA"/>
              </w:rPr>
              <w:t>d)评估结论：对应急预案实施情况的综合评价，并给出评估结论。</w:t>
            </w:r>
          </w:p>
          <w:p>
            <w:pPr>
              <w:keepNext w:val="0"/>
              <w:keepLines w:val="0"/>
              <w:pageBreakBefore w:val="0"/>
              <w:widowControl w:val="0"/>
              <w:kinsoku/>
              <w:wordWrap/>
              <w:overflowPunct/>
              <w:topLinePunct w:val="0"/>
              <w:autoSpaceDE/>
              <w:autoSpaceDN/>
              <w:bidi w:val="0"/>
              <w:adjustRightInd w:val="0"/>
              <w:snapToGrid w:val="0"/>
              <w:spacing w:line="240" w:lineRule="auto"/>
              <w:ind w:firstLine="421" w:firstLineChars="200"/>
              <w:jc w:val="left"/>
              <w:textAlignment w:val="auto"/>
              <w:rPr>
                <w:rFonts w:hint="eastAsia" w:ascii="仿宋_GB2312" w:hAnsi="仿宋_GB2312" w:eastAsia="仿宋_GB2312" w:cs="仿宋_GB2312"/>
                <w:b/>
                <w:bCs/>
                <w:strike w:val="0"/>
                <w:dstrike w:val="0"/>
                <w:kern w:val="0"/>
                <w:sz w:val="21"/>
                <w:szCs w:val="20"/>
                <w:u w:val="single"/>
                <w:lang w:val="en-US" w:eastAsia="zh-CN" w:bidi="ar-SA"/>
              </w:rPr>
            </w:pPr>
            <w:r>
              <w:rPr>
                <w:rFonts w:hint="eastAsia" w:ascii="仿宋_GB2312" w:hAnsi="仿宋_GB2312" w:eastAsia="仿宋_GB2312" w:cs="仿宋_GB2312"/>
                <w:b/>
                <w:bCs/>
                <w:strike w:val="0"/>
                <w:dstrike w:val="0"/>
                <w:kern w:val="0"/>
                <w:sz w:val="21"/>
                <w:szCs w:val="20"/>
                <w:u w:val="single"/>
                <w:lang w:val="en-US" w:eastAsia="zh-CN" w:bidi="ar-SA"/>
              </w:rPr>
              <w:t>——优秀：评分大于等于90；</w:t>
            </w:r>
          </w:p>
          <w:p>
            <w:pPr>
              <w:keepNext w:val="0"/>
              <w:keepLines w:val="0"/>
              <w:pageBreakBefore w:val="0"/>
              <w:widowControl w:val="0"/>
              <w:kinsoku/>
              <w:wordWrap/>
              <w:overflowPunct/>
              <w:topLinePunct w:val="0"/>
              <w:autoSpaceDE/>
              <w:autoSpaceDN/>
              <w:bidi w:val="0"/>
              <w:adjustRightInd w:val="0"/>
              <w:snapToGrid w:val="0"/>
              <w:spacing w:line="240" w:lineRule="auto"/>
              <w:ind w:firstLine="421" w:firstLineChars="200"/>
              <w:jc w:val="left"/>
              <w:textAlignment w:val="auto"/>
              <w:rPr>
                <w:rFonts w:hint="eastAsia" w:ascii="仿宋_GB2312" w:hAnsi="仿宋_GB2312" w:eastAsia="仿宋_GB2312" w:cs="仿宋_GB2312"/>
                <w:b/>
                <w:bCs/>
                <w:strike w:val="0"/>
                <w:dstrike w:val="0"/>
                <w:kern w:val="0"/>
                <w:sz w:val="21"/>
                <w:szCs w:val="20"/>
                <w:u w:val="single"/>
                <w:lang w:val="en-US" w:eastAsia="zh-CN" w:bidi="ar-SA"/>
              </w:rPr>
            </w:pPr>
            <w:r>
              <w:rPr>
                <w:rFonts w:hint="eastAsia" w:ascii="仿宋_GB2312" w:hAnsi="仿宋_GB2312" w:eastAsia="仿宋_GB2312" w:cs="仿宋_GB2312"/>
                <w:b/>
                <w:bCs/>
                <w:strike w:val="0"/>
                <w:dstrike w:val="0"/>
                <w:kern w:val="0"/>
                <w:sz w:val="21"/>
                <w:szCs w:val="20"/>
                <w:u w:val="single"/>
                <w:lang w:val="en-US" w:eastAsia="zh-CN" w:bidi="ar-SA"/>
              </w:rPr>
              <w:t>——良好：评分大于等于80且小于90；</w:t>
            </w:r>
          </w:p>
          <w:p>
            <w:pPr>
              <w:keepNext w:val="0"/>
              <w:keepLines w:val="0"/>
              <w:pageBreakBefore w:val="0"/>
              <w:widowControl w:val="0"/>
              <w:kinsoku/>
              <w:wordWrap/>
              <w:overflowPunct/>
              <w:topLinePunct w:val="0"/>
              <w:autoSpaceDE/>
              <w:autoSpaceDN/>
              <w:bidi w:val="0"/>
              <w:adjustRightInd w:val="0"/>
              <w:snapToGrid w:val="0"/>
              <w:spacing w:line="240" w:lineRule="auto"/>
              <w:ind w:firstLine="421" w:firstLineChars="200"/>
              <w:jc w:val="left"/>
              <w:textAlignment w:val="auto"/>
              <w:rPr>
                <w:rFonts w:hint="eastAsia" w:ascii="仿宋_GB2312" w:hAnsi="仿宋_GB2312" w:eastAsia="仿宋_GB2312" w:cs="仿宋_GB2312"/>
                <w:b/>
                <w:bCs/>
                <w:strike w:val="0"/>
                <w:dstrike w:val="0"/>
                <w:kern w:val="0"/>
                <w:sz w:val="21"/>
                <w:szCs w:val="20"/>
                <w:u w:val="single"/>
                <w:lang w:val="en-US" w:eastAsia="zh-CN" w:bidi="ar-SA"/>
              </w:rPr>
            </w:pPr>
            <w:r>
              <w:rPr>
                <w:rFonts w:hint="eastAsia" w:ascii="仿宋_GB2312" w:hAnsi="仿宋_GB2312" w:eastAsia="仿宋_GB2312" w:cs="仿宋_GB2312"/>
                <w:b/>
                <w:bCs/>
                <w:strike w:val="0"/>
                <w:dstrike w:val="0"/>
                <w:kern w:val="0"/>
                <w:sz w:val="21"/>
                <w:szCs w:val="20"/>
                <w:u w:val="single"/>
                <w:lang w:val="en-US" w:eastAsia="zh-CN" w:bidi="ar-SA"/>
              </w:rPr>
              <w:t>——中等：评分大于等于70且小于80；</w:t>
            </w:r>
          </w:p>
          <w:p>
            <w:pPr>
              <w:keepNext w:val="0"/>
              <w:keepLines w:val="0"/>
              <w:pageBreakBefore w:val="0"/>
              <w:widowControl w:val="0"/>
              <w:kinsoku/>
              <w:wordWrap/>
              <w:overflowPunct/>
              <w:topLinePunct w:val="0"/>
              <w:autoSpaceDE/>
              <w:autoSpaceDN/>
              <w:bidi w:val="0"/>
              <w:adjustRightInd w:val="0"/>
              <w:snapToGrid w:val="0"/>
              <w:spacing w:line="240" w:lineRule="auto"/>
              <w:ind w:firstLine="421" w:firstLineChars="200"/>
              <w:jc w:val="left"/>
              <w:textAlignment w:val="auto"/>
              <w:rPr>
                <w:rFonts w:hint="eastAsia" w:ascii="仿宋_GB2312" w:hAnsi="仿宋_GB2312" w:eastAsia="仿宋_GB2312" w:cs="仿宋_GB2312"/>
                <w:b/>
                <w:bCs/>
                <w:strike w:val="0"/>
                <w:dstrike w:val="0"/>
                <w:kern w:val="0"/>
                <w:sz w:val="21"/>
                <w:szCs w:val="20"/>
                <w:u w:val="single"/>
                <w:lang w:val="en-US" w:eastAsia="zh-CN" w:bidi="ar-SA"/>
              </w:rPr>
            </w:pPr>
            <w:r>
              <w:rPr>
                <w:rFonts w:hint="eastAsia" w:ascii="仿宋_GB2312" w:hAnsi="仿宋_GB2312" w:eastAsia="仿宋_GB2312" w:cs="仿宋_GB2312"/>
                <w:b/>
                <w:bCs/>
                <w:strike w:val="0"/>
                <w:dstrike w:val="0"/>
                <w:kern w:val="0"/>
                <w:sz w:val="21"/>
                <w:szCs w:val="20"/>
                <w:u w:val="single"/>
                <w:lang w:val="en-US" w:eastAsia="zh-CN" w:bidi="ar-SA"/>
              </w:rPr>
              <w:t>——不合格：评分小于70或存在不合格项。</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kern w:val="0"/>
                <w:sz w:val="21"/>
                <w:szCs w:val="20"/>
                <w:lang w:val="en-US" w:eastAsia="zh-CN" w:bidi="ar-SA"/>
              </w:rPr>
              <w:t>e)意见建议：对应急预案实施情况评估中发现的问题提出整改意见和建议。</w:t>
            </w:r>
          </w:p>
        </w:tc>
        <w:tc>
          <w:tcPr>
            <w:tcW w:w="114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新增了评估结论。便于企业理解和操作。</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trike/>
                <w:dstrike w:val="0"/>
                <w:sz w:val="21"/>
                <w:szCs w:val="21"/>
                <w:vertAlign w:val="baseline"/>
                <w:lang w:val="en-US" w:eastAsia="zh-CN"/>
              </w:rPr>
              <w:t>附录A 应急预案评估指标</w:t>
            </w:r>
          </w:p>
        </w:tc>
        <w:tc>
          <w:tcPr>
            <w:tcW w:w="169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strike w:val="0"/>
                <w:dstrike w:val="0"/>
                <w:kern w:val="0"/>
                <w:sz w:val="21"/>
                <w:szCs w:val="20"/>
                <w:u w:val="single"/>
                <w:lang w:val="en-US" w:eastAsia="zh-CN" w:bidi="ar-SA"/>
              </w:rPr>
              <w:t>附录A 应急预案实施情况评估指标</w:t>
            </w:r>
          </w:p>
        </w:tc>
        <w:tc>
          <w:tcPr>
            <w:tcW w:w="114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修改了附录A的名称。从应急预案内容的落实和应急预案管理情况两方面细化了评估指标，并对各个指标赋分，更具有可操作性。</w:t>
            </w:r>
          </w:p>
        </w:tc>
        <w:tc>
          <w:tcPr>
            <w:tcW w:w="3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修订</w:t>
            </w:r>
          </w:p>
        </w:tc>
      </w:tr>
    </w:tbl>
    <w:p>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六、重大意见分歧的处理依据和结果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编写过程中未出现重大意见分歧。</w:t>
      </w:r>
    </w:p>
    <w:p>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七、采用国际标准和国外先进标准的情况，说明采用程度、以及与国内外同类标准水平的对比情况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本标准未采用国际标准和国外先进标准。</w:t>
      </w:r>
    </w:p>
    <w:p>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八、作为推荐性标准或者强制性标准的建议及其理由</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根据实际工作需求，确定为推荐性标准。</w:t>
      </w:r>
    </w:p>
    <w:p>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九、强制性标准实施的风险点、风险程度、风险防控措施和预案</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本标准为推荐性标准，不需要强制性实施。</w:t>
      </w:r>
    </w:p>
    <w:p>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十、实施标准的措施(政策措施/宣贯培训/试点示范/配套资金等)</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（一）宣传培训</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标准实施过程中加强标准的宣贯指导工作，制定标准宣传培训计划，组织开展标准宣贯培训工作，</w:t>
      </w:r>
      <w:r>
        <w:rPr>
          <w:rFonts w:hint="eastAsia" w:ascii="仿宋_GB2312" w:hAnsi="仿宋_GB2312" w:eastAsia="仿宋_GB2312" w:cs="仿宋_GB2312"/>
          <w:sz w:val="32"/>
          <w:szCs w:val="32"/>
          <w:lang w:eastAsia="zh-CN"/>
        </w:rPr>
        <w:t>支撑</w:t>
      </w:r>
      <w:r>
        <w:rPr>
          <w:rFonts w:hint="eastAsia" w:ascii="仿宋_GB2312" w:hAnsi="仿宋_GB2312" w:eastAsia="仿宋_GB2312" w:cs="仿宋_GB2312"/>
          <w:sz w:val="32"/>
          <w:szCs w:val="32"/>
        </w:rPr>
        <w:t>应急管理部门</w:t>
      </w:r>
      <w:r>
        <w:rPr>
          <w:rFonts w:hint="eastAsia" w:ascii="仿宋_GB2312" w:hAnsi="仿宋_GB2312" w:eastAsia="仿宋_GB2312" w:cs="仿宋_GB2312"/>
          <w:sz w:val="32"/>
          <w:szCs w:val="32"/>
          <w:lang w:eastAsia="zh-CN"/>
        </w:rPr>
        <w:t>会同有关行业部门组织落实《规范》有关要求，指导生产经营单位</w:t>
      </w:r>
      <w:r>
        <w:rPr>
          <w:rFonts w:hint="eastAsia" w:ascii="仿宋_GB2312" w:hAnsi="仿宋_GB2312" w:eastAsia="仿宋_GB2312" w:cs="仿宋_GB2312"/>
          <w:sz w:val="32"/>
          <w:szCs w:val="32"/>
        </w:rPr>
        <w:t>按照《规范》</w:t>
      </w:r>
      <w:r>
        <w:rPr>
          <w:rFonts w:hint="eastAsia" w:ascii="仿宋_GB2312" w:hAnsi="仿宋_GB2312" w:eastAsia="仿宋_GB2312" w:cs="仿宋_GB2312"/>
          <w:sz w:val="32"/>
          <w:szCs w:val="32"/>
          <w:lang w:eastAsia="zh-CN"/>
        </w:rPr>
        <w:t>组织开展应急预案</w:t>
      </w:r>
      <w:r>
        <w:rPr>
          <w:rFonts w:hint="eastAsia" w:ascii="仿宋_GB2312" w:hAnsi="仿宋_GB2312" w:eastAsia="仿宋_GB2312" w:cs="仿宋_GB2312"/>
          <w:sz w:val="32"/>
          <w:szCs w:val="32"/>
          <w:lang w:val="en-US" w:eastAsia="zh-CN"/>
        </w:rPr>
        <w:t>实施情况评估</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（二）动态评估</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及时收集整理</w:t>
      </w:r>
      <w:r>
        <w:rPr>
          <w:rFonts w:hint="eastAsia" w:ascii="仿宋_GB2312" w:hAnsi="仿宋_GB2312" w:eastAsia="仿宋_GB2312" w:cs="仿宋_GB2312"/>
          <w:sz w:val="32"/>
          <w:szCs w:val="32"/>
          <w:lang w:eastAsia="zh-CN"/>
        </w:rPr>
        <w:t>生产经营单位</w:t>
      </w:r>
      <w:r>
        <w:rPr>
          <w:rFonts w:hint="eastAsia" w:ascii="仿宋_GB2312" w:hAnsi="仿宋_GB2312" w:eastAsia="仿宋_GB2312" w:cs="仿宋_GB2312"/>
          <w:sz w:val="32"/>
          <w:szCs w:val="32"/>
        </w:rPr>
        <w:t>在《规范》使用过程中出现的问题，对《规范》的实施效果进行动态评估。相关行业可在本标准的基础上，进一步编制适合</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行业实际的生产安全事故应急预案</w:t>
      </w:r>
      <w:r>
        <w:rPr>
          <w:rFonts w:hint="eastAsia" w:ascii="仿宋_GB2312" w:hAnsi="仿宋_GB2312" w:eastAsia="仿宋_GB2312" w:cs="仿宋_GB2312"/>
          <w:sz w:val="32"/>
          <w:szCs w:val="32"/>
          <w:lang w:val="en-US" w:eastAsia="zh-CN"/>
        </w:rPr>
        <w:t>实施情况评估</w:t>
      </w:r>
      <w:r>
        <w:rPr>
          <w:rFonts w:hint="eastAsia" w:ascii="仿宋_GB2312" w:hAnsi="仿宋_GB2312" w:eastAsia="仿宋_GB2312" w:cs="仿宋_GB2312"/>
          <w:sz w:val="32"/>
          <w:szCs w:val="32"/>
        </w:rPr>
        <w:t>规范。</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配套资金</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执行标准配套一定资金，对部分区</w:t>
      </w:r>
      <w:r>
        <w:rPr>
          <w:rFonts w:hint="eastAsia" w:ascii="仿宋_GB2312" w:hAnsi="仿宋_GB2312" w:eastAsia="仿宋_GB2312" w:cs="仿宋_GB2312"/>
          <w:sz w:val="32"/>
          <w:szCs w:val="32"/>
          <w:lang w:eastAsia="zh-CN"/>
        </w:rPr>
        <w:t>和生产经营单位</w:t>
      </w:r>
      <w:r>
        <w:rPr>
          <w:rFonts w:hint="eastAsia" w:ascii="仿宋_GB2312" w:hAnsi="仿宋_GB2312" w:eastAsia="仿宋_GB2312" w:cs="仿宋_GB2312"/>
          <w:sz w:val="32"/>
          <w:szCs w:val="32"/>
        </w:rPr>
        <w:t>进行抽查，以达到推广、落地的目的。</w:t>
      </w:r>
    </w:p>
    <w:p>
      <w:pPr>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（四）政策措施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对地方标准的实施建立监管机制，对违反地方标准规定的行为进行</w:t>
      </w:r>
      <w:r>
        <w:rPr>
          <w:rFonts w:hint="eastAsia" w:ascii="仿宋_GB2312" w:hAnsi="仿宋_GB2312" w:eastAsia="仿宋_GB2312" w:cs="仿宋_GB2312"/>
          <w:sz w:val="32"/>
          <w:szCs w:val="32"/>
          <w:lang w:eastAsia="zh-CN"/>
        </w:rPr>
        <w:t>加强指导或</w:t>
      </w:r>
      <w:r>
        <w:rPr>
          <w:rFonts w:hint="eastAsia" w:ascii="仿宋_GB2312" w:hAnsi="仿宋_GB2312" w:eastAsia="仿宋_GB2312" w:cs="仿宋_GB2312"/>
          <w:sz w:val="32"/>
          <w:szCs w:val="32"/>
        </w:rPr>
        <w:t>通报批评</w:t>
      </w:r>
      <w:r>
        <w:rPr>
          <w:rFonts w:hint="eastAsia" w:ascii="仿宋_GB2312" w:hAnsi="仿宋_GB2312" w:eastAsia="仿宋_GB2312" w:cs="仿宋_GB2312"/>
          <w:sz w:val="32"/>
          <w:szCs w:val="32"/>
          <w:lang w:eastAsia="zh-CN"/>
        </w:rPr>
        <w:t>等措施</w:t>
      </w:r>
      <w:r>
        <w:rPr>
          <w:rFonts w:hint="eastAsia" w:ascii="仿宋_GB2312" w:hAnsi="仿宋_GB2312" w:eastAsia="仿宋_GB2312" w:cs="仿宋_GB2312"/>
          <w:sz w:val="32"/>
          <w:szCs w:val="32"/>
        </w:rPr>
        <w:t>，以严格标准的实施。</w:t>
      </w:r>
    </w:p>
    <w:p>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十一、其他应说明的事项</w:t>
      </w:r>
    </w:p>
    <w:p>
      <w:pPr>
        <w:adjustRightInd w:val="0"/>
        <w:snapToGrid w:val="0"/>
        <w:spacing w:line="560" w:lineRule="exact"/>
        <w:ind w:firstLine="640" w:firstLineChars="200"/>
        <w:rPr>
          <w:rFonts w:hint="eastAsia" w:ascii="仿宋_GB2312" w:eastAsia="仿宋_GB2312"/>
          <w:sz w:val="32"/>
          <w:szCs w:val="20"/>
        </w:rPr>
      </w:pPr>
      <w:r>
        <w:rPr>
          <w:rFonts w:hint="eastAsia" w:ascii="仿宋_GB2312" w:eastAsia="仿宋_GB2312"/>
          <w:sz w:val="32"/>
          <w:szCs w:val="20"/>
        </w:rPr>
        <w:t>无。</w:t>
      </w:r>
    </w:p>
    <w:sectPr>
      <w:pgSz w:w="11906" w:h="16838"/>
      <w:pgMar w:top="1701" w:right="1474" w:bottom="1474"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18"/>
        <w:szCs w:val="18"/>
      </w:rPr>
      <w:id w:val="894623445"/>
      <w:docPartObj>
        <w:docPartGallery w:val="autotext"/>
      </w:docPartObj>
    </w:sdtPr>
    <w:sdtEndPr>
      <w:rPr>
        <w:rFonts w:hint="eastAsia" w:ascii="宋体" w:hAnsi="宋体" w:eastAsia="宋体" w:cs="宋体"/>
        <w:sz w:val="18"/>
        <w:szCs w:val="18"/>
      </w:rPr>
    </w:sdtEndPr>
    <w:sdtContent>
      <w:p>
        <w:pPr>
          <w:pStyle w:val="5"/>
          <w:ind w:right="210"/>
          <w:jc w:val="center"/>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PAGE   \* MERGEFORMAT</w:instrText>
        </w:r>
        <w:r>
          <w:rPr>
            <w:rFonts w:hint="eastAsia" w:ascii="宋体" w:hAnsi="宋体" w:eastAsia="宋体" w:cs="宋体"/>
            <w:sz w:val="18"/>
            <w:szCs w:val="18"/>
          </w:rPr>
          <w:fldChar w:fldCharType="separate"/>
        </w:r>
        <w:r>
          <w:rPr>
            <w:rFonts w:hint="eastAsia" w:ascii="宋体" w:hAnsi="宋体" w:eastAsia="宋体" w:cs="宋体"/>
            <w:sz w:val="18"/>
            <w:szCs w:val="18"/>
            <w:lang w:val="zh-CN"/>
          </w:rPr>
          <w:t>6</w:t>
        </w:r>
        <w:r>
          <w:rPr>
            <w:rFonts w:hint="eastAsia" w:ascii="宋体" w:hAnsi="宋体" w:eastAsia="宋体" w:cs="宋体"/>
            <w:sz w:val="18"/>
            <w:szCs w:val="18"/>
          </w:rPr>
          <w:fldChar w:fldCharType="end"/>
        </w:r>
      </w:p>
    </w:sdtContent>
  </w:sdt>
  <w:p>
    <w:pPr>
      <w:pStyle w:val="5"/>
      <w:ind w:right="21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39C26"/>
    <w:multiLevelType w:val="singleLevel"/>
    <w:tmpl w:val="A2339C26"/>
    <w:lvl w:ilvl="0" w:tentative="0">
      <w:start w:val="1"/>
      <w:numFmt w:val="lowerLetter"/>
      <w:suff w:val="nothing"/>
      <w:lvlText w:val="%1）"/>
      <w:lvlJc w:val="left"/>
    </w:lvl>
  </w:abstractNum>
  <w:abstractNum w:abstractNumId="1">
    <w:nsid w:val="C1EFC6BC"/>
    <w:multiLevelType w:val="singleLevel"/>
    <w:tmpl w:val="C1EFC6BC"/>
    <w:lvl w:ilvl="0" w:tentative="0">
      <w:start w:val="1"/>
      <w:numFmt w:val="decimal"/>
      <w:lvlText w:val="%1."/>
      <w:lvlJc w:val="left"/>
      <w:pPr>
        <w:tabs>
          <w:tab w:val="left" w:pos="312"/>
        </w:tabs>
      </w:p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C5917C3"/>
    <w:multiLevelType w:val="multilevel"/>
    <w:tmpl w:val="2C5917C3"/>
    <w:lvl w:ilvl="0" w:tentative="0">
      <w:start w:val="1"/>
      <w:numFmt w:val="none"/>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2"/>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41128AB5"/>
    <w:multiLevelType w:val="singleLevel"/>
    <w:tmpl w:val="41128AB5"/>
    <w:lvl w:ilvl="0" w:tentative="0">
      <w:start w:val="1"/>
      <w:numFmt w:val="lowerLetter"/>
      <w:suff w:val="nothing"/>
      <w:lvlText w:val="%1）"/>
      <w:lvlJc w:val="left"/>
    </w:lvl>
  </w:abstractNum>
  <w:abstractNum w:abstractNumId="5">
    <w:nsid w:val="44C50F90"/>
    <w:multiLevelType w:val="multilevel"/>
    <w:tmpl w:val="44C50F90"/>
    <w:lvl w:ilvl="0" w:tentative="0">
      <w:start w:val="1"/>
      <w:numFmt w:val="lowerLetter"/>
      <w:pStyle w:val="20"/>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21"/>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5"/>
  </w:num>
  <w:num w:numId="3">
    <w:abstractNumId w:val="6"/>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Y1MDNhNTE2MDA3ZDgwMDYwZWY0YTRhNTMxMGY1N2IifQ=="/>
  </w:docVars>
  <w:rsids>
    <w:rsidRoot w:val="00E730B2"/>
    <w:rsid w:val="000D167A"/>
    <w:rsid w:val="00110CED"/>
    <w:rsid w:val="00154434"/>
    <w:rsid w:val="00166CAC"/>
    <w:rsid w:val="001F69A2"/>
    <w:rsid w:val="00272C51"/>
    <w:rsid w:val="002F2F16"/>
    <w:rsid w:val="00404029"/>
    <w:rsid w:val="004962A0"/>
    <w:rsid w:val="004C39C4"/>
    <w:rsid w:val="004D7263"/>
    <w:rsid w:val="004F7385"/>
    <w:rsid w:val="00595F34"/>
    <w:rsid w:val="005E7C3F"/>
    <w:rsid w:val="0066762C"/>
    <w:rsid w:val="006A280B"/>
    <w:rsid w:val="006D6869"/>
    <w:rsid w:val="00732298"/>
    <w:rsid w:val="00755194"/>
    <w:rsid w:val="00826632"/>
    <w:rsid w:val="00863589"/>
    <w:rsid w:val="00876059"/>
    <w:rsid w:val="008850C9"/>
    <w:rsid w:val="008D37EA"/>
    <w:rsid w:val="0094573B"/>
    <w:rsid w:val="009C0852"/>
    <w:rsid w:val="00A4226A"/>
    <w:rsid w:val="00A712F0"/>
    <w:rsid w:val="00A911C6"/>
    <w:rsid w:val="00B0168B"/>
    <w:rsid w:val="00B4573D"/>
    <w:rsid w:val="00C616A4"/>
    <w:rsid w:val="00D0385F"/>
    <w:rsid w:val="00DF0BB0"/>
    <w:rsid w:val="00E730B2"/>
    <w:rsid w:val="00F5068D"/>
    <w:rsid w:val="00F82C73"/>
    <w:rsid w:val="00FB20DA"/>
    <w:rsid w:val="00FC1254"/>
    <w:rsid w:val="015F6117"/>
    <w:rsid w:val="06477CBF"/>
    <w:rsid w:val="0AD85174"/>
    <w:rsid w:val="0B5213A3"/>
    <w:rsid w:val="0B650CAE"/>
    <w:rsid w:val="1460573A"/>
    <w:rsid w:val="151F5DFF"/>
    <w:rsid w:val="19281D8E"/>
    <w:rsid w:val="1DC944F1"/>
    <w:rsid w:val="1DEE6719"/>
    <w:rsid w:val="1F0A697D"/>
    <w:rsid w:val="26C84ACB"/>
    <w:rsid w:val="2BC25ADE"/>
    <w:rsid w:val="2CB9065F"/>
    <w:rsid w:val="306C5FCC"/>
    <w:rsid w:val="30D65E54"/>
    <w:rsid w:val="32D9D08A"/>
    <w:rsid w:val="35835BA1"/>
    <w:rsid w:val="36586F2A"/>
    <w:rsid w:val="38A70A8F"/>
    <w:rsid w:val="38FC5F45"/>
    <w:rsid w:val="397B1C9C"/>
    <w:rsid w:val="3ADA8428"/>
    <w:rsid w:val="3AFF4249"/>
    <w:rsid w:val="3DB9BD2D"/>
    <w:rsid w:val="3FAF0B26"/>
    <w:rsid w:val="3FBD174A"/>
    <w:rsid w:val="3FEE0AA1"/>
    <w:rsid w:val="3FFFAA49"/>
    <w:rsid w:val="41056AF4"/>
    <w:rsid w:val="42FD2FB7"/>
    <w:rsid w:val="49EF6C9E"/>
    <w:rsid w:val="49F066F9"/>
    <w:rsid w:val="4A4767C2"/>
    <w:rsid w:val="503023C3"/>
    <w:rsid w:val="503E288D"/>
    <w:rsid w:val="54352BA9"/>
    <w:rsid w:val="57E24F79"/>
    <w:rsid w:val="58B63F1E"/>
    <w:rsid w:val="5A846690"/>
    <w:rsid w:val="5CDEFA28"/>
    <w:rsid w:val="627642F1"/>
    <w:rsid w:val="62864A7F"/>
    <w:rsid w:val="64452161"/>
    <w:rsid w:val="67111407"/>
    <w:rsid w:val="6B572867"/>
    <w:rsid w:val="6B822F0F"/>
    <w:rsid w:val="6F6D19D1"/>
    <w:rsid w:val="70DFC151"/>
    <w:rsid w:val="75677AF9"/>
    <w:rsid w:val="77B4679E"/>
    <w:rsid w:val="78EF1737"/>
    <w:rsid w:val="79F061BF"/>
    <w:rsid w:val="7A7B72F5"/>
    <w:rsid w:val="7A7F47B9"/>
    <w:rsid w:val="7D573222"/>
    <w:rsid w:val="8FEF299B"/>
    <w:rsid w:val="9FF7D0B8"/>
    <w:rsid w:val="A7FB3D38"/>
    <w:rsid w:val="BDBF1B8E"/>
    <w:rsid w:val="BFBDF91F"/>
    <w:rsid w:val="BFFFD5BE"/>
    <w:rsid w:val="C757BA47"/>
    <w:rsid w:val="CBE7F6CF"/>
    <w:rsid w:val="CBFB4E4B"/>
    <w:rsid w:val="D94E8C67"/>
    <w:rsid w:val="DDAF1E5A"/>
    <w:rsid w:val="E34F07BC"/>
    <w:rsid w:val="E4FB6A31"/>
    <w:rsid w:val="E9F94EE2"/>
    <w:rsid w:val="EBBE2DE9"/>
    <w:rsid w:val="EFCF3720"/>
    <w:rsid w:val="EFFE1532"/>
    <w:rsid w:val="F75EB801"/>
    <w:rsid w:val="F9FFBAB3"/>
    <w:rsid w:val="FBB2C2C6"/>
    <w:rsid w:val="FBE100AB"/>
    <w:rsid w:val="FBFF16F9"/>
    <w:rsid w:val="FD4E67CF"/>
    <w:rsid w:val="FEDF5872"/>
    <w:rsid w:val="FF5E60B1"/>
    <w:rsid w:val="FF6817EE"/>
    <w:rsid w:val="FFC4AE5B"/>
    <w:rsid w:val="FFED0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line="560" w:lineRule="exact"/>
      <w:ind w:firstLine="420" w:firstLineChars="200"/>
    </w:pPr>
    <w:rPr>
      <w:rFonts w:ascii="方正仿宋_GBK" w:hAnsi="方正仿宋_GBK" w:eastAsia="方正仿宋_GBK" w:cstheme="minorBidi"/>
      <w:sz w:val="32"/>
      <w:szCs w:val="22"/>
    </w:rPr>
  </w:style>
  <w:style w:type="paragraph" w:styleId="3">
    <w:name w:val="Normal Indent"/>
    <w:basedOn w:val="1"/>
    <w:next w:val="1"/>
    <w:qFormat/>
    <w:uiPriority w:val="99"/>
    <w:pPr>
      <w:ind w:firstLine="420" w:firstLineChars="200"/>
    </w:pPr>
    <w:rPr>
      <w:rFonts w:eastAsia="仿宋"/>
    </w:rPr>
  </w:style>
  <w:style w:type="paragraph" w:styleId="4">
    <w:name w:val="Body Text Indent"/>
    <w:basedOn w:val="1"/>
    <w:next w:val="3"/>
    <w:semiHidden/>
    <w:unhideWhenUsed/>
    <w:qFormat/>
    <w:uiPriority w:val="99"/>
    <w:pPr>
      <w:spacing w:after="120"/>
      <w:ind w:left="420" w:leftChars="200"/>
    </w:pPr>
  </w:style>
  <w:style w:type="paragraph" w:styleId="5">
    <w:name w:val="footer"/>
    <w:basedOn w:val="1"/>
    <w:link w:val="14"/>
    <w:qFormat/>
    <w:uiPriority w:val="99"/>
    <w:pPr>
      <w:tabs>
        <w:tab w:val="center" w:pos="4153"/>
        <w:tab w:val="right" w:pos="8306"/>
      </w:tabs>
      <w:snapToGrid w:val="0"/>
      <w:ind w:right="100" w:rightChars="100"/>
      <w:jc w:val="right"/>
    </w:pPr>
    <w:rPr>
      <w:sz w:val="18"/>
    </w:rPr>
  </w:style>
  <w:style w:type="paragraph" w:styleId="6">
    <w:name w:val="header"/>
    <w:basedOn w:val="1"/>
    <w:qFormat/>
    <w:uiPriority w:val="99"/>
    <w:pPr>
      <w:framePr w:wrap="notBeside" w:vAnchor="text" w:hAnchor="text" w:y="1"/>
      <w:pBdr>
        <w:bottom w:val="single" w:color="auto" w:sz="6" w:space="1"/>
      </w:pBdr>
      <w:tabs>
        <w:tab w:val="center" w:pos="4153"/>
        <w:tab w:val="right" w:pos="8306"/>
      </w:tabs>
      <w:snapToGrid w:val="0"/>
      <w:jc w:val="center"/>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4"/>
    <w:semiHidden/>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paragraph" w:customStyle="1" w:styleId="13">
    <w:name w:val="公文正文"/>
    <w:basedOn w:val="1"/>
    <w:qFormat/>
    <w:uiPriority w:val="0"/>
    <w:pPr>
      <w:adjustRightInd w:val="0"/>
      <w:snapToGrid w:val="0"/>
      <w:spacing w:line="560" w:lineRule="exact"/>
      <w:ind w:firstLine="640" w:firstLineChars="200"/>
    </w:pPr>
    <w:rPr>
      <w:rFonts w:ascii="仿宋_GB2312" w:hAnsi="仿宋_GB2312" w:eastAsia="仿宋_GB2312" w:cs="仿宋_GB2312"/>
      <w:sz w:val="32"/>
    </w:rPr>
  </w:style>
  <w:style w:type="character" w:customStyle="1" w:styleId="14">
    <w:name w:val="页脚 Char"/>
    <w:basedOn w:val="11"/>
    <w:link w:val="5"/>
    <w:qFormat/>
    <w:uiPriority w:val="99"/>
    <w:rPr>
      <w:kern w:val="2"/>
      <w:sz w:val="18"/>
      <w:szCs w:val="22"/>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一级条标题"/>
    <w:next w:val="15"/>
    <w:qFormat/>
    <w:uiPriority w:val="0"/>
    <w:pPr>
      <w:outlineLvl w:val="2"/>
    </w:pPr>
    <w:rPr>
      <w:rFonts w:ascii="Calibri" w:hAnsi="Calibri" w:eastAsia="黑体" w:cs="Times New Roman"/>
      <w:kern w:val="2"/>
      <w:sz w:val="21"/>
      <w:lang w:val="en-US" w:eastAsia="zh-CN" w:bidi="ar-SA"/>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二级无"/>
    <w:basedOn w:val="19"/>
    <w:qFormat/>
    <w:uiPriority w:val="0"/>
    <w:pPr>
      <w:spacing w:before="0" w:beforeLines="0" w:after="0" w:afterLines="0"/>
      <w:ind w:left="0" w:firstLine="0"/>
    </w:pPr>
    <w:rPr>
      <w:rFonts w:ascii="宋体" w:eastAsia="宋体"/>
    </w:rPr>
  </w:style>
  <w:style w:type="paragraph" w:customStyle="1" w:styleId="19">
    <w:name w:val="二级条标题"/>
    <w:basedOn w:val="16"/>
    <w:next w:val="15"/>
    <w:qFormat/>
    <w:uiPriority w:val="0"/>
    <w:pPr>
      <w:numPr>
        <w:ilvl w:val="2"/>
        <w:numId w:val="1"/>
      </w:numPr>
      <w:spacing w:before="50" w:after="50"/>
      <w:outlineLvl w:val="3"/>
    </w:pPr>
  </w:style>
  <w:style w:type="paragraph" w:customStyle="1" w:styleId="20">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1">
    <w:name w:val="标准文件_二级条标题"/>
    <w:next w:val="17"/>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2">
    <w:name w:val="标准文件_二级项2"/>
    <w:basedOn w:val="17"/>
    <w:qFormat/>
    <w:uiPriority w:val="0"/>
    <w:pPr>
      <w:numPr>
        <w:ilvl w:val="1"/>
        <w:numId w:val="4"/>
      </w:numPr>
      <w:ind w:firstLine="0" w:firstLineChars="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33cd197-c920-48c1-b3e0-2edec51e81c8}"/>
        <w:style w:val=""/>
        <w:category>
          <w:name w:val="常规"/>
          <w:gallery w:val="placeholder"/>
        </w:category>
        <w:types>
          <w:type w:val="bbPlcHdr"/>
        </w:types>
        <w:behaviors>
          <w:behavior w:val="content"/>
        </w:behaviors>
        <w:description w:val=""/>
        <w:guid w:val="{333cd197-c920-48c1-b3e0-2edec51e81c8}"/>
      </w:docPartPr>
      <w:docPartBody>
        <w:p>
          <w:pPr>
            <w:pStyle w:val="2"/>
          </w:pPr>
          <w:r>
            <w:rPr>
              <w:rStyle w:val="3"/>
              <w:rFonts w:hint="eastAsia"/>
            </w:rPr>
            <w:t>选择一项。</w:t>
          </w:r>
        </w:p>
      </w:docPartBody>
    </w:docPart>
    <w:docPart>
      <w:docPartPr>
        <w:name w:val="{e2c1ff9e-6744-4d3d-b04f-0dd30deb2805}"/>
        <w:style w:val=""/>
        <w:category>
          <w:name w:val="常规"/>
          <w:gallery w:val="placeholder"/>
        </w:category>
        <w:types>
          <w:type w:val="bbPlcHdr"/>
        </w:types>
        <w:behaviors>
          <w:behavior w:val="content"/>
        </w:behaviors>
        <w:description w:val=""/>
        <w:guid w:val="{e2c1ff9e-6744-4d3d-b04f-0dd30deb2805}"/>
      </w:docPartPr>
      <w:docPartBody>
        <w:p>
          <w:pPr>
            <w:pStyle w:val="2"/>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BA3D0DD1EAB4470ABFBAC0DBA5C854FA"/>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14</Pages>
  <Words>8824</Words>
  <Characters>9380</Characters>
  <Lines>21</Lines>
  <Paragraphs>6</Paragraphs>
  <TotalTime>0</TotalTime>
  <ScaleCrop>false</ScaleCrop>
  <LinksUpToDate>false</LinksUpToDate>
  <CharactersWithSpaces>9470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2023-02-26T19:01:00Z</dcterms:created>
  <dc:creator>Lenovo</dc:creator>
  <cp:lastModifiedBy>郑鹏</cp:lastModifiedBy>
  <cp:lastPrinted>2023-08-17T00:37:00Z</cp:lastPrinted>
  <dcterms:modified xsi:type="dcterms:W3CDTF">2025-06-09T18:05:34Z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86EDB81712E146339D3E8EA1C2792F36</vt:lpwstr>
  </property>
</Properties>
</file>