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A9902E">
      <w:pPr>
        <w:spacing w:line="360" w:lineRule="auto"/>
        <w:jc w:val="center"/>
        <w:rPr>
          <w:b/>
          <w:bCs/>
          <w:sz w:val="32"/>
          <w:szCs w:val="32"/>
          <w:highlight w:val="none"/>
        </w:rPr>
      </w:pPr>
    </w:p>
    <w:p w14:paraId="51316297">
      <w:pPr>
        <w:spacing w:line="360" w:lineRule="auto"/>
        <w:jc w:val="center"/>
        <w:rPr>
          <w:b/>
          <w:bCs/>
          <w:sz w:val="32"/>
          <w:szCs w:val="32"/>
          <w:highlight w:val="none"/>
        </w:rPr>
      </w:pPr>
    </w:p>
    <w:p w14:paraId="3E1673E8">
      <w:pPr>
        <w:spacing w:line="360" w:lineRule="auto"/>
        <w:jc w:val="center"/>
        <w:rPr>
          <w:rFonts w:hint="eastAsia" w:ascii="方正公文小标宋" w:hAnsi="方正公文小标宋" w:eastAsia="方正公文小标宋" w:cs="方正公文小标宋"/>
          <w:b w:val="0"/>
          <w:bCs w:val="0"/>
          <w:sz w:val="32"/>
          <w:szCs w:val="32"/>
          <w:highlight w:val="none"/>
        </w:rPr>
      </w:pPr>
    </w:p>
    <w:p w14:paraId="686DF0CB">
      <w:pPr>
        <w:spacing w:line="360" w:lineRule="auto"/>
        <w:jc w:val="center"/>
        <w:rPr>
          <w:rFonts w:hint="eastAsia" w:ascii="方正公文小标宋" w:hAnsi="方正公文小标宋" w:eastAsia="方正公文小标宋" w:cs="方正公文小标宋"/>
          <w:b w:val="0"/>
          <w:bCs w:val="0"/>
          <w:sz w:val="44"/>
          <w:szCs w:val="44"/>
          <w:highlight w:val="none"/>
        </w:rPr>
      </w:pPr>
      <w:r>
        <w:rPr>
          <w:rFonts w:hint="eastAsia" w:ascii="方正公文小标宋" w:hAnsi="方正公文小标宋" w:eastAsia="方正公文小标宋" w:cs="方正公文小标宋"/>
          <w:b w:val="0"/>
          <w:bCs w:val="0"/>
          <w:sz w:val="44"/>
          <w:szCs w:val="44"/>
          <w:highlight w:val="none"/>
        </w:rPr>
        <w:t>询价比选文件</w:t>
      </w:r>
    </w:p>
    <w:p w14:paraId="4529638D">
      <w:pPr>
        <w:spacing w:line="360" w:lineRule="auto"/>
        <w:jc w:val="center"/>
        <w:rPr>
          <w:b/>
          <w:bCs/>
          <w:sz w:val="90"/>
          <w:szCs w:val="96"/>
          <w:highlight w:val="none"/>
        </w:rPr>
      </w:pPr>
    </w:p>
    <w:p w14:paraId="4E980BF6">
      <w:pPr>
        <w:spacing w:line="360" w:lineRule="auto"/>
        <w:jc w:val="center"/>
        <w:rPr>
          <w:b/>
          <w:bCs/>
          <w:sz w:val="90"/>
          <w:szCs w:val="96"/>
          <w:highlight w:val="none"/>
        </w:rPr>
      </w:pPr>
    </w:p>
    <w:p w14:paraId="432C7E1E">
      <w:pPr>
        <w:spacing w:line="360" w:lineRule="auto"/>
        <w:jc w:val="center"/>
        <w:rPr>
          <w:b/>
          <w:bCs/>
          <w:sz w:val="90"/>
          <w:szCs w:val="96"/>
          <w:highlight w:val="none"/>
        </w:rPr>
      </w:pPr>
    </w:p>
    <w:p w14:paraId="31AAB8BC">
      <w:pPr>
        <w:tabs>
          <w:tab w:val="left" w:pos="3240"/>
          <w:tab w:val="left" w:pos="3420"/>
        </w:tabs>
        <w:spacing w:line="480" w:lineRule="auto"/>
        <w:ind w:left="2230" w:leftChars="300" w:hanging="1600" w:hangingChars="500"/>
        <w:rPr>
          <w:rFonts w:hint="eastAsia" w:ascii="楷体_GB2312" w:hAnsi="楷体_GB2312" w:eastAsia="楷体_GB2312" w:cs="楷体_GB2312"/>
          <w:sz w:val="32"/>
          <w:szCs w:val="32"/>
          <w:highlight w:val="none"/>
        </w:rPr>
      </w:pPr>
    </w:p>
    <w:p w14:paraId="1E105564">
      <w:pPr>
        <w:tabs>
          <w:tab w:val="left" w:pos="3240"/>
          <w:tab w:val="left" w:pos="3420"/>
        </w:tabs>
        <w:spacing w:line="480" w:lineRule="auto"/>
        <w:ind w:left="2230" w:leftChars="300" w:hanging="1600" w:hangingChars="500"/>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项目名称：预警发布信息化模块租用保障项目（数字传真系统租用保障服务）</w:t>
      </w:r>
    </w:p>
    <w:p w14:paraId="202E5F4E">
      <w:pPr>
        <w:tabs>
          <w:tab w:val="left" w:pos="3240"/>
          <w:tab w:val="left" w:pos="3420"/>
        </w:tabs>
        <w:spacing w:line="480" w:lineRule="auto"/>
        <w:ind w:firstLine="640" w:firstLineChars="200"/>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rPr>
        <w:t>采 购 人：北京市</w:t>
      </w:r>
      <w:r>
        <w:rPr>
          <w:rFonts w:hint="eastAsia" w:ascii="楷体_GB2312" w:hAnsi="楷体_GB2312" w:eastAsia="楷体_GB2312" w:cs="楷体_GB2312"/>
          <w:sz w:val="32"/>
          <w:szCs w:val="32"/>
          <w:highlight w:val="none"/>
          <w:lang w:val="en-US" w:eastAsia="zh-CN"/>
        </w:rPr>
        <w:t>应急管理事务中心</w:t>
      </w:r>
    </w:p>
    <w:p w14:paraId="60ED91D1">
      <w:pPr>
        <w:tabs>
          <w:tab w:val="left" w:pos="3240"/>
          <w:tab w:val="left" w:pos="3420"/>
        </w:tabs>
        <w:spacing w:line="360" w:lineRule="auto"/>
        <w:ind w:firstLine="2160" w:firstLineChars="600"/>
        <w:rPr>
          <w:sz w:val="36"/>
          <w:highlight w:val="none"/>
        </w:rPr>
      </w:pPr>
    </w:p>
    <w:p w14:paraId="3FD694CD">
      <w:pPr>
        <w:spacing w:line="360" w:lineRule="auto"/>
        <w:jc w:val="center"/>
        <w:rPr>
          <w:b/>
          <w:sz w:val="72"/>
          <w:highlight w:val="none"/>
        </w:rPr>
        <w:sectPr>
          <w:headerReference r:id="rId4" w:type="first"/>
          <w:footerReference r:id="rId7" w:type="first"/>
          <w:headerReference r:id="rId3" w:type="default"/>
          <w:footerReference r:id="rId5" w:type="default"/>
          <w:footerReference r:id="rId6" w:type="even"/>
          <w:pgSz w:w="11907" w:h="16840"/>
          <w:pgMar w:top="1418" w:right="1134" w:bottom="1418" w:left="1701" w:header="851" w:footer="851" w:gutter="0"/>
          <w:pgNumType w:fmt="decimal" w:start="1"/>
          <w:cols w:space="720" w:num="1"/>
          <w:titlePg/>
          <w:docGrid w:linePitch="462" w:charSpace="0"/>
        </w:sectPr>
      </w:pPr>
    </w:p>
    <w:p w14:paraId="0A595551">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第一章   公开询价公告</w:t>
      </w:r>
    </w:p>
    <w:p w14:paraId="4CACF7DD">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val="0"/>
          <w:bCs/>
          <w:sz w:val="32"/>
          <w:szCs w:val="32"/>
          <w:highlight w:val="none"/>
        </w:rPr>
      </w:pPr>
    </w:p>
    <w:p w14:paraId="405D4BD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color w:val="auto"/>
          <w:sz w:val="32"/>
          <w:szCs w:val="32"/>
          <w:highlight w:val="none"/>
        </w:rPr>
      </w:pPr>
      <w:r>
        <w:rPr>
          <w:rFonts w:ascii="仿宋_GB2312" w:eastAsia="仿宋_GB2312" w:cs="仿宋_GB2312"/>
          <w:color w:val="auto"/>
          <w:sz w:val="32"/>
          <w:szCs w:val="32"/>
          <w:highlight w:val="none"/>
        </w:rPr>
        <w:t>致 潜在供应商</w:t>
      </w:r>
      <w:r>
        <w:rPr>
          <w:rFonts w:hint="eastAsia" w:ascii="仿宋_GB2312" w:eastAsia="仿宋_GB2312" w:cs="仿宋_GB2312"/>
          <w:color w:val="auto"/>
          <w:sz w:val="32"/>
          <w:szCs w:val="32"/>
          <w:highlight w:val="none"/>
        </w:rPr>
        <w:t>：</w:t>
      </w:r>
    </w:p>
    <w:p w14:paraId="06CC10D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color w:val="auto"/>
          <w:sz w:val="32"/>
          <w:szCs w:val="32"/>
          <w:highlight w:val="none"/>
        </w:rPr>
      </w:pPr>
      <w:r>
        <w:rPr>
          <w:rFonts w:hint="eastAsia" w:ascii="仿宋_GB2312" w:eastAsia="仿宋_GB2312" w:cs="仿宋_GB2312"/>
          <w:color w:val="auto"/>
          <w:sz w:val="32"/>
          <w:szCs w:val="32"/>
          <w:highlight w:val="none"/>
        </w:rPr>
        <w:t>北京市应急管理事务中心现进行预警发布信息化模块租用保障项目（数字传真系统租用保障服务）采购，相关事项如下：</w:t>
      </w:r>
    </w:p>
    <w:p w14:paraId="27E8E73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color w:val="auto"/>
          <w:sz w:val="32"/>
          <w:szCs w:val="32"/>
          <w:highlight w:val="none"/>
        </w:rPr>
      </w:pPr>
      <w:r>
        <w:rPr>
          <w:rFonts w:ascii="黑体" w:hAnsi="宋体" w:eastAsia="黑体" w:cs="黑体"/>
          <w:color w:val="auto"/>
          <w:sz w:val="32"/>
          <w:szCs w:val="32"/>
          <w:highlight w:val="none"/>
        </w:rPr>
        <w:t>一、项目基本情况</w:t>
      </w:r>
    </w:p>
    <w:p w14:paraId="7A0574D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color w:val="auto"/>
          <w:sz w:val="32"/>
          <w:szCs w:val="32"/>
          <w:highlight w:val="none"/>
        </w:rPr>
      </w:pPr>
      <w:r>
        <w:rPr>
          <w:rFonts w:hint="eastAsia" w:ascii="仿宋_GB2312" w:eastAsia="仿宋_GB2312" w:cs="仿宋_GB2312"/>
          <w:color w:val="auto"/>
          <w:sz w:val="32"/>
          <w:szCs w:val="32"/>
          <w:highlight w:val="none"/>
        </w:rPr>
        <w:t>1.预算批复项目名称：预警发布信息化模块租用保障项目（数字传真系统租用保障服务）。</w:t>
      </w:r>
    </w:p>
    <w:p w14:paraId="121A9F7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color w:val="auto"/>
          <w:sz w:val="32"/>
          <w:szCs w:val="32"/>
          <w:highlight w:val="none"/>
        </w:rPr>
      </w:pPr>
      <w:r>
        <w:rPr>
          <w:rFonts w:hint="eastAsia" w:ascii="仿宋_GB2312" w:eastAsia="仿宋_GB2312" w:cs="仿宋_GB2312"/>
          <w:color w:val="auto"/>
          <w:sz w:val="32"/>
          <w:szCs w:val="32"/>
          <w:highlight w:val="none"/>
        </w:rPr>
        <w:t>2.预算批复金额：</w:t>
      </w:r>
      <w:r>
        <w:rPr>
          <w:rFonts w:hint="eastAsia" w:ascii="仿宋_GB2312" w:hAnsi="仿宋_GB2312" w:eastAsia="仿宋_GB2312" w:cs="仿宋_GB2312"/>
          <w:color w:val="auto"/>
          <w:sz w:val="32"/>
          <w:szCs w:val="32"/>
          <w:highlight w:val="none"/>
          <w:u w:val="none"/>
          <w:lang w:val="en-US" w:eastAsia="zh-CN"/>
        </w:rPr>
        <w:t>拾万玖仟贰佰元</w:t>
      </w:r>
      <w:r>
        <w:rPr>
          <w:rFonts w:hint="eastAsia" w:ascii="仿宋_GB2312" w:eastAsia="仿宋_GB2312" w:cs="仿宋_GB2312"/>
          <w:color w:val="auto"/>
          <w:sz w:val="32"/>
          <w:szCs w:val="32"/>
          <w:highlight w:val="none"/>
        </w:rPr>
        <w:t>整（小写：</w:t>
      </w:r>
      <w:r>
        <w:rPr>
          <w:rFonts w:hint="eastAsia" w:ascii="仿宋_GB2312" w:eastAsia="仿宋_GB2312" w:cs="仿宋_GB2312"/>
          <w:color w:val="auto"/>
          <w:sz w:val="32"/>
          <w:szCs w:val="32"/>
          <w:highlight w:val="none"/>
          <w:lang w:val="en-US" w:eastAsia="zh-CN"/>
        </w:rPr>
        <w:t>10.92</w:t>
      </w:r>
      <w:r>
        <w:rPr>
          <w:rFonts w:hint="eastAsia" w:ascii="仿宋_GB2312" w:eastAsia="仿宋_GB2312" w:cs="仿宋_GB2312"/>
          <w:color w:val="auto"/>
          <w:sz w:val="32"/>
          <w:szCs w:val="32"/>
          <w:highlight w:val="none"/>
        </w:rPr>
        <w:t>万元）。</w:t>
      </w:r>
    </w:p>
    <w:p w14:paraId="315074F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color w:val="auto"/>
          <w:sz w:val="32"/>
          <w:szCs w:val="32"/>
          <w:highlight w:val="none"/>
        </w:rPr>
      </w:pPr>
      <w:r>
        <w:rPr>
          <w:rFonts w:hint="eastAsia" w:ascii="仿宋_GB2312" w:eastAsia="仿宋_GB2312" w:cs="仿宋_GB2312"/>
          <w:color w:val="auto"/>
          <w:sz w:val="32"/>
          <w:szCs w:val="32"/>
          <w:highlight w:val="none"/>
        </w:rPr>
        <w:t>3.采购</w:t>
      </w:r>
      <w:r>
        <w:rPr>
          <w:rFonts w:hint="eastAsia" w:ascii="仿宋_GB2312" w:hAnsi="仿宋_GB2312" w:eastAsia="仿宋_GB2312" w:cs="仿宋_GB2312"/>
          <w:color w:val="auto"/>
          <w:sz w:val="32"/>
          <w:szCs w:val="32"/>
          <w:highlight w:val="none"/>
        </w:rPr>
        <w:t>需求：向甲方提供包括但不仅限于数字传真系统及端口对接服务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针对项目运行中可能出现的问题，协调人员进行快速和专业处置。对因系统缺陷导致的各种BUG的修复、因误操作导致的数据错误维护进行</w:t>
      </w:r>
      <w:r>
        <w:rPr>
          <w:rFonts w:hint="eastAsia" w:ascii="仿宋_GB2312" w:hAnsi="仿宋_GB2312" w:eastAsia="仿宋_GB2312" w:cs="仿宋_GB2312"/>
          <w:color w:val="auto"/>
          <w:sz w:val="32"/>
          <w:szCs w:val="32"/>
          <w:highlight w:val="none"/>
          <w:lang w:val="en-US" w:eastAsia="zh-CN"/>
        </w:rPr>
        <w:t>及时修复</w:t>
      </w:r>
      <w:r>
        <w:rPr>
          <w:rFonts w:hint="eastAsia" w:ascii="仿宋_GB2312" w:hAnsi="仿宋_GB2312" w:eastAsia="仿宋_GB2312" w:cs="仿宋_GB2312"/>
          <w:color w:val="auto"/>
          <w:sz w:val="32"/>
          <w:szCs w:val="32"/>
          <w:highlight w:val="none"/>
        </w:rPr>
        <w:t>。系统整体维护、定期巡检保证系统及接口的正常稳定运行、保</w:t>
      </w:r>
      <w:r>
        <w:rPr>
          <w:rFonts w:hint="eastAsia" w:ascii="仿宋_GB2312" w:eastAsia="仿宋_GB2312" w:cs="仿宋_GB2312"/>
          <w:color w:val="auto"/>
          <w:sz w:val="32"/>
          <w:szCs w:val="32"/>
          <w:highlight w:val="none"/>
        </w:rPr>
        <w:t>障预警信息发送的及时性。</w:t>
      </w:r>
    </w:p>
    <w:p w14:paraId="3F061D65">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5"/>
        <w:textAlignment w:val="auto"/>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4.合同履行期限：</w:t>
      </w:r>
      <w:r>
        <w:rPr>
          <w:rFonts w:hint="eastAsia" w:ascii="仿宋_GB2312" w:eastAsia="仿宋_GB2312" w:cs="仿宋_GB2312"/>
          <w:color w:val="auto"/>
          <w:sz w:val="32"/>
          <w:szCs w:val="32"/>
          <w:highlight w:val="none"/>
          <w:lang w:val="en-US" w:eastAsia="zh-CN"/>
        </w:rPr>
        <w:t>12</w:t>
      </w:r>
      <w:r>
        <w:rPr>
          <w:rFonts w:hint="eastAsia" w:ascii="仿宋_GB2312" w:eastAsia="仿宋_GB2312" w:cs="仿宋_GB2312"/>
          <w:color w:val="auto"/>
          <w:sz w:val="32"/>
          <w:szCs w:val="32"/>
          <w:highlight w:val="none"/>
        </w:rPr>
        <w:t>个月。</w:t>
      </w:r>
    </w:p>
    <w:p w14:paraId="4FB4C54A">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5"/>
        <w:textAlignment w:val="auto"/>
        <w:rPr>
          <w:color w:val="auto"/>
          <w:sz w:val="32"/>
          <w:szCs w:val="32"/>
          <w:highlight w:val="none"/>
        </w:rPr>
      </w:pPr>
      <w:r>
        <w:rPr>
          <w:rFonts w:hint="eastAsia" w:ascii="仿宋_GB2312" w:eastAsia="仿宋_GB2312" w:cs="仿宋_GB2312"/>
          <w:color w:val="0D0D0D"/>
          <w:sz w:val="32"/>
          <w:szCs w:val="32"/>
          <w:highlight w:val="none"/>
          <w:lang w:val="en-US" w:eastAsia="zh-CN"/>
        </w:rPr>
        <w:t>5.本项目不接受联合体投标。</w:t>
      </w:r>
    </w:p>
    <w:p w14:paraId="40ACB4F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sz w:val="32"/>
          <w:szCs w:val="32"/>
          <w:highlight w:val="none"/>
        </w:rPr>
      </w:pPr>
      <w:r>
        <w:rPr>
          <w:rFonts w:hint="eastAsia" w:ascii="黑体" w:hAnsi="宋体" w:eastAsia="黑体" w:cs="黑体"/>
          <w:sz w:val="32"/>
          <w:szCs w:val="32"/>
          <w:highlight w:val="none"/>
        </w:rPr>
        <w:t>二、供应商资格要求</w:t>
      </w:r>
    </w:p>
    <w:p w14:paraId="52FE30B2">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5"/>
        <w:textAlignment w:val="auto"/>
        <w:rPr>
          <w:rFonts w:hint="eastAsia" w:ascii="仿宋_GB2312" w:eastAsia="仿宋_GB2312" w:cs="仿宋_GB2312"/>
          <w:sz w:val="32"/>
          <w:szCs w:val="32"/>
          <w:highlight w:val="none"/>
          <w:lang w:val="en-US" w:eastAsia="zh-CN"/>
        </w:rPr>
      </w:pPr>
      <w:r>
        <w:rPr>
          <w:rFonts w:hint="eastAsia" w:ascii="仿宋_GB2312" w:eastAsia="仿宋_GB2312" w:cs="仿宋_GB2312"/>
          <w:sz w:val="32"/>
          <w:szCs w:val="32"/>
          <w:highlight w:val="none"/>
          <w:lang w:val="en-US" w:eastAsia="zh-CN"/>
        </w:rPr>
        <w:t>1.供应商参加政府采购活动应当具备下列条件：</w:t>
      </w:r>
    </w:p>
    <w:p w14:paraId="3C83CB91">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5"/>
        <w:textAlignment w:val="auto"/>
        <w:rPr>
          <w:rFonts w:hint="eastAsia" w:ascii="仿宋_GB2312" w:eastAsia="仿宋_GB2312" w:cs="仿宋_GB2312"/>
          <w:sz w:val="32"/>
          <w:szCs w:val="32"/>
          <w:highlight w:val="none"/>
          <w:lang w:val="en-US" w:eastAsia="zh-CN"/>
        </w:rPr>
      </w:pPr>
      <w:r>
        <w:rPr>
          <w:rFonts w:hint="eastAsia" w:ascii="仿宋_GB2312" w:eastAsia="仿宋_GB2312" w:cs="仿宋_GB2312"/>
          <w:sz w:val="32"/>
          <w:szCs w:val="32"/>
          <w:highlight w:val="none"/>
          <w:lang w:val="en-US" w:eastAsia="zh-CN"/>
        </w:rPr>
        <w:t>（1）具有独立承担民事责任的能力；</w:t>
      </w:r>
    </w:p>
    <w:p w14:paraId="238F7A9B">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5"/>
        <w:textAlignment w:val="auto"/>
        <w:rPr>
          <w:rFonts w:hint="eastAsia" w:ascii="仿宋_GB2312" w:eastAsia="仿宋_GB2312" w:cs="仿宋_GB2312"/>
          <w:sz w:val="32"/>
          <w:szCs w:val="32"/>
          <w:highlight w:val="none"/>
          <w:lang w:val="en-US" w:eastAsia="zh-CN"/>
        </w:rPr>
      </w:pPr>
      <w:r>
        <w:rPr>
          <w:rFonts w:hint="eastAsia" w:ascii="仿宋_GB2312" w:eastAsia="仿宋_GB2312" w:cs="仿宋_GB2312"/>
          <w:sz w:val="32"/>
          <w:szCs w:val="32"/>
          <w:highlight w:val="none"/>
          <w:lang w:val="en-US" w:eastAsia="zh-CN"/>
        </w:rPr>
        <w:t>（2）具有良好的商业信誉和健全的财务会计制度；</w:t>
      </w:r>
    </w:p>
    <w:p w14:paraId="009B4FA8">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5"/>
        <w:textAlignment w:val="auto"/>
        <w:rPr>
          <w:rFonts w:hint="eastAsia" w:ascii="仿宋_GB2312" w:eastAsia="仿宋_GB2312" w:cs="仿宋_GB2312"/>
          <w:sz w:val="32"/>
          <w:szCs w:val="32"/>
          <w:highlight w:val="none"/>
          <w:lang w:val="en-US" w:eastAsia="zh-CN"/>
        </w:rPr>
      </w:pPr>
      <w:r>
        <w:rPr>
          <w:rFonts w:hint="eastAsia" w:ascii="仿宋_GB2312" w:eastAsia="仿宋_GB2312" w:cs="仿宋_GB2312"/>
          <w:sz w:val="32"/>
          <w:szCs w:val="32"/>
          <w:highlight w:val="none"/>
          <w:lang w:val="en-US" w:eastAsia="zh-CN"/>
        </w:rPr>
        <w:t>（3）具有履行合同所必需的设备和专业技术能力；</w:t>
      </w:r>
    </w:p>
    <w:p w14:paraId="7EF9851A">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5"/>
        <w:textAlignment w:val="auto"/>
        <w:rPr>
          <w:rFonts w:hint="eastAsia" w:ascii="仿宋_GB2312" w:eastAsia="仿宋_GB2312" w:cs="仿宋_GB2312"/>
          <w:sz w:val="32"/>
          <w:szCs w:val="32"/>
          <w:highlight w:val="none"/>
          <w:lang w:val="en-US" w:eastAsia="zh-CN"/>
        </w:rPr>
      </w:pPr>
      <w:r>
        <w:rPr>
          <w:rFonts w:hint="eastAsia" w:ascii="仿宋_GB2312" w:eastAsia="仿宋_GB2312" w:cs="仿宋_GB2312"/>
          <w:sz w:val="32"/>
          <w:szCs w:val="32"/>
          <w:highlight w:val="none"/>
          <w:lang w:val="en-US" w:eastAsia="zh-CN"/>
        </w:rPr>
        <w:t>（4）有依法缴纳税收和社会保障资金的良好记录；</w:t>
      </w:r>
    </w:p>
    <w:p w14:paraId="30737C79">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5"/>
        <w:textAlignment w:val="auto"/>
        <w:rPr>
          <w:rFonts w:hint="eastAsia" w:ascii="仿宋_GB2312" w:eastAsia="仿宋_GB2312" w:cs="仿宋_GB2312"/>
          <w:sz w:val="32"/>
          <w:szCs w:val="32"/>
          <w:highlight w:val="none"/>
          <w:lang w:val="en-US" w:eastAsia="zh-CN"/>
        </w:rPr>
      </w:pPr>
      <w:r>
        <w:rPr>
          <w:rFonts w:hint="eastAsia" w:ascii="仿宋_GB2312" w:eastAsia="仿宋_GB2312" w:cs="仿宋_GB2312"/>
          <w:sz w:val="32"/>
          <w:szCs w:val="32"/>
          <w:highlight w:val="none"/>
          <w:lang w:val="en-US" w:eastAsia="zh-CN"/>
        </w:rPr>
        <w:t>（5）参加政府采购活动前三年内，在经营活动中没有重大违法记录；</w:t>
      </w:r>
    </w:p>
    <w:p w14:paraId="139D10D4">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5"/>
        <w:textAlignment w:val="auto"/>
        <w:rPr>
          <w:rFonts w:hint="eastAsia" w:ascii="仿宋_GB2312" w:eastAsia="仿宋_GB2312" w:cs="仿宋_GB2312"/>
          <w:sz w:val="32"/>
          <w:szCs w:val="32"/>
          <w:highlight w:val="none"/>
          <w:lang w:val="en-US" w:eastAsia="zh-CN"/>
        </w:rPr>
      </w:pPr>
      <w:r>
        <w:rPr>
          <w:rFonts w:hint="eastAsia" w:ascii="仿宋_GB2312" w:eastAsia="仿宋_GB2312" w:cs="仿宋_GB2312"/>
          <w:sz w:val="32"/>
          <w:szCs w:val="32"/>
          <w:highlight w:val="none"/>
          <w:lang w:val="en-US" w:eastAsia="zh-CN"/>
        </w:rPr>
        <w:t>（6）</w:t>
      </w:r>
      <w:r>
        <w:rPr>
          <w:rFonts w:hint="eastAsia" w:ascii="仿宋_GB2312" w:eastAsia="仿宋_GB2312" w:cs="仿宋_GB2312"/>
          <w:sz w:val="32"/>
          <w:szCs w:val="32"/>
          <w:highlight w:val="none"/>
        </w:rPr>
        <w:t>供应商未被列入“信用中国”</w:t>
      </w:r>
      <w:r>
        <w:rPr>
          <w:rFonts w:hint="eastAsia" w:ascii="仿宋_GB2312" w:eastAsia="仿宋_GB2312" w:cs="仿宋_GB2312"/>
          <w:sz w:val="32"/>
          <w:szCs w:val="32"/>
          <w:highlight w:val="none"/>
          <w:lang w:eastAsia="zh-CN"/>
        </w:rPr>
        <w:t>（</w:t>
      </w:r>
      <w:r>
        <w:rPr>
          <w:rFonts w:hint="eastAsia" w:ascii="仿宋_GB2312" w:eastAsia="仿宋_GB2312" w:cs="仿宋_GB2312"/>
          <w:sz w:val="32"/>
          <w:szCs w:val="32"/>
          <w:highlight w:val="none"/>
        </w:rPr>
        <w:t>www.</w:t>
      </w:r>
      <w:r>
        <w:rPr>
          <w:rFonts w:hint="eastAsia" w:ascii="仿宋_GB2312" w:eastAsia="仿宋_GB2312" w:cs="仿宋_GB2312"/>
          <w:sz w:val="32"/>
          <w:szCs w:val="32"/>
          <w:highlight w:val="none"/>
          <w:lang w:val="en-US" w:eastAsia="zh-CN"/>
        </w:rPr>
        <w:t>c</w:t>
      </w:r>
      <w:r>
        <w:rPr>
          <w:rFonts w:hint="eastAsia" w:ascii="仿宋_GB2312" w:eastAsia="仿宋_GB2312" w:cs="仿宋_GB2312"/>
          <w:sz w:val="32"/>
          <w:szCs w:val="32"/>
          <w:highlight w:val="none"/>
        </w:rPr>
        <w:t>reditchina.gov.</w:t>
      </w:r>
      <w:r>
        <w:rPr>
          <w:rFonts w:hint="eastAsia" w:ascii="仿宋_GB2312" w:cs="仿宋_GB2312"/>
          <w:sz w:val="32"/>
          <w:szCs w:val="32"/>
          <w:highlight w:val="none"/>
          <w:lang w:eastAsia="zh-CN"/>
        </w:rPr>
        <w:t>cn</w:t>
      </w:r>
      <w:r>
        <w:rPr>
          <w:rFonts w:hint="eastAsia" w:ascii="仿宋_GB2312" w:eastAsia="仿宋_GB2312" w:cs="仿宋_GB2312"/>
          <w:sz w:val="32"/>
          <w:szCs w:val="32"/>
          <w:highlight w:val="none"/>
          <w:lang w:eastAsia="zh-CN"/>
        </w:rPr>
        <w:t>）</w:t>
      </w:r>
      <w:r>
        <w:rPr>
          <w:rFonts w:hint="eastAsia" w:ascii="仿宋_GB2312" w:eastAsia="仿宋_GB2312" w:cs="仿宋_GB2312"/>
          <w:sz w:val="32"/>
          <w:szCs w:val="32"/>
          <w:highlight w:val="none"/>
        </w:rPr>
        <w:t>公示的失信被执行人名单、重大税收违法失信主体名单、政府采购严重违法失信行为记录名单、统计严重失信企业名单，以及“中国政府采购网”</w:t>
      </w:r>
      <w:r>
        <w:rPr>
          <w:rFonts w:hint="eastAsia" w:ascii="仿宋_GB2312" w:eastAsia="仿宋_GB2312" w:cs="仿宋_GB2312"/>
          <w:sz w:val="32"/>
          <w:szCs w:val="32"/>
          <w:highlight w:val="none"/>
          <w:lang w:eastAsia="zh-CN"/>
        </w:rPr>
        <w:t>（</w:t>
      </w:r>
      <w:r>
        <w:rPr>
          <w:rFonts w:hint="eastAsia" w:ascii="仿宋_GB2312" w:eastAsia="仿宋_GB2312" w:cs="仿宋_GB2312"/>
          <w:sz w:val="32"/>
          <w:szCs w:val="32"/>
          <w:highlight w:val="none"/>
        </w:rPr>
        <w:t>www.ccgp.gov.</w:t>
      </w:r>
      <w:r>
        <w:rPr>
          <w:rFonts w:hint="eastAsia" w:ascii="仿宋_GB2312" w:cs="仿宋_GB2312"/>
          <w:sz w:val="32"/>
          <w:szCs w:val="32"/>
          <w:highlight w:val="none"/>
          <w:lang w:eastAsia="zh-CN"/>
        </w:rPr>
        <w:t>cn</w:t>
      </w:r>
      <w:r>
        <w:rPr>
          <w:rFonts w:hint="eastAsia" w:ascii="仿宋_GB2312" w:eastAsia="仿宋_GB2312" w:cs="仿宋_GB2312"/>
          <w:sz w:val="32"/>
          <w:szCs w:val="32"/>
          <w:highlight w:val="none"/>
          <w:lang w:eastAsia="zh-CN"/>
        </w:rPr>
        <w:t>）</w:t>
      </w:r>
      <w:r>
        <w:rPr>
          <w:rFonts w:hint="eastAsia" w:ascii="仿宋_GB2312" w:eastAsia="仿宋_GB2312" w:cs="仿宋_GB2312"/>
          <w:sz w:val="32"/>
          <w:szCs w:val="32"/>
          <w:highlight w:val="none"/>
        </w:rPr>
        <w:t>公示的政府采购严重违法失信行为记录名单，否则其响应文件按无效处理。</w:t>
      </w:r>
    </w:p>
    <w:p w14:paraId="27CA8DAF">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5"/>
        <w:textAlignment w:val="auto"/>
        <w:rPr>
          <w:rFonts w:hint="default" w:ascii="仿宋_GB2312" w:eastAsia="仿宋_GB2312" w:cs="仿宋_GB2312"/>
          <w:sz w:val="32"/>
          <w:szCs w:val="32"/>
          <w:highlight w:val="none"/>
          <w:lang w:val="en-US" w:eastAsia="zh-CN"/>
        </w:rPr>
      </w:pPr>
      <w:r>
        <w:rPr>
          <w:rFonts w:hint="eastAsia" w:ascii="仿宋_GB2312" w:eastAsia="仿宋_GB2312" w:cs="仿宋_GB2312"/>
          <w:sz w:val="32"/>
          <w:szCs w:val="32"/>
          <w:highlight w:val="none"/>
          <w:lang w:val="en-US" w:eastAsia="zh-CN"/>
        </w:rPr>
        <w:t>（7）法律、行政法规规定的其他条件。</w:t>
      </w:r>
    </w:p>
    <w:p w14:paraId="76F9B71D">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5"/>
        <w:textAlignment w:val="auto"/>
        <w:rPr>
          <w:sz w:val="32"/>
          <w:szCs w:val="32"/>
          <w:highlight w:val="none"/>
        </w:rPr>
      </w:pPr>
      <w:r>
        <w:rPr>
          <w:rFonts w:hint="eastAsia" w:ascii="仿宋_GB2312" w:eastAsia="仿宋_GB2312" w:cs="仿宋_GB2312"/>
          <w:sz w:val="32"/>
          <w:szCs w:val="32"/>
          <w:highlight w:val="none"/>
          <w:lang w:val="en-US" w:eastAsia="zh-CN"/>
        </w:rPr>
        <w:t>2</w:t>
      </w:r>
      <w:r>
        <w:rPr>
          <w:rFonts w:hint="eastAsia" w:ascii="仿宋_GB2312" w:eastAsia="仿宋_GB2312" w:cs="仿宋_GB2312"/>
          <w:sz w:val="32"/>
          <w:szCs w:val="32"/>
          <w:highlight w:val="none"/>
        </w:rPr>
        <w:t>.供应商须在中华人民共和国境内注册，有生产或供应能力的本国供应商。</w:t>
      </w:r>
    </w:p>
    <w:p w14:paraId="7A61C8A0">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5"/>
        <w:textAlignment w:val="auto"/>
        <w:rPr>
          <w:sz w:val="32"/>
          <w:szCs w:val="32"/>
          <w:highlight w:val="none"/>
        </w:rPr>
      </w:pPr>
      <w:r>
        <w:rPr>
          <w:rFonts w:hint="eastAsia" w:ascii="仿宋_GB2312" w:eastAsia="仿宋_GB2312" w:cs="仿宋_GB2312"/>
          <w:sz w:val="32"/>
          <w:szCs w:val="32"/>
          <w:highlight w:val="none"/>
        </w:rPr>
        <w:t>（1）根据供应商实际主体身份，提供供应商自身的包括但不限于营业执照或事业单位法人证书等复印件；</w:t>
      </w:r>
    </w:p>
    <w:p w14:paraId="2DF14BBB">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5"/>
        <w:textAlignment w:val="auto"/>
        <w:rPr>
          <w:sz w:val="32"/>
          <w:szCs w:val="32"/>
          <w:highlight w:val="none"/>
        </w:rPr>
      </w:pPr>
      <w:r>
        <w:rPr>
          <w:rFonts w:hint="eastAsia" w:ascii="仿宋_GB2312" w:eastAsia="仿宋_GB2312" w:cs="仿宋_GB2312"/>
          <w:sz w:val="32"/>
          <w:szCs w:val="32"/>
          <w:highlight w:val="none"/>
        </w:rPr>
        <w:t>（2）根据供应商参与项目实际情况提供下列文件之一即可：</w:t>
      </w:r>
    </w:p>
    <w:p w14:paraId="147640C4">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5"/>
        <w:textAlignment w:val="auto"/>
        <w:rPr>
          <w:sz w:val="32"/>
          <w:szCs w:val="32"/>
          <w:highlight w:val="none"/>
        </w:rPr>
      </w:pPr>
      <w:r>
        <w:rPr>
          <w:rFonts w:hint="eastAsia" w:ascii="仿宋_GB2312" w:eastAsia="仿宋_GB2312" w:cs="仿宋_GB2312"/>
          <w:sz w:val="32"/>
          <w:szCs w:val="32"/>
          <w:highlight w:val="none"/>
        </w:rPr>
        <w:t>①非法定代表人提交响应文件时,须提供供应商授权委托书（格式自拟）。</w:t>
      </w:r>
    </w:p>
    <w:p w14:paraId="243FBE8D">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5"/>
        <w:textAlignment w:val="auto"/>
        <w:rPr>
          <w:sz w:val="32"/>
          <w:szCs w:val="32"/>
          <w:highlight w:val="none"/>
        </w:rPr>
      </w:pPr>
      <w:r>
        <w:rPr>
          <w:rFonts w:hint="eastAsia" w:ascii="仿宋_GB2312" w:eastAsia="仿宋_GB2312" w:cs="仿宋_GB2312"/>
          <w:sz w:val="32"/>
          <w:szCs w:val="32"/>
          <w:highlight w:val="none"/>
        </w:rPr>
        <w:t>②法定代表人提交响应文件时，须提供供应商法定代表人声明（格式自拟）。</w:t>
      </w:r>
    </w:p>
    <w:p w14:paraId="1B5AA01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sz w:val="32"/>
          <w:szCs w:val="32"/>
          <w:highlight w:val="none"/>
        </w:rPr>
      </w:pPr>
      <w:r>
        <w:rPr>
          <w:rFonts w:hint="eastAsia" w:ascii="黑体" w:hAnsi="宋体" w:eastAsia="黑体" w:cs="黑体"/>
          <w:sz w:val="32"/>
          <w:szCs w:val="32"/>
          <w:highlight w:val="none"/>
        </w:rPr>
        <w:t>三、响应文件提交</w:t>
      </w:r>
    </w:p>
    <w:p w14:paraId="5F91CFB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sz w:val="32"/>
          <w:szCs w:val="32"/>
          <w:highlight w:val="none"/>
        </w:rPr>
      </w:pPr>
      <w:r>
        <w:rPr>
          <w:rFonts w:hint="eastAsia" w:ascii="仿宋_GB2312" w:eastAsia="仿宋_GB2312" w:cs="仿宋_GB2312"/>
          <w:sz w:val="32"/>
          <w:szCs w:val="32"/>
          <w:highlight w:val="none"/>
        </w:rPr>
        <w:t>1.响应文件包括但不限于：《营业执照》复印件、资格证明材料、申请单位机构简介、项目实施方案、服务报价表</w:t>
      </w:r>
      <w:r>
        <w:rPr>
          <w:rFonts w:hint="eastAsia" w:ascii="仿宋_GB2312" w:eastAsia="仿宋_GB2312" w:cs="仿宋_GB2312"/>
          <w:sz w:val="32"/>
          <w:szCs w:val="32"/>
          <w:highlight w:val="none"/>
          <w:lang w:eastAsia="zh-CN"/>
        </w:rPr>
        <w:t>、</w:t>
      </w:r>
      <w:r>
        <w:rPr>
          <w:rFonts w:hint="eastAsia" w:ascii="仿宋_GB2312" w:eastAsia="仿宋_GB2312" w:cs="仿宋_GB2312"/>
          <w:sz w:val="32"/>
          <w:szCs w:val="32"/>
          <w:highlight w:val="none"/>
        </w:rPr>
        <w:t>项目实施案例等，所有材料均需加盖单位公章。</w:t>
      </w:r>
    </w:p>
    <w:p w14:paraId="02229A1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eastAsia="仿宋_GB2312" w:cs="仿宋_GB2312"/>
          <w:sz w:val="32"/>
          <w:szCs w:val="32"/>
          <w:highlight w:val="none"/>
        </w:rPr>
      </w:pPr>
      <w:r>
        <w:rPr>
          <w:rFonts w:hint="eastAsia" w:ascii="仿宋_GB2312" w:eastAsia="仿宋_GB2312" w:cs="仿宋_GB2312"/>
          <w:sz w:val="32"/>
          <w:szCs w:val="32"/>
          <w:highlight w:val="none"/>
        </w:rPr>
        <w:t>2.响应文件包括内容一致的纸质版2份和电子版扫描件，如提供的纸质版与电子版不一致，以电子版为准。</w:t>
      </w:r>
    </w:p>
    <w:p w14:paraId="45DC688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sz w:val="32"/>
          <w:szCs w:val="32"/>
          <w:highlight w:val="none"/>
        </w:rPr>
      </w:pPr>
      <w:r>
        <w:rPr>
          <w:rFonts w:hint="eastAsia" w:ascii="仿宋_GB2312" w:eastAsia="仿宋_GB2312" w:cs="仿宋_GB2312"/>
          <w:spacing w:val="0"/>
          <w:sz w:val="32"/>
          <w:szCs w:val="32"/>
          <w:highlight w:val="none"/>
        </w:rPr>
        <w:t>3.截止时间</w:t>
      </w:r>
      <w:r>
        <w:rPr>
          <w:rFonts w:hint="eastAsia" w:ascii="仿宋_GB2312" w:eastAsia="仿宋_GB2312" w:cs="仿宋_GB2312"/>
          <w:color w:val="auto"/>
          <w:spacing w:val="0"/>
          <w:sz w:val="32"/>
          <w:szCs w:val="32"/>
          <w:highlight w:val="none"/>
          <w:u w:val="single"/>
        </w:rPr>
        <w:t>202</w:t>
      </w:r>
      <w:r>
        <w:rPr>
          <w:rFonts w:hint="eastAsia" w:ascii="仿宋_GB2312" w:cs="仿宋_GB2312"/>
          <w:color w:val="auto"/>
          <w:spacing w:val="0"/>
          <w:sz w:val="32"/>
          <w:szCs w:val="32"/>
          <w:highlight w:val="none"/>
          <w:u w:val="single"/>
          <w:lang w:val="en-US" w:eastAsia="zh-CN"/>
        </w:rPr>
        <w:t>6</w:t>
      </w:r>
      <w:r>
        <w:rPr>
          <w:rFonts w:hint="eastAsia" w:ascii="仿宋_GB2312" w:eastAsia="仿宋_GB2312" w:cs="仿宋_GB2312"/>
          <w:color w:val="auto"/>
          <w:spacing w:val="0"/>
          <w:sz w:val="32"/>
          <w:szCs w:val="32"/>
          <w:highlight w:val="none"/>
        </w:rPr>
        <w:t>年</w:t>
      </w:r>
      <w:r>
        <w:rPr>
          <w:rFonts w:hint="eastAsia" w:ascii="仿宋_GB2312" w:cs="仿宋_GB2312"/>
          <w:color w:val="auto"/>
          <w:spacing w:val="0"/>
          <w:sz w:val="32"/>
          <w:szCs w:val="32"/>
          <w:highlight w:val="none"/>
          <w:u w:val="single"/>
          <w:lang w:val="en-US" w:eastAsia="zh-CN"/>
        </w:rPr>
        <w:t xml:space="preserve"> 4 </w:t>
      </w:r>
      <w:r>
        <w:rPr>
          <w:rFonts w:hint="eastAsia" w:ascii="仿宋_GB2312" w:eastAsia="仿宋_GB2312" w:cs="仿宋_GB2312"/>
          <w:color w:val="auto"/>
          <w:spacing w:val="0"/>
          <w:sz w:val="32"/>
          <w:szCs w:val="32"/>
          <w:highlight w:val="none"/>
        </w:rPr>
        <w:t>月</w:t>
      </w:r>
      <w:r>
        <w:rPr>
          <w:rFonts w:hint="eastAsia" w:ascii="仿宋_GB2312" w:cs="仿宋_GB2312"/>
          <w:color w:val="auto"/>
          <w:spacing w:val="0"/>
          <w:sz w:val="32"/>
          <w:szCs w:val="32"/>
          <w:highlight w:val="none"/>
          <w:u w:val="single"/>
          <w:lang w:val="en-US" w:eastAsia="zh-CN"/>
        </w:rPr>
        <w:t xml:space="preserve"> 20</w:t>
      </w:r>
      <w:bookmarkStart w:id="0" w:name="_GoBack"/>
      <w:bookmarkEnd w:id="0"/>
      <w:r>
        <w:rPr>
          <w:rFonts w:hint="eastAsia" w:ascii="仿宋_GB2312" w:cs="仿宋_GB2312"/>
          <w:color w:val="auto"/>
          <w:spacing w:val="0"/>
          <w:sz w:val="32"/>
          <w:szCs w:val="32"/>
          <w:highlight w:val="none"/>
          <w:u w:val="single"/>
          <w:lang w:val="en-US" w:eastAsia="zh-CN"/>
        </w:rPr>
        <w:t xml:space="preserve"> </w:t>
      </w:r>
      <w:r>
        <w:rPr>
          <w:rFonts w:hint="eastAsia" w:ascii="仿宋_GB2312" w:eastAsia="仿宋_GB2312" w:cs="仿宋_GB2312"/>
          <w:color w:val="auto"/>
          <w:spacing w:val="0"/>
          <w:sz w:val="32"/>
          <w:szCs w:val="32"/>
          <w:highlight w:val="none"/>
        </w:rPr>
        <w:t>日</w:t>
      </w:r>
      <w:r>
        <w:rPr>
          <w:rFonts w:hint="eastAsia" w:ascii="仿宋_GB2312" w:eastAsia="仿宋_GB2312" w:cs="仿宋_GB2312"/>
          <w:color w:val="auto"/>
          <w:spacing w:val="0"/>
          <w:sz w:val="32"/>
          <w:szCs w:val="32"/>
          <w:highlight w:val="none"/>
          <w:u w:val="single"/>
        </w:rPr>
        <w:t>17</w:t>
      </w:r>
      <w:r>
        <w:rPr>
          <w:rFonts w:hint="eastAsia" w:ascii="仿宋_GB2312" w:eastAsia="仿宋_GB2312" w:cs="仿宋_GB2312"/>
          <w:color w:val="auto"/>
          <w:spacing w:val="0"/>
          <w:sz w:val="32"/>
          <w:szCs w:val="32"/>
          <w:highlight w:val="none"/>
        </w:rPr>
        <w:t>点</w:t>
      </w:r>
      <w:r>
        <w:rPr>
          <w:rFonts w:hint="eastAsia" w:ascii="仿宋_GB2312" w:eastAsia="仿宋_GB2312" w:cs="仿宋_GB2312"/>
          <w:color w:val="auto"/>
          <w:spacing w:val="0"/>
          <w:sz w:val="32"/>
          <w:szCs w:val="32"/>
          <w:highlight w:val="none"/>
          <w:u w:val="single"/>
        </w:rPr>
        <w:t>30</w:t>
      </w:r>
      <w:r>
        <w:rPr>
          <w:rFonts w:hint="eastAsia" w:ascii="仿宋_GB2312" w:eastAsia="仿宋_GB2312" w:cs="仿宋_GB2312"/>
          <w:color w:val="auto"/>
          <w:spacing w:val="0"/>
          <w:sz w:val="32"/>
          <w:szCs w:val="32"/>
          <w:highlight w:val="none"/>
        </w:rPr>
        <w:t>分（</w:t>
      </w:r>
      <w:r>
        <w:rPr>
          <w:rFonts w:hint="eastAsia" w:ascii="仿宋_GB2312" w:eastAsia="仿宋_GB2312" w:cs="仿宋_GB2312"/>
          <w:spacing w:val="0"/>
          <w:sz w:val="32"/>
          <w:szCs w:val="32"/>
          <w:highlight w:val="none"/>
        </w:rPr>
        <w:t>北京时间）。</w:t>
      </w:r>
    </w:p>
    <w:p w14:paraId="5E7DAE2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sz w:val="32"/>
          <w:szCs w:val="32"/>
          <w:highlight w:val="none"/>
        </w:rPr>
      </w:pPr>
      <w:r>
        <w:rPr>
          <w:rFonts w:hint="eastAsia" w:ascii="仿宋_GB2312" w:eastAsia="仿宋_GB2312" w:cs="仿宋_GB2312"/>
          <w:sz w:val="32"/>
          <w:szCs w:val="32"/>
          <w:highlight w:val="none"/>
        </w:rPr>
        <w:t>4.纸质版文件提交地点：北京市通州区运河东大街57号院4号楼。</w:t>
      </w:r>
    </w:p>
    <w:p w14:paraId="5FB32E3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sz w:val="32"/>
          <w:szCs w:val="32"/>
          <w:highlight w:val="none"/>
        </w:rPr>
      </w:pPr>
      <w:r>
        <w:rPr>
          <w:rFonts w:hint="eastAsia" w:ascii="仿宋_GB2312" w:eastAsia="仿宋_GB2312" w:cs="仿宋_GB2312"/>
          <w:sz w:val="32"/>
          <w:szCs w:val="32"/>
          <w:highlight w:val="none"/>
        </w:rPr>
        <w:t>5.电子版文件发送邮箱：</w:t>
      </w:r>
      <w:r>
        <w:rPr>
          <w:rFonts w:hint="eastAsia" w:ascii="仿宋_GB2312" w:eastAsia="仿宋_GB2312" w:cs="仿宋_GB2312"/>
          <w:sz w:val="32"/>
          <w:szCs w:val="32"/>
          <w:highlight w:val="none"/>
          <w:lang w:val="en-US" w:eastAsia="zh-CN"/>
        </w:rPr>
        <w:t>1045805595@qq.com</w:t>
      </w:r>
      <w:r>
        <w:rPr>
          <w:rFonts w:hint="eastAsia" w:ascii="仿宋_GB2312" w:eastAsia="仿宋_GB2312" w:cs="仿宋_GB2312"/>
          <w:sz w:val="32"/>
          <w:szCs w:val="32"/>
          <w:highlight w:val="none"/>
        </w:rPr>
        <w:t>。</w:t>
      </w:r>
    </w:p>
    <w:p w14:paraId="771E85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四</w:t>
      </w:r>
      <w:r>
        <w:rPr>
          <w:rFonts w:hint="eastAsia" w:ascii="黑体" w:hAnsi="黑体" w:eastAsia="黑体" w:cs="黑体"/>
          <w:sz w:val="32"/>
          <w:szCs w:val="32"/>
          <w:highlight w:val="none"/>
        </w:rPr>
        <w:t>、响应文件编制要求</w:t>
      </w:r>
    </w:p>
    <w:p w14:paraId="56C32E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响应文件字体大小为四号，行距为28磅，页数宜在100页内，响应文件应按要求编制。</w:t>
      </w:r>
    </w:p>
    <w:p w14:paraId="5728792B">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0" w:firstLineChars="200"/>
        <w:textAlignment w:val="auto"/>
        <w:rPr>
          <w:sz w:val="32"/>
          <w:szCs w:val="32"/>
          <w:highlight w:val="none"/>
        </w:rPr>
      </w:pPr>
      <w:r>
        <w:rPr>
          <w:rFonts w:hint="eastAsia" w:ascii="黑体" w:eastAsia="黑体" w:cs="黑体"/>
          <w:color w:val="0D0D0D"/>
          <w:sz w:val="32"/>
          <w:szCs w:val="32"/>
          <w:highlight w:val="none"/>
          <w:lang w:val="en-US" w:eastAsia="zh-CN"/>
        </w:rPr>
        <w:t>五</w:t>
      </w:r>
      <w:r>
        <w:rPr>
          <w:rFonts w:hint="eastAsia" w:ascii="黑体" w:hAnsi="宋体" w:eastAsia="黑体" w:cs="黑体"/>
          <w:color w:val="0D0D0D"/>
          <w:sz w:val="32"/>
          <w:szCs w:val="32"/>
          <w:highlight w:val="none"/>
        </w:rPr>
        <w:t>、公告期限</w:t>
      </w:r>
    </w:p>
    <w:p w14:paraId="6977406C">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0" w:firstLineChars="200"/>
        <w:textAlignment w:val="auto"/>
        <w:rPr>
          <w:sz w:val="32"/>
          <w:szCs w:val="32"/>
          <w:highlight w:val="none"/>
        </w:rPr>
      </w:pPr>
      <w:r>
        <w:rPr>
          <w:rFonts w:hint="eastAsia" w:ascii="仿宋_GB2312" w:eastAsia="仿宋_GB2312" w:cs="仿宋_GB2312"/>
          <w:color w:val="0D0D0D"/>
          <w:sz w:val="32"/>
          <w:szCs w:val="32"/>
          <w:highlight w:val="none"/>
        </w:rPr>
        <w:t>自本公告发布之日起3个工作日。</w:t>
      </w:r>
    </w:p>
    <w:p w14:paraId="58A2D575">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0" w:firstLineChars="200"/>
        <w:textAlignment w:val="auto"/>
        <w:rPr>
          <w:sz w:val="32"/>
          <w:szCs w:val="32"/>
          <w:highlight w:val="none"/>
        </w:rPr>
      </w:pPr>
      <w:r>
        <w:rPr>
          <w:rFonts w:hint="eastAsia" w:ascii="黑体" w:eastAsia="黑体" w:cs="黑体"/>
          <w:color w:val="0D0D0D"/>
          <w:sz w:val="32"/>
          <w:szCs w:val="32"/>
          <w:highlight w:val="none"/>
          <w:lang w:val="en-US" w:eastAsia="zh-CN"/>
        </w:rPr>
        <w:t>六</w:t>
      </w:r>
      <w:r>
        <w:rPr>
          <w:rFonts w:hint="eastAsia" w:ascii="黑体" w:hAnsi="宋体" w:eastAsia="黑体" w:cs="黑体"/>
          <w:color w:val="0D0D0D"/>
          <w:sz w:val="32"/>
          <w:szCs w:val="32"/>
          <w:highlight w:val="none"/>
        </w:rPr>
        <w:t>、联系方式</w:t>
      </w:r>
    </w:p>
    <w:p w14:paraId="3907FA60">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0" w:firstLineChars="200"/>
        <w:textAlignment w:val="auto"/>
        <w:rPr>
          <w:sz w:val="32"/>
          <w:szCs w:val="32"/>
          <w:highlight w:val="none"/>
        </w:rPr>
      </w:pPr>
      <w:r>
        <w:rPr>
          <w:rFonts w:hint="eastAsia" w:ascii="仿宋_GB2312" w:eastAsia="仿宋_GB2312" w:cs="仿宋_GB2312"/>
          <w:color w:val="0D0D0D"/>
          <w:sz w:val="32"/>
          <w:szCs w:val="32"/>
          <w:highlight w:val="none"/>
        </w:rPr>
        <w:t>如对本次采购有疑问，可电询。</w:t>
      </w:r>
    </w:p>
    <w:p w14:paraId="3A23D62A">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0" w:firstLineChars="200"/>
        <w:textAlignment w:val="auto"/>
        <w:rPr>
          <w:rFonts w:hint="eastAsia" w:eastAsia="仿宋_GB2312"/>
          <w:sz w:val="32"/>
          <w:szCs w:val="32"/>
          <w:highlight w:val="none"/>
          <w:lang w:eastAsia="zh-CN"/>
        </w:rPr>
      </w:pPr>
      <w:r>
        <w:rPr>
          <w:rFonts w:hint="eastAsia" w:ascii="仿宋_GB2312" w:eastAsia="仿宋_GB2312" w:cs="仿宋_GB2312"/>
          <w:color w:val="0D0D0D"/>
          <w:sz w:val="32"/>
          <w:szCs w:val="32"/>
          <w:highlight w:val="none"/>
        </w:rPr>
        <w:t>联系人：</w:t>
      </w:r>
      <w:r>
        <w:rPr>
          <w:rFonts w:hint="eastAsia" w:ascii="仿宋_GB2312" w:eastAsia="仿宋_GB2312" w:cs="仿宋_GB2312"/>
          <w:color w:val="0D0D0D"/>
          <w:sz w:val="32"/>
          <w:szCs w:val="32"/>
          <w:highlight w:val="none"/>
          <w:lang w:val="en-US" w:eastAsia="zh-CN"/>
        </w:rPr>
        <w:t>丁老师</w:t>
      </w:r>
    </w:p>
    <w:p w14:paraId="44F8C88E">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0" w:firstLineChars="200"/>
        <w:textAlignment w:val="auto"/>
        <w:rPr>
          <w:rFonts w:hint="default" w:eastAsia="仿宋_GB2312"/>
          <w:sz w:val="32"/>
          <w:szCs w:val="32"/>
          <w:highlight w:val="none"/>
          <w:lang w:val="en-US" w:eastAsia="zh-CN"/>
        </w:rPr>
      </w:pPr>
      <w:r>
        <w:rPr>
          <w:rFonts w:hint="eastAsia" w:ascii="仿宋_GB2312" w:eastAsia="仿宋_GB2312" w:cs="仿宋_GB2312"/>
          <w:color w:val="0D0D0D"/>
          <w:sz w:val="32"/>
          <w:szCs w:val="32"/>
          <w:highlight w:val="none"/>
        </w:rPr>
        <w:t>联系电话：</w:t>
      </w:r>
      <w:r>
        <w:rPr>
          <w:rFonts w:hint="eastAsia" w:ascii="仿宋_GB2312" w:cs="仿宋_GB2312"/>
          <w:color w:val="0D0D0D"/>
          <w:sz w:val="32"/>
          <w:szCs w:val="32"/>
          <w:highlight w:val="none"/>
          <w:lang w:val="en-US" w:eastAsia="zh-CN"/>
        </w:rPr>
        <w:t>18010129700</w:t>
      </w:r>
    </w:p>
    <w:p w14:paraId="76CA14D2">
      <w:pPr>
        <w:rPr>
          <w:highlight w:val="none"/>
        </w:rPr>
      </w:pPr>
      <w:r>
        <w:rPr>
          <w:highlight w:val="none"/>
        </w:rPr>
        <w:br w:type="page"/>
      </w:r>
    </w:p>
    <w:p w14:paraId="5765B0DA">
      <w:pPr>
        <w:spacing w:line="360" w:lineRule="auto"/>
        <w:jc w:val="center"/>
        <w:outlineLvl w:val="0"/>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第二章   采购需求</w:t>
      </w:r>
    </w:p>
    <w:p w14:paraId="12B0CE46">
      <w:pPr>
        <w:rPr>
          <w:highlight w:val="none"/>
        </w:rPr>
      </w:pPr>
    </w:p>
    <w:p w14:paraId="4A5CD9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一、立项依据</w:t>
      </w:r>
    </w:p>
    <w:p w14:paraId="733E2C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目前，</w:t>
      </w:r>
      <w:r>
        <w:rPr>
          <w:rFonts w:hint="eastAsia" w:ascii="仿宋_GB2312" w:hAnsi="仿宋_GB2312" w:eastAsia="仿宋_GB2312" w:cs="仿宋_GB2312"/>
          <w:sz w:val="32"/>
          <w:szCs w:val="32"/>
          <w:highlight w:val="none"/>
          <w:lang w:eastAsia="zh-CN"/>
        </w:rPr>
        <w:t>北京市应急管理事务中心（</w:t>
      </w:r>
      <w:r>
        <w:rPr>
          <w:rFonts w:hint="eastAsia" w:ascii="仿宋_GB2312" w:hAnsi="仿宋_GB2312" w:eastAsia="仿宋_GB2312" w:cs="仿宋_GB2312"/>
          <w:sz w:val="32"/>
          <w:szCs w:val="32"/>
          <w:highlight w:val="none"/>
        </w:rPr>
        <w:t>预警中心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部署了国家预警中心的“国突平台”、自建的“业务应急平台”</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及模块化运行的预警信息发布模块、12379短信发布系统、数字传真发布系统</w:t>
      </w:r>
      <w:r>
        <w:rPr>
          <w:rFonts w:hint="eastAsia" w:ascii="仿宋_GB2312" w:hAnsi="仿宋_GB2312" w:eastAsia="仿宋_GB2312" w:cs="仿宋_GB2312"/>
          <w:sz w:val="32"/>
          <w:szCs w:val="32"/>
          <w:highlight w:val="none"/>
        </w:rPr>
        <w:t>，实现了与国家预警中心的业务对接、业务平台的应急备份和传真自动发布功能；“12379”号码为工信部核配全国突发事件预警信息发布公益服务专用号码，中心已于2014年8月完成与北京移动、联通、电信三大运营商对接，建立了面向市和区县应急体系、市属委办局（防汛、</w:t>
      </w:r>
      <w:r>
        <w:rPr>
          <w:rFonts w:hint="eastAsia" w:ascii="仿宋_GB2312" w:hAnsi="仿宋_GB2312" w:eastAsia="仿宋_GB2312" w:cs="仿宋_GB2312"/>
          <w:sz w:val="32"/>
          <w:szCs w:val="32"/>
          <w:highlight w:val="none"/>
          <w:lang w:eastAsia="zh-CN"/>
        </w:rPr>
        <w:t>森防、规自</w:t>
      </w:r>
      <w:r>
        <w:rPr>
          <w:rFonts w:hint="eastAsia" w:ascii="仿宋_GB2312" w:hAnsi="仿宋_GB2312" w:eastAsia="仿宋_GB2312" w:cs="仿宋_GB2312"/>
          <w:sz w:val="32"/>
          <w:szCs w:val="32"/>
          <w:highlight w:val="none"/>
        </w:rPr>
        <w:t>、民政等）、气象系统（中国气象局、北京市局、区县局等）、国家部委（国务院应急办等）、社会媒体部门（发布资源单位及相关记者）、临时用户（重大活动、专业用户等）等应急责任人的12379预警信息手机短信发布平台，可实现预警信息分灾种、分群组、分区域、分时段快速有效发布。为保障中心各项业务系统的稳定、有序运行，需要对这些业务平台进行必要的技术维护。《北京市“十</w:t>
      </w: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五”时期应急</w:t>
      </w:r>
      <w:r>
        <w:rPr>
          <w:rFonts w:hint="eastAsia" w:ascii="仿宋_GB2312" w:hAnsi="仿宋_GB2312" w:eastAsia="仿宋_GB2312" w:cs="仿宋_GB2312"/>
          <w:sz w:val="32"/>
          <w:szCs w:val="32"/>
          <w:highlight w:val="none"/>
          <w:lang w:eastAsia="zh-CN"/>
        </w:rPr>
        <w:t>管理事业</w:t>
      </w:r>
      <w:r>
        <w:rPr>
          <w:rFonts w:hint="eastAsia" w:ascii="仿宋_GB2312" w:hAnsi="仿宋_GB2312" w:eastAsia="仿宋_GB2312" w:cs="仿宋_GB2312"/>
          <w:sz w:val="32"/>
          <w:szCs w:val="32"/>
          <w:highlight w:val="none"/>
        </w:rPr>
        <w:t>发展规划》《北京市突发事件预警信息发布管理办法》（京应急委发〔2019〕4 号）都明确指出要建设预警信息发布平台，并对平台的运维提供必要的财政支持，中心根据业务实际需求提出申请预警发布系统运维项目，以期实现各类突发事件预警信息对应急责任人、社会媒体以及社会公众的高效及时发布，为预警信息发布工作提供了强有力的技术支撑。该项目的实施将进一步提升我市预警信息发布各业务平台的稳定性，能够更好的发挥预警信息在防灾减灾和应急管理中的作用。</w:t>
      </w:r>
    </w:p>
    <w:p w14:paraId="648F5A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政策依据：</w:t>
      </w:r>
    </w:p>
    <w:p w14:paraId="7DFD4AD2">
      <w:pPr>
        <w:keepNext w:val="0"/>
        <w:keepLines w:val="0"/>
        <w:pageBreakBefore w:val="0"/>
        <w:widowControl w:val="0"/>
        <w:kinsoku/>
        <w:wordWrap/>
        <w:overflowPunct/>
        <w:topLinePunct w:val="0"/>
        <w:autoSpaceDE/>
        <w:autoSpaceDN/>
        <w:bidi w:val="0"/>
        <w:spacing w:line="560" w:lineRule="exact"/>
        <w:ind w:firstLine="640" w:firstLineChars="200"/>
        <w:contextualSpacing/>
        <w:textAlignment w:val="auto"/>
        <w:rPr>
          <w:rFonts w:ascii="仿宋_GB2312" w:eastAsia="仿宋_GB2312"/>
          <w:iCs/>
          <w:sz w:val="32"/>
          <w:szCs w:val="32"/>
          <w:highlight w:val="none"/>
        </w:rPr>
      </w:pPr>
      <w:r>
        <w:rPr>
          <w:rFonts w:hint="eastAsia" w:ascii="仿宋_GB2312" w:eastAsia="仿宋_GB2312"/>
          <w:iCs/>
          <w:sz w:val="32"/>
          <w:szCs w:val="32"/>
          <w:highlight w:val="none"/>
        </w:rPr>
        <w:t>1.北京市突发事件应急委员会关于印发《北京市突发事件预警信息发布管理办法》的通知（京应急委发</w:t>
      </w:r>
      <w:r>
        <w:rPr>
          <w:rFonts w:hint="eastAsia" w:ascii="仿宋_GB2312" w:eastAsia="仿宋_GB2312"/>
          <w:iCs/>
          <w:sz w:val="32"/>
          <w:szCs w:val="32"/>
          <w:highlight w:val="none"/>
          <w:lang w:val="en-US" w:eastAsia="zh-CN"/>
        </w:rPr>
        <w:t>[</w:t>
      </w:r>
      <w:r>
        <w:rPr>
          <w:rFonts w:hint="eastAsia" w:ascii="仿宋_GB2312" w:eastAsia="仿宋_GB2312"/>
          <w:iCs/>
          <w:sz w:val="32"/>
          <w:szCs w:val="32"/>
          <w:highlight w:val="none"/>
        </w:rPr>
        <w:t>2019</w:t>
      </w:r>
      <w:r>
        <w:rPr>
          <w:rFonts w:hint="eastAsia" w:ascii="仿宋_GB2312" w:eastAsia="仿宋_GB2312"/>
          <w:iCs/>
          <w:sz w:val="32"/>
          <w:szCs w:val="32"/>
          <w:highlight w:val="none"/>
          <w:lang w:val="en-US" w:eastAsia="zh-CN"/>
        </w:rPr>
        <w:t>]</w:t>
      </w:r>
      <w:r>
        <w:rPr>
          <w:rFonts w:hint="eastAsia" w:ascii="仿宋_GB2312" w:eastAsia="仿宋_GB2312"/>
          <w:iCs/>
          <w:sz w:val="32"/>
          <w:szCs w:val="32"/>
          <w:highlight w:val="none"/>
        </w:rPr>
        <w:t>4号）；</w:t>
      </w:r>
    </w:p>
    <w:p w14:paraId="0CBEE67A">
      <w:pPr>
        <w:keepNext w:val="0"/>
        <w:keepLines w:val="0"/>
        <w:pageBreakBefore w:val="0"/>
        <w:widowControl w:val="0"/>
        <w:kinsoku/>
        <w:wordWrap/>
        <w:overflowPunct/>
        <w:topLinePunct w:val="0"/>
        <w:autoSpaceDE/>
        <w:autoSpaceDN/>
        <w:bidi w:val="0"/>
        <w:spacing w:line="560" w:lineRule="exact"/>
        <w:ind w:firstLine="640" w:firstLineChars="200"/>
        <w:contextualSpacing/>
        <w:textAlignment w:val="auto"/>
        <w:rPr>
          <w:rFonts w:hint="eastAsia" w:ascii="仿宋_GB2312" w:eastAsia="仿宋_GB2312"/>
          <w:iCs/>
          <w:sz w:val="32"/>
          <w:szCs w:val="32"/>
          <w:highlight w:val="none"/>
          <w:lang w:eastAsia="zh-CN"/>
        </w:rPr>
      </w:pPr>
      <w:r>
        <w:rPr>
          <w:rFonts w:hint="eastAsia" w:ascii="仿宋_GB2312" w:eastAsia="仿宋_GB2312"/>
          <w:iCs/>
          <w:sz w:val="32"/>
          <w:szCs w:val="32"/>
          <w:highlight w:val="none"/>
        </w:rPr>
        <w:t>2.北京市应急管理局关于印发《北京市“十四五”时期应急管理事业发展规划》的通知（京应急发</w:t>
      </w:r>
      <w:r>
        <w:rPr>
          <w:rFonts w:hint="eastAsia" w:ascii="仿宋_GB2312" w:eastAsia="仿宋_GB2312"/>
          <w:iCs/>
          <w:sz w:val="32"/>
          <w:szCs w:val="32"/>
          <w:highlight w:val="none"/>
          <w:lang w:val="en-US" w:eastAsia="zh-CN"/>
        </w:rPr>
        <w:t>[</w:t>
      </w:r>
      <w:r>
        <w:rPr>
          <w:rFonts w:hint="eastAsia" w:ascii="仿宋_GB2312" w:eastAsia="仿宋_GB2312"/>
          <w:iCs/>
          <w:sz w:val="32"/>
          <w:szCs w:val="32"/>
          <w:highlight w:val="none"/>
        </w:rPr>
        <w:t>2021</w:t>
      </w:r>
      <w:r>
        <w:rPr>
          <w:rFonts w:hint="eastAsia" w:ascii="仿宋_GB2312" w:eastAsia="仿宋_GB2312"/>
          <w:iCs/>
          <w:sz w:val="32"/>
          <w:szCs w:val="32"/>
          <w:highlight w:val="none"/>
          <w:lang w:val="en-US" w:eastAsia="zh-CN"/>
        </w:rPr>
        <w:t>]</w:t>
      </w:r>
      <w:r>
        <w:rPr>
          <w:rFonts w:hint="eastAsia" w:ascii="仿宋_GB2312" w:eastAsia="仿宋_GB2312"/>
          <w:iCs/>
          <w:sz w:val="32"/>
          <w:szCs w:val="32"/>
          <w:highlight w:val="none"/>
        </w:rPr>
        <w:t>31号）</w:t>
      </w:r>
      <w:r>
        <w:rPr>
          <w:rFonts w:hint="eastAsia" w:ascii="仿宋_GB2312" w:eastAsia="仿宋_GB2312"/>
          <w:iCs/>
          <w:sz w:val="32"/>
          <w:szCs w:val="32"/>
          <w:highlight w:val="none"/>
          <w:lang w:eastAsia="zh-CN"/>
        </w:rPr>
        <w:t>；</w:t>
      </w:r>
    </w:p>
    <w:p w14:paraId="04EF71D1">
      <w:pPr>
        <w:keepNext w:val="0"/>
        <w:keepLines w:val="0"/>
        <w:pageBreakBefore w:val="0"/>
        <w:widowControl w:val="0"/>
        <w:kinsoku/>
        <w:wordWrap/>
        <w:overflowPunct/>
        <w:topLinePunct w:val="0"/>
        <w:autoSpaceDE/>
        <w:autoSpaceDN/>
        <w:bidi w:val="0"/>
        <w:spacing w:line="560" w:lineRule="exact"/>
        <w:ind w:firstLine="640" w:firstLineChars="200"/>
        <w:contextualSpacing/>
        <w:textAlignment w:val="auto"/>
        <w:rPr>
          <w:rFonts w:hint="eastAsia" w:ascii="仿宋_GB2312" w:eastAsia="仿宋_GB2312"/>
          <w:iCs/>
          <w:sz w:val="32"/>
          <w:szCs w:val="32"/>
          <w:highlight w:val="none"/>
          <w:lang w:eastAsia="zh-CN"/>
        </w:rPr>
      </w:pPr>
      <w:r>
        <w:rPr>
          <w:rFonts w:hint="eastAsia" w:ascii="仿宋_GB2312" w:eastAsia="仿宋_GB2312"/>
          <w:iCs/>
          <w:sz w:val="32"/>
          <w:szCs w:val="32"/>
          <w:highlight w:val="none"/>
          <w:lang w:val="en-US" w:eastAsia="zh-CN"/>
        </w:rPr>
        <w:t>3</w:t>
      </w:r>
      <w:r>
        <w:rPr>
          <w:rFonts w:hint="eastAsia" w:ascii="仿宋_GB2312" w:eastAsia="仿宋_GB2312"/>
          <w:iCs/>
          <w:sz w:val="32"/>
          <w:szCs w:val="32"/>
          <w:highlight w:val="none"/>
        </w:rPr>
        <w:t>.北京市应急管理局关于印发《北京市“十四五”期间应急管理科技与信息化发展规划主要任务分工方案》的通知（京应急内发</w:t>
      </w:r>
      <w:r>
        <w:rPr>
          <w:rFonts w:hint="eastAsia" w:ascii="仿宋_GB2312" w:eastAsia="仿宋_GB2312"/>
          <w:iCs/>
          <w:sz w:val="32"/>
          <w:szCs w:val="32"/>
          <w:highlight w:val="none"/>
          <w:lang w:val="en-US" w:eastAsia="zh-CN"/>
        </w:rPr>
        <w:t>[</w:t>
      </w:r>
      <w:r>
        <w:rPr>
          <w:rFonts w:hint="eastAsia" w:ascii="仿宋_GB2312" w:eastAsia="仿宋_GB2312"/>
          <w:iCs/>
          <w:sz w:val="32"/>
          <w:szCs w:val="32"/>
          <w:highlight w:val="none"/>
        </w:rPr>
        <w:t>2022</w:t>
      </w:r>
      <w:r>
        <w:rPr>
          <w:rFonts w:hint="eastAsia" w:ascii="仿宋_GB2312" w:eastAsia="仿宋_GB2312"/>
          <w:iCs/>
          <w:sz w:val="32"/>
          <w:szCs w:val="32"/>
          <w:highlight w:val="none"/>
          <w:lang w:val="en-US" w:eastAsia="zh-CN"/>
        </w:rPr>
        <w:t>]</w:t>
      </w:r>
      <w:r>
        <w:rPr>
          <w:rFonts w:hint="eastAsia" w:ascii="仿宋_GB2312" w:eastAsia="仿宋_GB2312"/>
          <w:iCs/>
          <w:sz w:val="32"/>
          <w:szCs w:val="32"/>
          <w:highlight w:val="none"/>
        </w:rPr>
        <w:t>82号）</w:t>
      </w:r>
      <w:r>
        <w:rPr>
          <w:rFonts w:hint="eastAsia" w:ascii="仿宋_GB2312" w:eastAsia="仿宋_GB2312"/>
          <w:iCs/>
          <w:sz w:val="32"/>
          <w:szCs w:val="32"/>
          <w:highlight w:val="none"/>
          <w:lang w:eastAsia="zh-CN"/>
        </w:rPr>
        <w:t>。</w:t>
      </w:r>
    </w:p>
    <w:p w14:paraId="6BAA5E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二、本项目主要内容</w:t>
      </w:r>
      <w:r>
        <w:rPr>
          <w:rFonts w:hint="eastAsia" w:ascii="黑体" w:hAnsi="黑体" w:eastAsia="黑体" w:cs="黑体"/>
          <w:sz w:val="32"/>
          <w:szCs w:val="32"/>
          <w:highlight w:val="none"/>
          <w:lang w:val="en-US" w:eastAsia="zh-CN"/>
        </w:rPr>
        <w:t xml:space="preserve"> </w:t>
      </w:r>
    </w:p>
    <w:p w14:paraId="451F24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（一）服务内容</w:t>
      </w:r>
    </w:p>
    <w:p w14:paraId="2A1ECF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软件系统租用及技术支撑服务，主要包括但不仅限于为客户提供应用平台。并完成系统优化、服务器运维、定期巡检等工作；对因系统缺陷导致的各种BUG的修复、因误操作导致的数据错误维护进行总体协调；数据库定期数据维护工作等。</w:t>
      </w:r>
    </w:p>
    <w:p w14:paraId="4C2A85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2.远程咨询服务，主要包括但不仅限于针对项目出现的问题和业务进行人员协调和解答。</w:t>
      </w:r>
    </w:p>
    <w:p w14:paraId="1CB6C3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（二）商务要求</w:t>
      </w:r>
    </w:p>
    <w:p w14:paraId="6C8204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cs="仿宋_GB2312"/>
          <w:sz w:val="32"/>
          <w:szCs w:val="32"/>
          <w:highlight w:val="none"/>
          <w:lang w:val="en-US" w:eastAsia="zh-CN"/>
        </w:rPr>
        <w:t>1.</w:t>
      </w:r>
      <w:r>
        <w:rPr>
          <w:rFonts w:hint="eastAsia" w:ascii="仿宋_GB2312" w:hAnsi="仿宋_GB2312" w:eastAsia="仿宋_GB2312" w:cs="仿宋_GB2312"/>
          <w:sz w:val="32"/>
          <w:szCs w:val="32"/>
          <w:highlight w:val="none"/>
          <w:lang w:val="en-US" w:eastAsia="zh-CN"/>
        </w:rPr>
        <w:t>服务开始时间、地点：</w:t>
      </w:r>
      <w:r>
        <w:rPr>
          <w:rFonts w:hint="eastAsia" w:ascii="仿宋_GB2312" w:hAnsi="仿宋_GB2312" w:eastAsia="仿宋_GB2312" w:cs="仿宋_GB2312"/>
          <w:b/>
          <w:bCs/>
          <w:sz w:val="32"/>
          <w:szCs w:val="32"/>
          <w:highlight w:val="none"/>
          <w:lang w:val="en-US" w:eastAsia="zh-CN"/>
        </w:rPr>
        <w:t>2026年</w:t>
      </w:r>
      <w:r>
        <w:rPr>
          <w:rFonts w:hint="eastAsia" w:ascii="仿宋_GB2312" w:hAnsi="仿宋_GB2312" w:eastAsia="仿宋_GB2312" w:cs="仿宋_GB2312"/>
          <w:b/>
          <w:bCs/>
          <w:sz w:val="32"/>
          <w:szCs w:val="32"/>
          <w:highlight w:val="none"/>
          <w:u w:val="none"/>
          <w:lang w:val="en-US" w:eastAsia="zh-CN"/>
        </w:rPr>
        <w:t>7</w:t>
      </w:r>
      <w:r>
        <w:rPr>
          <w:rFonts w:hint="eastAsia" w:ascii="仿宋_GB2312" w:hAnsi="仿宋_GB2312" w:eastAsia="仿宋_GB2312" w:cs="仿宋_GB2312"/>
          <w:b/>
          <w:bCs/>
          <w:sz w:val="32"/>
          <w:szCs w:val="32"/>
          <w:highlight w:val="none"/>
          <w:lang w:val="en-US" w:eastAsia="zh-CN"/>
        </w:rPr>
        <w:t>月</w:t>
      </w:r>
      <w:r>
        <w:rPr>
          <w:rFonts w:hint="eastAsia" w:ascii="仿宋_GB2312" w:hAnsi="仿宋_GB2312" w:eastAsia="仿宋_GB2312" w:cs="仿宋_GB2312"/>
          <w:b/>
          <w:bCs/>
          <w:sz w:val="32"/>
          <w:szCs w:val="32"/>
          <w:highlight w:val="none"/>
          <w:u w:val="none"/>
          <w:lang w:val="en-US" w:eastAsia="zh-CN"/>
        </w:rPr>
        <w:t>1</w:t>
      </w:r>
      <w:r>
        <w:rPr>
          <w:rFonts w:hint="eastAsia" w:ascii="仿宋_GB2312" w:hAnsi="仿宋_GB2312" w:eastAsia="仿宋_GB2312" w:cs="仿宋_GB2312"/>
          <w:b/>
          <w:bCs/>
          <w:sz w:val="32"/>
          <w:szCs w:val="32"/>
          <w:highlight w:val="none"/>
          <w:lang w:val="en-US" w:eastAsia="zh-CN"/>
        </w:rPr>
        <w:t>日、北京</w:t>
      </w:r>
    </w:p>
    <w:p w14:paraId="592C30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cs="仿宋_GB2312"/>
          <w:b w:val="0"/>
          <w:bCs w:val="0"/>
          <w:sz w:val="32"/>
          <w:szCs w:val="32"/>
          <w:highlight w:val="none"/>
          <w:lang w:val="en-US" w:eastAsia="zh-CN"/>
        </w:rPr>
        <w:t>2.</w:t>
      </w:r>
      <w:r>
        <w:rPr>
          <w:rFonts w:hint="eastAsia" w:ascii="仿宋_GB2312" w:hAnsi="仿宋_GB2312" w:eastAsia="仿宋_GB2312" w:cs="仿宋_GB2312"/>
          <w:sz w:val="32"/>
          <w:szCs w:val="32"/>
          <w:highlight w:val="none"/>
          <w:lang w:val="en-US" w:eastAsia="zh-CN"/>
        </w:rPr>
        <w:t>交付(实施)的时间(期限)和地点(范围)：</w:t>
      </w:r>
    </w:p>
    <w:p w14:paraId="0B4CDE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2026年7月1日-2027年6月30日 （12个月） 北京</w:t>
      </w:r>
    </w:p>
    <w:p w14:paraId="3A72EE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3.</w:t>
      </w:r>
      <w:r>
        <w:rPr>
          <w:rFonts w:hint="eastAsia" w:ascii="仿宋_GB2312" w:hAnsi="仿宋_GB2312" w:eastAsia="仿宋_GB2312" w:cs="仿宋_GB2312"/>
          <w:sz w:val="32"/>
          <w:szCs w:val="32"/>
          <w:highlight w:val="none"/>
          <w:lang w:val="en-US" w:eastAsia="zh-CN"/>
        </w:rPr>
        <w:t>付款条件（进度和方式）：</w:t>
      </w:r>
    </w:p>
    <w:p w14:paraId="2579DD54">
      <w:pPr>
        <w:keepNext w:val="0"/>
        <w:keepLines w:val="0"/>
        <w:pageBreakBefore w:val="0"/>
        <w:widowControl w:val="0"/>
        <w:tabs>
          <w:tab w:val="left" w:pos="1080"/>
          <w:tab w:val="left" w:pos="1260"/>
          <w:tab w:val="left" w:pos="1358"/>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）本</w:t>
      </w:r>
      <w:r>
        <w:rPr>
          <w:rFonts w:hint="eastAsia" w:ascii="仿宋_GB2312" w:hAnsi="仿宋_GB2312" w:eastAsia="仿宋_GB2312" w:cs="仿宋_GB2312"/>
          <w:color w:val="000000"/>
          <w:sz w:val="32"/>
          <w:szCs w:val="32"/>
          <w:highlight w:val="none"/>
          <w:lang w:val="en-US" w:eastAsia="zh-CN"/>
        </w:rPr>
        <w:t>项目</w:t>
      </w:r>
      <w:r>
        <w:rPr>
          <w:rFonts w:hint="eastAsia" w:ascii="仿宋_GB2312" w:hAnsi="仿宋_GB2312" w:eastAsia="仿宋_GB2312" w:cs="仿宋_GB2312"/>
          <w:color w:val="000000"/>
          <w:sz w:val="32"/>
          <w:szCs w:val="32"/>
          <w:highlight w:val="none"/>
        </w:rPr>
        <w:t>维护费用</w:t>
      </w:r>
      <w:r>
        <w:rPr>
          <w:rFonts w:hint="eastAsia" w:ascii="仿宋_GB2312" w:hAnsi="仿宋_GB2312" w:eastAsia="仿宋_GB2312" w:cs="仿宋_GB2312"/>
          <w:b/>
          <w:bCs/>
          <w:color w:val="000000"/>
          <w:sz w:val="32"/>
          <w:szCs w:val="32"/>
          <w:highlight w:val="none"/>
        </w:rPr>
        <w:t>总计</w:t>
      </w:r>
      <w:r>
        <w:rPr>
          <w:rFonts w:hint="eastAsia" w:ascii="仿宋_GB2312" w:hAnsi="仿宋_GB2312" w:eastAsia="仿宋_GB2312" w:cs="仿宋_GB2312"/>
          <w:b/>
          <w:bCs/>
          <w:color w:val="000000"/>
          <w:sz w:val="32"/>
          <w:szCs w:val="32"/>
          <w:highlight w:val="none"/>
          <w:lang w:val="en-US" w:eastAsia="zh-CN"/>
        </w:rPr>
        <w:t>不高于</w:t>
      </w:r>
      <w:r>
        <w:rPr>
          <w:rFonts w:hint="eastAsia" w:ascii="仿宋_GB2312" w:hAnsi="仿宋_GB2312" w:eastAsia="仿宋_GB2312" w:cs="仿宋_GB2312"/>
          <w:color w:val="000000"/>
          <w:sz w:val="32"/>
          <w:szCs w:val="32"/>
          <w:highlight w:val="none"/>
        </w:rPr>
        <w:t>人民币大写金额</w:t>
      </w:r>
      <w:r>
        <w:rPr>
          <w:rFonts w:hint="eastAsia" w:ascii="仿宋_GB2312" w:hAnsi="仿宋_GB2312" w:eastAsia="仿宋_GB2312" w:cs="仿宋_GB2312"/>
          <w:color w:val="auto"/>
          <w:sz w:val="32"/>
          <w:szCs w:val="32"/>
          <w:highlight w:val="none"/>
          <w:u w:val="single"/>
          <w:lang w:val="en-US" w:eastAsia="zh-CN"/>
        </w:rPr>
        <w:t>拾万玖仟贰佰元</w:t>
      </w:r>
      <w:r>
        <w:rPr>
          <w:rFonts w:hint="eastAsia" w:ascii="仿宋_GB2312" w:hAnsi="仿宋_GB2312" w:eastAsia="仿宋_GB2312" w:cs="仿宋_GB2312"/>
          <w:color w:val="000000"/>
          <w:sz w:val="32"/>
          <w:szCs w:val="32"/>
          <w:highlight w:val="none"/>
          <w:u w:val="single"/>
          <w:lang w:val="en-US" w:eastAsia="zh-CN"/>
        </w:rPr>
        <w:t>整</w:t>
      </w:r>
      <w:r>
        <w:rPr>
          <w:rFonts w:hint="eastAsia" w:ascii="仿宋_GB2312" w:hAnsi="仿宋_GB2312" w:eastAsia="仿宋_GB2312" w:cs="仿宋_GB2312"/>
          <w:color w:val="000000"/>
          <w:sz w:val="32"/>
          <w:szCs w:val="32"/>
          <w:highlight w:val="none"/>
        </w:rPr>
        <w:t>（小写：￥</w:t>
      </w:r>
      <w:r>
        <w:rPr>
          <w:rFonts w:hint="eastAsia" w:ascii="仿宋_GB2312" w:hAnsi="仿宋_GB2312" w:eastAsia="仿宋_GB2312" w:cs="仿宋_GB2312"/>
          <w:color w:val="000000"/>
          <w:sz w:val="32"/>
          <w:szCs w:val="32"/>
          <w:highlight w:val="none"/>
          <w:lang w:val="en-US" w:eastAsia="zh-CN"/>
        </w:rPr>
        <w:t>109200.</w:t>
      </w:r>
      <w:r>
        <w:rPr>
          <w:rFonts w:hint="eastAsia" w:ascii="仿宋_GB2312" w:hAnsi="仿宋_GB2312" w:eastAsia="仿宋_GB2312" w:cs="仿宋_GB2312"/>
          <w:color w:val="000000"/>
          <w:sz w:val="32"/>
          <w:szCs w:val="32"/>
          <w:highlight w:val="none"/>
        </w:rPr>
        <w:t>00）。</w:t>
      </w:r>
    </w:p>
    <w:p w14:paraId="59DB227A">
      <w:pPr>
        <w:keepNext w:val="0"/>
        <w:keepLines w:val="0"/>
        <w:pageBreakBefore w:val="0"/>
        <w:widowControl w:val="0"/>
        <w:tabs>
          <w:tab w:val="left" w:pos="1080"/>
          <w:tab w:val="left" w:pos="1260"/>
          <w:tab w:val="left" w:pos="1358"/>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i w:val="0"/>
          <w:caps w:val="0"/>
          <w:color w:val="000000"/>
          <w:spacing w:val="0"/>
          <w:sz w:val="32"/>
          <w:szCs w:val="32"/>
          <w:highlight w:val="none"/>
          <w:shd w:val="clear" w:color="auto" w:fill="auto"/>
          <w:lang w:val="en-US" w:eastAsia="zh-CN"/>
        </w:rPr>
      </w:pPr>
      <w:r>
        <w:rPr>
          <w:rFonts w:hint="eastAsia" w:ascii="仿宋_GB2312" w:hAnsi="仿宋_GB2312" w:eastAsia="仿宋_GB2312" w:cs="仿宋_GB2312"/>
          <w:b w:val="0"/>
          <w:i w:val="0"/>
          <w:caps w:val="0"/>
          <w:color w:val="000000"/>
          <w:spacing w:val="0"/>
          <w:sz w:val="32"/>
          <w:szCs w:val="32"/>
          <w:highlight w:val="none"/>
          <w:shd w:val="clear" w:color="auto" w:fill="auto"/>
          <w:lang w:eastAsia="zh-CN"/>
        </w:rPr>
        <w:t>（</w:t>
      </w:r>
      <w:r>
        <w:rPr>
          <w:rFonts w:hint="eastAsia" w:ascii="仿宋_GB2312" w:hAnsi="仿宋_GB2312" w:eastAsia="仿宋_GB2312" w:cs="仿宋_GB2312"/>
          <w:b w:val="0"/>
          <w:i w:val="0"/>
          <w:caps w:val="0"/>
          <w:color w:val="000000"/>
          <w:spacing w:val="0"/>
          <w:sz w:val="32"/>
          <w:szCs w:val="32"/>
          <w:highlight w:val="none"/>
          <w:shd w:val="clear" w:color="auto" w:fill="auto"/>
          <w:lang w:val="en-US" w:eastAsia="zh-CN"/>
        </w:rPr>
        <w:t>2</w:t>
      </w:r>
      <w:r>
        <w:rPr>
          <w:rFonts w:hint="eastAsia" w:ascii="仿宋_GB2312" w:hAnsi="仿宋_GB2312" w:eastAsia="仿宋_GB2312" w:cs="仿宋_GB2312"/>
          <w:b w:val="0"/>
          <w:i w:val="0"/>
          <w:caps w:val="0"/>
          <w:color w:val="000000"/>
          <w:spacing w:val="0"/>
          <w:sz w:val="32"/>
          <w:szCs w:val="32"/>
          <w:highlight w:val="none"/>
          <w:shd w:val="clear" w:color="auto" w:fill="auto"/>
          <w:lang w:eastAsia="zh-CN"/>
        </w:rPr>
        <w:t>）</w:t>
      </w:r>
      <w:r>
        <w:rPr>
          <w:rFonts w:hint="eastAsia" w:ascii="仿宋_GB2312" w:hAnsi="仿宋_GB2312" w:eastAsia="仿宋_GB2312" w:cs="仿宋_GB2312"/>
          <w:b w:val="0"/>
          <w:i w:val="0"/>
          <w:caps w:val="0"/>
          <w:color w:val="000000"/>
          <w:spacing w:val="0"/>
          <w:sz w:val="32"/>
          <w:szCs w:val="32"/>
          <w:highlight w:val="none"/>
          <w:shd w:val="clear" w:color="auto" w:fill="auto"/>
        </w:rPr>
        <w:t>甲方应于本</w:t>
      </w:r>
      <w:r>
        <w:rPr>
          <w:rFonts w:hint="eastAsia" w:ascii="仿宋_GB2312" w:hAnsi="仿宋_GB2312" w:eastAsia="仿宋_GB2312" w:cs="仿宋_GB2312"/>
          <w:color w:val="000000"/>
          <w:sz w:val="32"/>
          <w:szCs w:val="32"/>
          <w:highlight w:val="none"/>
        </w:rPr>
        <w:t>合同</w:t>
      </w:r>
      <w:r>
        <w:rPr>
          <w:rFonts w:hint="eastAsia" w:ascii="仿宋_GB2312" w:hAnsi="仿宋_GB2312" w:eastAsia="仿宋_GB2312" w:cs="仿宋_GB2312"/>
          <w:b w:val="0"/>
          <w:i w:val="0"/>
          <w:caps w:val="0"/>
          <w:color w:val="000000"/>
          <w:spacing w:val="0"/>
          <w:sz w:val="32"/>
          <w:szCs w:val="32"/>
          <w:highlight w:val="none"/>
          <w:shd w:val="clear" w:color="auto" w:fill="auto"/>
          <w:lang w:val="en-US" w:eastAsia="zh-CN"/>
        </w:rPr>
        <w:t>约定的服务开始时间前的10</w:t>
      </w:r>
      <w:r>
        <w:rPr>
          <w:rFonts w:hint="eastAsia" w:ascii="仿宋_GB2312" w:hAnsi="仿宋_GB2312" w:eastAsia="仿宋_GB2312" w:cs="仿宋_GB2312"/>
          <w:b w:val="0"/>
          <w:i w:val="0"/>
          <w:caps w:val="0"/>
          <w:color w:val="000000"/>
          <w:spacing w:val="0"/>
          <w:sz w:val="32"/>
          <w:szCs w:val="32"/>
          <w:highlight w:val="none"/>
          <w:shd w:val="clear" w:color="auto" w:fill="auto"/>
        </w:rPr>
        <w:t>个工作日内，向乙方支付全部合同服务费用的80%</w:t>
      </w:r>
      <w:r>
        <w:rPr>
          <w:rFonts w:hint="eastAsia" w:ascii="仿宋_GB2312" w:hAnsi="仿宋_GB2312" w:eastAsia="仿宋_GB2312" w:cs="仿宋_GB2312"/>
          <w:b w:val="0"/>
          <w:i w:val="0"/>
          <w:caps w:val="0"/>
          <w:color w:val="000000"/>
          <w:spacing w:val="0"/>
          <w:sz w:val="32"/>
          <w:szCs w:val="32"/>
          <w:highlight w:val="none"/>
          <w:shd w:val="clear" w:color="auto" w:fill="auto"/>
          <w:lang w:val="en-US" w:eastAsia="zh-CN"/>
        </w:rPr>
        <w:t>。</w:t>
      </w:r>
    </w:p>
    <w:p w14:paraId="73B4073E">
      <w:pPr>
        <w:keepNext w:val="0"/>
        <w:keepLines w:val="0"/>
        <w:pageBreakBefore w:val="0"/>
        <w:widowControl w:val="0"/>
        <w:tabs>
          <w:tab w:val="left" w:pos="1080"/>
          <w:tab w:val="left" w:pos="1260"/>
          <w:tab w:val="left" w:pos="1358"/>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i w:val="0"/>
          <w:caps w:val="0"/>
          <w:color w:val="000000"/>
          <w:spacing w:val="0"/>
          <w:sz w:val="32"/>
          <w:szCs w:val="32"/>
          <w:highlight w:val="none"/>
          <w:shd w:val="clear" w:color="auto" w:fill="auto"/>
          <w:lang w:eastAsia="zh-CN"/>
        </w:rPr>
      </w:pPr>
      <w:r>
        <w:rPr>
          <w:rFonts w:hint="eastAsia" w:ascii="仿宋_GB2312" w:hAnsi="仿宋_GB2312" w:eastAsia="仿宋_GB2312" w:cs="仿宋_GB2312"/>
          <w:b w:val="0"/>
          <w:i w:val="0"/>
          <w:caps w:val="0"/>
          <w:color w:val="000000"/>
          <w:spacing w:val="0"/>
          <w:sz w:val="32"/>
          <w:szCs w:val="32"/>
          <w:highlight w:val="none"/>
          <w:shd w:val="clear" w:color="auto" w:fill="auto"/>
          <w:lang w:eastAsia="zh-CN"/>
        </w:rPr>
        <w:t>（</w:t>
      </w:r>
      <w:r>
        <w:rPr>
          <w:rFonts w:hint="eastAsia" w:ascii="仿宋_GB2312" w:hAnsi="仿宋_GB2312" w:eastAsia="仿宋_GB2312" w:cs="仿宋_GB2312"/>
          <w:b w:val="0"/>
          <w:i w:val="0"/>
          <w:caps w:val="0"/>
          <w:color w:val="000000"/>
          <w:spacing w:val="0"/>
          <w:sz w:val="32"/>
          <w:szCs w:val="32"/>
          <w:highlight w:val="none"/>
          <w:shd w:val="clear" w:color="auto" w:fill="auto"/>
          <w:lang w:val="en-US" w:eastAsia="zh-CN"/>
        </w:rPr>
        <w:t>3</w:t>
      </w:r>
      <w:r>
        <w:rPr>
          <w:rFonts w:hint="eastAsia" w:ascii="仿宋_GB2312" w:hAnsi="仿宋_GB2312" w:eastAsia="仿宋_GB2312" w:cs="仿宋_GB2312"/>
          <w:b w:val="0"/>
          <w:i w:val="0"/>
          <w:caps w:val="0"/>
          <w:color w:val="000000"/>
          <w:spacing w:val="0"/>
          <w:sz w:val="32"/>
          <w:szCs w:val="32"/>
          <w:highlight w:val="none"/>
          <w:shd w:val="clear" w:color="auto" w:fill="auto"/>
          <w:lang w:eastAsia="zh-CN"/>
        </w:rPr>
        <w:t>）</w:t>
      </w:r>
      <w:r>
        <w:rPr>
          <w:rFonts w:hint="eastAsia" w:ascii="仿宋_GB2312" w:hAnsi="仿宋_GB2312" w:eastAsia="仿宋_GB2312" w:cs="仿宋_GB2312"/>
          <w:b w:val="0"/>
          <w:i w:val="0"/>
          <w:caps w:val="0"/>
          <w:color w:val="000000"/>
          <w:spacing w:val="0"/>
          <w:sz w:val="32"/>
          <w:szCs w:val="32"/>
          <w:highlight w:val="none"/>
          <w:shd w:val="clear" w:color="auto" w:fill="auto"/>
        </w:rPr>
        <w:t>甲方验收合格后</w:t>
      </w:r>
      <w:r>
        <w:rPr>
          <w:rFonts w:hint="eastAsia" w:ascii="仿宋_GB2312" w:hAnsi="仿宋_GB2312" w:eastAsia="仿宋_GB2312" w:cs="仿宋_GB2312"/>
          <w:b w:val="0"/>
          <w:i w:val="0"/>
          <w:caps w:val="0"/>
          <w:color w:val="000000"/>
          <w:spacing w:val="0"/>
          <w:sz w:val="32"/>
          <w:szCs w:val="32"/>
          <w:highlight w:val="none"/>
          <w:shd w:val="clear" w:color="auto" w:fill="auto"/>
          <w:lang w:val="en-US" w:eastAsia="zh-CN"/>
        </w:rPr>
        <w:t>1</w:t>
      </w:r>
      <w:r>
        <w:rPr>
          <w:rFonts w:hint="eastAsia" w:ascii="仿宋_GB2312" w:hAnsi="仿宋_GB2312" w:eastAsia="仿宋_GB2312" w:cs="仿宋_GB2312"/>
          <w:b w:val="0"/>
          <w:i w:val="0"/>
          <w:caps w:val="0"/>
          <w:color w:val="000000"/>
          <w:spacing w:val="0"/>
          <w:sz w:val="32"/>
          <w:szCs w:val="32"/>
          <w:highlight w:val="none"/>
          <w:shd w:val="clear" w:color="auto" w:fill="auto"/>
        </w:rPr>
        <w:t>5个工作日内，向乙方支付全部合同服务费用的</w:t>
      </w:r>
      <w:r>
        <w:rPr>
          <w:rFonts w:hint="eastAsia" w:ascii="仿宋_GB2312" w:hAnsi="仿宋_GB2312" w:eastAsia="仿宋_GB2312" w:cs="仿宋_GB2312"/>
          <w:b w:val="0"/>
          <w:i w:val="0"/>
          <w:caps w:val="0"/>
          <w:color w:val="000000"/>
          <w:spacing w:val="0"/>
          <w:sz w:val="32"/>
          <w:szCs w:val="32"/>
          <w:highlight w:val="none"/>
          <w:shd w:val="clear" w:color="auto" w:fill="auto"/>
          <w:lang w:val="en-US" w:eastAsia="zh-CN"/>
        </w:rPr>
        <w:t>20</w:t>
      </w:r>
      <w:r>
        <w:rPr>
          <w:rFonts w:hint="eastAsia" w:ascii="仿宋_GB2312" w:hAnsi="仿宋_GB2312" w:eastAsia="仿宋_GB2312" w:cs="仿宋_GB2312"/>
          <w:b w:val="0"/>
          <w:i w:val="0"/>
          <w:caps w:val="0"/>
          <w:color w:val="000000"/>
          <w:spacing w:val="0"/>
          <w:sz w:val="32"/>
          <w:szCs w:val="32"/>
          <w:highlight w:val="none"/>
          <w:shd w:val="clear" w:color="auto" w:fill="auto"/>
        </w:rPr>
        <w:t>%</w:t>
      </w:r>
      <w:r>
        <w:rPr>
          <w:rFonts w:hint="eastAsia" w:ascii="仿宋_GB2312" w:hAnsi="仿宋_GB2312" w:eastAsia="仿宋_GB2312" w:cs="仿宋_GB2312"/>
          <w:b w:val="0"/>
          <w:i w:val="0"/>
          <w:caps w:val="0"/>
          <w:color w:val="000000"/>
          <w:spacing w:val="0"/>
          <w:sz w:val="32"/>
          <w:szCs w:val="32"/>
          <w:highlight w:val="none"/>
          <w:shd w:val="clear" w:color="auto" w:fill="auto"/>
          <w:lang w:eastAsia="zh-CN"/>
        </w:rPr>
        <w:t>。</w:t>
      </w:r>
    </w:p>
    <w:p w14:paraId="4E1ACC05">
      <w:pPr>
        <w:keepNext w:val="0"/>
        <w:keepLines w:val="0"/>
        <w:pageBreakBefore w:val="0"/>
        <w:widowControl w:val="0"/>
        <w:tabs>
          <w:tab w:val="left" w:pos="1080"/>
          <w:tab w:val="left" w:pos="1260"/>
          <w:tab w:val="left" w:pos="1358"/>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如未完成合同约定事项或出现违约情况，甲方有权按照合同约定扣除相应服务费用。</w:t>
      </w:r>
    </w:p>
    <w:p w14:paraId="31FF0022">
      <w:pPr>
        <w:keepNext w:val="0"/>
        <w:keepLines w:val="0"/>
        <w:pageBreakBefore w:val="0"/>
        <w:widowControl w:val="0"/>
        <w:tabs>
          <w:tab w:val="left" w:pos="1080"/>
          <w:tab w:val="left" w:pos="1260"/>
          <w:tab w:val="left" w:pos="1358"/>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在甲方付款前，乙方应向甲方交付与付款额等额的</w:t>
      </w:r>
      <w:r>
        <w:rPr>
          <w:rFonts w:hint="eastAsia" w:ascii="仿宋_GB2312" w:hAnsi="仿宋_GB2312" w:eastAsia="仿宋_GB2312" w:cs="仿宋_GB2312"/>
          <w:sz w:val="32"/>
          <w:szCs w:val="32"/>
          <w:highlight w:val="none"/>
          <w:lang w:val="en-US" w:eastAsia="zh-CN"/>
        </w:rPr>
        <w:t>符合甲方要求的</w:t>
      </w:r>
      <w:r>
        <w:rPr>
          <w:rFonts w:hint="eastAsia" w:ascii="仿宋_GB2312" w:hAnsi="仿宋_GB2312" w:eastAsia="仿宋_GB2312" w:cs="仿宋_GB2312"/>
          <w:color w:val="000000"/>
          <w:sz w:val="32"/>
          <w:szCs w:val="32"/>
          <w:highlight w:val="none"/>
        </w:rPr>
        <w:t>服务发票。</w:t>
      </w:r>
    </w:p>
    <w:p w14:paraId="3F98BC6C">
      <w:pPr>
        <w:keepNext w:val="0"/>
        <w:keepLines w:val="0"/>
        <w:pageBreakBefore w:val="0"/>
        <w:widowControl w:val="0"/>
        <w:tabs>
          <w:tab w:val="left" w:pos="1080"/>
          <w:tab w:val="left" w:pos="1260"/>
          <w:tab w:val="left" w:pos="1358"/>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000000"/>
          <w:sz w:val="32"/>
          <w:szCs w:val="32"/>
          <w:highlight w:val="none"/>
          <w:lang w:val="en-US" w:eastAsia="zh-CN"/>
        </w:rPr>
      </w:pPr>
      <w:r>
        <w:rPr>
          <w:rFonts w:hint="eastAsia" w:ascii="楷体_GB2312" w:hAnsi="楷体_GB2312" w:eastAsia="楷体_GB2312" w:cs="楷体_GB2312"/>
          <w:color w:val="000000"/>
          <w:sz w:val="32"/>
          <w:szCs w:val="32"/>
          <w:highlight w:val="none"/>
          <w:lang w:eastAsia="zh-CN"/>
        </w:rPr>
        <w:t>（</w:t>
      </w:r>
      <w:r>
        <w:rPr>
          <w:rFonts w:hint="eastAsia" w:ascii="楷体_GB2312" w:hAnsi="楷体_GB2312" w:eastAsia="楷体_GB2312" w:cs="楷体_GB2312"/>
          <w:color w:val="000000"/>
          <w:sz w:val="32"/>
          <w:szCs w:val="32"/>
          <w:highlight w:val="none"/>
          <w:lang w:val="en-US" w:eastAsia="zh-CN"/>
        </w:rPr>
        <w:t>三</w:t>
      </w:r>
      <w:r>
        <w:rPr>
          <w:rFonts w:hint="eastAsia" w:ascii="楷体_GB2312" w:hAnsi="楷体_GB2312" w:eastAsia="楷体_GB2312" w:cs="楷体_GB2312"/>
          <w:color w:val="000000"/>
          <w:sz w:val="32"/>
          <w:szCs w:val="32"/>
          <w:highlight w:val="none"/>
          <w:lang w:eastAsia="zh-CN"/>
        </w:rPr>
        <w:t>）</w:t>
      </w:r>
      <w:r>
        <w:rPr>
          <w:rFonts w:hint="eastAsia" w:ascii="楷体_GB2312" w:hAnsi="楷体_GB2312" w:eastAsia="楷体_GB2312" w:cs="楷体_GB2312"/>
          <w:sz w:val="32"/>
          <w:szCs w:val="32"/>
          <w:highlight w:val="none"/>
          <w:lang w:val="en-US" w:eastAsia="zh-CN"/>
        </w:rPr>
        <w:t>技术要求</w:t>
      </w:r>
    </w:p>
    <w:p w14:paraId="479710BB">
      <w:pPr>
        <w:pStyle w:val="4"/>
        <w:numPr>
          <w:ilvl w:val="0"/>
          <w:numId w:val="0"/>
        </w:numPr>
        <w:spacing w:line="560" w:lineRule="exact"/>
        <w:ind w:left="0" w:leftChars="0" w:firstLine="640" w:firstLineChars="200"/>
        <w:rPr>
          <w:rFonts w:hint="eastAsia" w:ascii="仿宋_GB2312" w:hAnsi="仿宋_GB2312" w:eastAsia="仿宋_GB2312" w:cs="仿宋_GB2312"/>
          <w:color w:val="0D0D0D"/>
          <w:sz w:val="32"/>
          <w:szCs w:val="32"/>
          <w:highlight w:val="none"/>
          <w:lang w:val="en-US" w:eastAsia="zh-CN"/>
        </w:rPr>
      </w:pPr>
      <w:r>
        <w:rPr>
          <w:rFonts w:hint="eastAsia" w:ascii="仿宋_GB2312" w:hAnsi="仿宋_GB2312" w:eastAsia="仿宋_GB2312" w:cs="仿宋_GB2312"/>
          <w:color w:val="0D0D0D"/>
          <w:sz w:val="32"/>
          <w:szCs w:val="32"/>
          <w:highlight w:val="none"/>
          <w:lang w:val="en-US" w:eastAsia="zh-CN"/>
        </w:rPr>
        <w:t>1.成立专门的技术维护小组，指派经验丰富的专业人员负责系统整体运维。具体要求如下：</w:t>
      </w:r>
    </w:p>
    <w:p w14:paraId="5A91D8F3">
      <w:pPr>
        <w:pStyle w:val="4"/>
        <w:numPr>
          <w:ilvl w:val="0"/>
          <w:numId w:val="0"/>
        </w:numPr>
        <w:spacing w:line="560" w:lineRule="exact"/>
        <w:ind w:left="0" w:leftChars="0" w:firstLine="640" w:firstLineChars="200"/>
        <w:rPr>
          <w:rFonts w:hint="eastAsia" w:ascii="仿宋_GB2312" w:hAnsi="仿宋_GB2312" w:eastAsia="仿宋_GB2312" w:cs="仿宋_GB2312"/>
          <w:color w:val="0D0D0D"/>
          <w:sz w:val="32"/>
          <w:szCs w:val="32"/>
          <w:highlight w:val="none"/>
          <w:lang w:val="en-US" w:eastAsia="zh-CN"/>
        </w:rPr>
      </w:pPr>
      <w:r>
        <w:rPr>
          <w:rFonts w:hint="eastAsia" w:ascii="仿宋_GB2312" w:hAnsi="仿宋_GB2312" w:eastAsia="仿宋_GB2312" w:cs="仿宋_GB2312"/>
          <w:color w:val="0D0D0D"/>
          <w:sz w:val="32"/>
          <w:szCs w:val="32"/>
          <w:highlight w:val="none"/>
          <w:lang w:val="en-US" w:eastAsia="zh-CN"/>
        </w:rPr>
        <w:t>（1）项目经理：1人，具有3年以上信息系统运维项目管理经验，持有PMP或信息系统项目管理师证书优先。</w:t>
      </w:r>
    </w:p>
    <w:p w14:paraId="798F87D8">
      <w:pPr>
        <w:keepNext w:val="0"/>
        <w:keepLines w:val="0"/>
        <w:pageBreakBefore w:val="0"/>
        <w:kinsoku/>
        <w:wordWrap/>
        <w:overflowPunct/>
        <w:topLinePunct w:val="0"/>
        <w:autoSpaceDN/>
        <w:bidi w:val="0"/>
        <w:spacing w:line="560" w:lineRule="exact"/>
        <w:ind w:firstLine="640" w:firstLineChars="200"/>
        <w:textAlignment w:val="auto"/>
        <w:rPr>
          <w:rFonts w:hint="default" w:ascii="仿宋_GB2312" w:hAnsi="仿宋_GB2312" w:eastAsia="仿宋_GB2312" w:cs="仿宋_GB2312"/>
          <w:color w:val="0D0D0D"/>
          <w:sz w:val="32"/>
          <w:szCs w:val="32"/>
          <w:highlight w:val="none"/>
          <w:lang w:val="en-US" w:eastAsia="zh-CN"/>
        </w:rPr>
      </w:pPr>
      <w:r>
        <w:rPr>
          <w:rFonts w:hint="eastAsia" w:ascii="仿宋_GB2312" w:hAnsi="仿宋_GB2312" w:eastAsia="仿宋_GB2312" w:cs="仿宋_GB2312"/>
          <w:color w:val="0D0D0D"/>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技术负责人：1人，具有3年以上短信平台或通讯网关系统运维经验，持有系统架构设计师或网络工程师中级以上证书优先。</w:t>
      </w:r>
    </w:p>
    <w:p w14:paraId="71E877D1">
      <w:pPr>
        <w:pStyle w:val="4"/>
        <w:numPr>
          <w:ilvl w:val="0"/>
          <w:numId w:val="0"/>
        </w:numPr>
        <w:spacing w:line="560" w:lineRule="exact"/>
        <w:ind w:left="0" w:leftChars="0" w:firstLine="640" w:firstLineChars="200"/>
        <w:rPr>
          <w:rFonts w:hint="default" w:ascii="仿宋_GB2312" w:hAnsi="仿宋_GB2312" w:eastAsia="仿宋_GB2312" w:cs="仿宋_GB2312"/>
          <w:color w:val="0D0D0D"/>
          <w:sz w:val="32"/>
          <w:szCs w:val="32"/>
          <w:highlight w:val="none"/>
          <w:lang w:val="en-US" w:eastAsia="zh-CN"/>
        </w:rPr>
      </w:pPr>
      <w:r>
        <w:rPr>
          <w:rFonts w:hint="eastAsia" w:ascii="仿宋_GB2312" w:hAnsi="仿宋_GB2312" w:eastAsia="仿宋_GB2312" w:cs="仿宋_GB2312"/>
          <w:color w:val="0D0D0D"/>
          <w:sz w:val="32"/>
          <w:szCs w:val="32"/>
          <w:highlight w:val="none"/>
          <w:lang w:val="en-US" w:eastAsia="zh-CN"/>
        </w:rPr>
        <w:t>（3）技术、运维人员：不少于1人，具有2年以上软件系统运维或技术支持经验。具备7×24小时应急响应能力，重大节假日期间须在线保障。</w:t>
      </w:r>
    </w:p>
    <w:p w14:paraId="250B46A7">
      <w:pPr>
        <w:numPr>
          <w:ilvl w:val="0"/>
          <w:numId w:val="0"/>
        </w:numPr>
        <w:spacing w:line="560" w:lineRule="exact"/>
        <w:ind w:left="0" w:leftChars="0" w:firstLine="640" w:firstLineChars="200"/>
        <w:rPr>
          <w:rFonts w:hint="eastAsia" w:ascii="仿宋_GB2312" w:hAnsi="仿宋_GB2312" w:eastAsia="仿宋_GB2312" w:cs="仿宋_GB2312"/>
          <w:color w:val="0D0D0D"/>
          <w:kern w:val="2"/>
          <w:sz w:val="32"/>
          <w:szCs w:val="32"/>
          <w:highlight w:val="none"/>
          <w:lang w:val="en-US" w:eastAsia="zh-CN" w:bidi="ar-SA"/>
        </w:rPr>
      </w:pPr>
      <w:r>
        <w:rPr>
          <w:rFonts w:hint="eastAsia" w:ascii="仿宋_GB2312" w:hAnsi="仿宋_GB2312" w:eastAsia="仿宋_GB2312" w:cs="仿宋_GB2312"/>
          <w:color w:val="0D0D0D"/>
          <w:kern w:val="2"/>
          <w:sz w:val="32"/>
          <w:szCs w:val="32"/>
          <w:highlight w:val="none"/>
          <w:lang w:val="en-US" w:eastAsia="zh-CN" w:bidi="ar-SA"/>
        </w:rPr>
        <w:t>2.项目进行期间要求定期提交巡检报告（重要节假日以及特殊巡检），及时给项目经理反馈项目工作完成情况等。</w:t>
      </w:r>
    </w:p>
    <w:p w14:paraId="7E335F4C">
      <w:pPr>
        <w:numPr>
          <w:ilvl w:val="0"/>
          <w:numId w:val="0"/>
        </w:numPr>
        <w:spacing w:line="560" w:lineRule="exact"/>
        <w:ind w:left="0" w:leftChars="0" w:firstLine="640" w:firstLineChars="200"/>
        <w:rPr>
          <w:rFonts w:hint="eastAsia" w:ascii="仿宋_GB2312" w:hAnsi="仿宋_GB2312" w:eastAsia="仿宋_GB2312" w:cs="仿宋_GB2312"/>
          <w:color w:val="0D0D0D"/>
          <w:kern w:val="2"/>
          <w:sz w:val="32"/>
          <w:szCs w:val="32"/>
          <w:highlight w:val="none"/>
          <w:lang w:val="en-US" w:eastAsia="zh-CN" w:bidi="ar-SA"/>
        </w:rPr>
      </w:pPr>
      <w:r>
        <w:rPr>
          <w:rFonts w:hint="eastAsia" w:ascii="仿宋_GB2312" w:hAnsi="仿宋_GB2312" w:eastAsia="仿宋_GB2312" w:cs="仿宋_GB2312"/>
          <w:color w:val="0D0D0D"/>
          <w:kern w:val="2"/>
          <w:sz w:val="32"/>
          <w:szCs w:val="32"/>
          <w:highlight w:val="none"/>
          <w:lang w:val="en-US" w:eastAsia="zh-CN" w:bidi="ar-SA"/>
        </w:rPr>
        <w:t>3.至少每月2次的系统巡检和视频指导检查。</w:t>
      </w:r>
    </w:p>
    <w:p w14:paraId="25C98DF1">
      <w:pPr>
        <w:numPr>
          <w:ilvl w:val="0"/>
          <w:numId w:val="0"/>
        </w:numPr>
        <w:spacing w:line="560" w:lineRule="exact"/>
        <w:ind w:left="0" w:leftChars="0" w:firstLine="640" w:firstLineChars="200"/>
        <w:rPr>
          <w:rFonts w:hint="eastAsia" w:ascii="仿宋_GB2312" w:hAnsi="仿宋_GB2312" w:eastAsia="仿宋_GB2312" w:cs="仿宋_GB2312"/>
          <w:color w:val="0D0D0D"/>
          <w:kern w:val="2"/>
          <w:sz w:val="32"/>
          <w:szCs w:val="32"/>
          <w:highlight w:val="none"/>
          <w:lang w:val="en-US" w:eastAsia="zh-CN" w:bidi="ar-SA"/>
        </w:rPr>
      </w:pPr>
      <w:r>
        <w:rPr>
          <w:rFonts w:hint="eastAsia" w:ascii="仿宋_GB2312" w:hAnsi="仿宋_GB2312" w:eastAsia="仿宋_GB2312" w:cs="仿宋_GB2312"/>
          <w:color w:val="0D0D0D"/>
          <w:kern w:val="2"/>
          <w:sz w:val="32"/>
          <w:szCs w:val="32"/>
          <w:highlight w:val="none"/>
          <w:lang w:val="en-US" w:eastAsia="zh-CN" w:bidi="ar-SA"/>
        </w:rPr>
        <w:t>4.至少每季度</w:t>
      </w:r>
      <w:r>
        <w:rPr>
          <w:rFonts w:hint="eastAsia" w:ascii="仿宋_GB2312" w:hAnsi="仿宋_GB2312" w:eastAsia="仿宋_GB2312" w:cs="仿宋_GB2312"/>
          <w:color w:val="0D0D0D"/>
          <w:kern w:val="2"/>
          <w:sz w:val="32"/>
          <w:szCs w:val="32"/>
          <w:highlight w:val="none"/>
          <w:lang w:val="en-US" w:eastAsia="zh" w:bidi="ar-SA"/>
        </w:rPr>
        <w:t>2</w:t>
      </w:r>
      <w:r>
        <w:rPr>
          <w:rFonts w:hint="eastAsia" w:ascii="仿宋_GB2312" w:hAnsi="仿宋_GB2312" w:eastAsia="仿宋_GB2312" w:cs="仿宋_GB2312"/>
          <w:color w:val="0D0D0D"/>
          <w:kern w:val="2"/>
          <w:sz w:val="32"/>
          <w:szCs w:val="32"/>
          <w:highlight w:val="none"/>
          <w:lang w:val="en-US" w:eastAsia="zh-CN" w:bidi="ar-SA"/>
        </w:rPr>
        <w:t>次现场巡检和系统日常维护。</w:t>
      </w:r>
    </w:p>
    <w:p w14:paraId="5B931262">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D0D0D"/>
          <w:kern w:val="2"/>
          <w:sz w:val="32"/>
          <w:szCs w:val="32"/>
          <w:highlight w:val="none"/>
          <w:lang w:val="en-US" w:eastAsia="zh-CN" w:bidi="ar-SA"/>
        </w:rPr>
      </w:pPr>
      <w:r>
        <w:rPr>
          <w:rFonts w:hint="eastAsia" w:ascii="仿宋_GB2312" w:hAnsi="仿宋_GB2312" w:eastAsia="仿宋_GB2312" w:cs="仿宋_GB2312"/>
          <w:color w:val="0D0D0D"/>
          <w:kern w:val="2"/>
          <w:sz w:val="32"/>
          <w:szCs w:val="32"/>
          <w:highlight w:val="none"/>
          <w:lang w:val="en-US" w:eastAsia="zh-CN" w:bidi="ar-SA"/>
        </w:rPr>
        <w:t>5.保证了传真系统的整体运行良好，全年重大故障不超过1次，影响业务发送的服务故障或者异常不超过3次。</w:t>
      </w:r>
    </w:p>
    <w:p w14:paraId="50C08B07">
      <w:pPr>
        <w:keepNext w:val="0"/>
        <w:keepLines w:val="0"/>
        <w:pageBreakBefore w:val="0"/>
        <w:kinsoku/>
        <w:wordWrap/>
        <w:overflowPunct/>
        <w:topLinePunct w:val="0"/>
        <w:autoSpaceDE/>
        <w:autoSpaceDN/>
        <w:bidi w:val="0"/>
        <w:spacing w:line="560" w:lineRule="exact"/>
        <w:ind w:firstLine="640" w:firstLineChars="200"/>
        <w:contextualSpacing/>
        <w:textAlignment w:val="auto"/>
        <w:rPr>
          <w:rFonts w:hint="eastAsia" w:ascii="楷体_GB2312" w:hAnsi="楷体_GB2312" w:eastAsia="楷体_GB2312" w:cs="楷体_GB2312"/>
          <w:color w:val="000000"/>
          <w:sz w:val="32"/>
          <w:szCs w:val="32"/>
          <w:highlight w:val="none"/>
          <w:lang w:val="en-US" w:eastAsia="zh-CN"/>
        </w:rPr>
      </w:pPr>
      <w:r>
        <w:rPr>
          <w:rFonts w:hint="eastAsia" w:ascii="楷体_GB2312" w:hAnsi="楷体_GB2312" w:eastAsia="楷体_GB2312" w:cs="楷体_GB2312"/>
          <w:color w:val="000000"/>
          <w:sz w:val="32"/>
          <w:szCs w:val="32"/>
          <w:highlight w:val="none"/>
          <w:lang w:val="en-US" w:eastAsia="zh-CN"/>
        </w:rPr>
        <w:t>（四）履约验收方案</w:t>
      </w:r>
    </w:p>
    <w:p w14:paraId="566BC83D">
      <w:pPr>
        <w:keepNext w:val="0"/>
        <w:keepLines w:val="0"/>
        <w:pageBreakBefore w:val="0"/>
        <w:kinsoku/>
        <w:wordWrap/>
        <w:overflowPunct/>
        <w:topLinePunct w:val="0"/>
        <w:autoSpaceDE/>
        <w:autoSpaceDN/>
        <w:bidi w:val="0"/>
        <w:spacing w:line="560" w:lineRule="exact"/>
        <w:ind w:firstLine="640" w:firstLineChars="200"/>
        <w:contextualSpacing/>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w:t>
      </w:r>
      <w:r>
        <w:rPr>
          <w:rFonts w:hint="default" w:ascii="仿宋_GB2312" w:hAnsi="仿宋_GB2312" w:eastAsia="仿宋_GB2312" w:cs="仿宋_GB2312"/>
          <w:color w:val="000000"/>
          <w:sz w:val="32"/>
          <w:szCs w:val="32"/>
          <w:highlight w:val="none"/>
          <w:lang w:val="en-US" w:eastAsia="zh-CN"/>
        </w:rPr>
        <w:t>验收主体：</w:t>
      </w:r>
      <w:r>
        <w:rPr>
          <w:rFonts w:hint="eastAsia" w:ascii="仿宋_GB2312" w:hAnsi="仿宋_GB2312" w:eastAsia="仿宋_GB2312" w:cs="仿宋_GB2312"/>
          <w:color w:val="000000"/>
          <w:sz w:val="32"/>
          <w:szCs w:val="32"/>
          <w:highlight w:val="none"/>
          <w:lang w:val="en-US" w:eastAsia="zh-CN"/>
        </w:rPr>
        <w:t>由</w:t>
      </w:r>
      <w:r>
        <w:rPr>
          <w:rFonts w:hint="default" w:ascii="仿宋_GB2312" w:hAnsi="仿宋_GB2312" w:eastAsia="仿宋_GB2312" w:cs="仿宋_GB2312"/>
          <w:color w:val="000000"/>
          <w:sz w:val="32"/>
          <w:szCs w:val="32"/>
          <w:highlight w:val="none"/>
          <w:lang w:val="en-US" w:eastAsia="zh-CN"/>
        </w:rPr>
        <w:t>北京市应急管理事务中心组织验收，可邀请相关专家参与。</w:t>
      </w:r>
    </w:p>
    <w:p w14:paraId="48B77448">
      <w:pPr>
        <w:keepNext w:val="0"/>
        <w:keepLines w:val="0"/>
        <w:pageBreakBefore w:val="0"/>
        <w:kinsoku/>
        <w:wordWrap/>
        <w:overflowPunct/>
        <w:topLinePunct w:val="0"/>
        <w:autoSpaceDE/>
        <w:autoSpaceDN/>
        <w:bidi w:val="0"/>
        <w:spacing w:line="560" w:lineRule="exact"/>
        <w:ind w:firstLine="640" w:firstLineChars="200"/>
        <w:contextualSpacing/>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w:t>
      </w:r>
      <w:r>
        <w:rPr>
          <w:rFonts w:hint="default" w:ascii="仿宋_GB2312" w:hAnsi="仿宋_GB2312" w:eastAsia="仿宋_GB2312" w:cs="仿宋_GB2312"/>
          <w:color w:val="000000"/>
          <w:sz w:val="32"/>
          <w:szCs w:val="32"/>
          <w:highlight w:val="none"/>
          <w:lang w:val="en-US" w:eastAsia="zh-CN"/>
        </w:rPr>
        <w:t>验收时间：2027年</w:t>
      </w:r>
      <w:r>
        <w:rPr>
          <w:rFonts w:hint="eastAsia" w:ascii="仿宋_GB2312" w:hAnsi="仿宋_GB2312" w:eastAsia="仿宋_GB2312" w:cs="仿宋_GB2312"/>
          <w:color w:val="000000"/>
          <w:sz w:val="32"/>
          <w:szCs w:val="32"/>
          <w:highlight w:val="none"/>
          <w:lang w:val="en-US" w:eastAsia="zh-CN"/>
        </w:rPr>
        <w:t>7</w:t>
      </w:r>
      <w:r>
        <w:rPr>
          <w:rFonts w:hint="default" w:ascii="仿宋_GB2312" w:hAnsi="仿宋_GB2312" w:eastAsia="仿宋_GB2312" w:cs="仿宋_GB2312"/>
          <w:color w:val="000000"/>
          <w:sz w:val="32"/>
          <w:szCs w:val="32"/>
          <w:highlight w:val="none"/>
          <w:lang w:val="en-US" w:eastAsia="zh-CN"/>
        </w:rPr>
        <w:t>月</w:t>
      </w:r>
      <w:r>
        <w:rPr>
          <w:rFonts w:hint="eastAsia" w:ascii="仿宋_GB2312" w:hAnsi="仿宋_GB2312" w:eastAsia="仿宋_GB2312" w:cs="仿宋_GB2312"/>
          <w:color w:val="000000"/>
          <w:sz w:val="32"/>
          <w:szCs w:val="32"/>
          <w:highlight w:val="none"/>
          <w:lang w:val="en-US" w:eastAsia="zh-CN"/>
        </w:rPr>
        <w:t>，</w:t>
      </w:r>
      <w:r>
        <w:rPr>
          <w:rFonts w:hint="default" w:ascii="仿宋_GB2312" w:hAnsi="仿宋_GB2312" w:eastAsia="仿宋_GB2312" w:cs="仿宋_GB2312"/>
          <w:color w:val="000000"/>
          <w:sz w:val="32"/>
          <w:szCs w:val="32"/>
          <w:highlight w:val="none"/>
          <w:lang w:val="en-US" w:eastAsia="zh-CN"/>
        </w:rPr>
        <w:t>服务期满后进行整体验收；重要节点（如重大节假日前）</w:t>
      </w:r>
      <w:r>
        <w:rPr>
          <w:rFonts w:hint="eastAsia" w:ascii="仿宋_GB2312" w:hAnsi="仿宋_GB2312" w:eastAsia="仿宋_GB2312" w:cs="仿宋_GB2312"/>
          <w:color w:val="000000"/>
          <w:sz w:val="32"/>
          <w:szCs w:val="32"/>
          <w:highlight w:val="none"/>
          <w:lang w:val="en-US" w:eastAsia="zh-CN"/>
        </w:rPr>
        <w:t>可</w:t>
      </w:r>
      <w:r>
        <w:rPr>
          <w:rFonts w:hint="default" w:ascii="仿宋_GB2312" w:hAnsi="仿宋_GB2312" w:eastAsia="仿宋_GB2312" w:cs="仿宋_GB2312"/>
          <w:color w:val="000000"/>
          <w:sz w:val="32"/>
          <w:szCs w:val="32"/>
          <w:highlight w:val="none"/>
          <w:lang w:val="en-US" w:eastAsia="zh-CN"/>
        </w:rPr>
        <w:t>进行阶段性验收。</w:t>
      </w:r>
    </w:p>
    <w:p w14:paraId="05901314">
      <w:pPr>
        <w:keepNext w:val="0"/>
        <w:keepLines w:val="0"/>
        <w:pageBreakBefore w:val="0"/>
        <w:kinsoku/>
        <w:wordWrap/>
        <w:overflowPunct/>
        <w:topLinePunct w:val="0"/>
        <w:autoSpaceDE/>
        <w:autoSpaceDN/>
        <w:bidi w:val="0"/>
        <w:spacing w:line="560" w:lineRule="exact"/>
        <w:ind w:firstLine="640" w:firstLineChars="200"/>
        <w:contextualSpacing/>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3.</w:t>
      </w:r>
      <w:r>
        <w:rPr>
          <w:rFonts w:hint="default" w:ascii="仿宋_GB2312" w:hAnsi="仿宋_GB2312" w:eastAsia="仿宋_GB2312" w:cs="仿宋_GB2312"/>
          <w:color w:val="000000"/>
          <w:sz w:val="32"/>
          <w:szCs w:val="32"/>
          <w:highlight w:val="none"/>
          <w:lang w:val="en-US" w:eastAsia="zh-CN"/>
        </w:rPr>
        <w:t>验收方式：</w:t>
      </w:r>
    </w:p>
    <w:p w14:paraId="35AD342F">
      <w:pPr>
        <w:keepNext w:val="0"/>
        <w:keepLines w:val="0"/>
        <w:pageBreakBefore w:val="0"/>
        <w:kinsoku/>
        <w:wordWrap/>
        <w:overflowPunct/>
        <w:topLinePunct w:val="0"/>
        <w:autoSpaceDE/>
        <w:autoSpaceDN/>
        <w:bidi w:val="0"/>
        <w:spacing w:line="560" w:lineRule="exact"/>
        <w:ind w:firstLine="640" w:firstLineChars="200"/>
        <w:contextualSpacing/>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以资料审查为主，必要时开展用户满意度调查。</w:t>
      </w:r>
    </w:p>
    <w:p w14:paraId="74B0D869">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4.</w:t>
      </w:r>
      <w:r>
        <w:rPr>
          <w:rFonts w:hint="default" w:ascii="仿宋_GB2312" w:hAnsi="仿宋_GB2312" w:eastAsia="仿宋_GB2312" w:cs="仿宋_GB2312"/>
          <w:color w:val="000000"/>
          <w:sz w:val="32"/>
          <w:szCs w:val="32"/>
          <w:highlight w:val="none"/>
          <w:lang w:val="en-US" w:eastAsia="zh-CN"/>
        </w:rPr>
        <w:t>验收内容：</w:t>
      </w:r>
    </w:p>
    <w:p w14:paraId="3B3D6898">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（1）系统稳定性：</w:t>
      </w:r>
      <w:r>
        <w:rPr>
          <w:rFonts w:hint="default" w:ascii="仿宋_GB2312" w:hAnsi="仿宋_GB2312" w:eastAsia="仿宋_GB2312" w:cs="仿宋_GB2312"/>
          <w:color w:val="000000"/>
          <w:sz w:val="32"/>
          <w:szCs w:val="32"/>
          <w:highlight w:val="none"/>
          <w:lang w:val="en-US" w:eastAsia="zh-CN"/>
        </w:rPr>
        <w:t>全年重大故障不超过1次；影响业务发送的服务故障或异常不超过3次；系统可用性≥99%</w:t>
      </w:r>
      <w:r>
        <w:rPr>
          <w:rFonts w:hint="eastAsia" w:ascii="仿宋_GB2312" w:hAnsi="仿宋_GB2312" w:eastAsia="仿宋_GB2312" w:cs="仿宋_GB2312"/>
          <w:color w:val="000000"/>
          <w:sz w:val="32"/>
          <w:szCs w:val="32"/>
          <w:highlight w:val="none"/>
          <w:lang w:val="en-US" w:eastAsia="zh-CN"/>
        </w:rPr>
        <w:t>。</w:t>
      </w:r>
    </w:p>
    <w:p w14:paraId="72A49DD7">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（2）巡检完成率：月度系统巡检≥2次/月，完成率100%；季度现场巡检≥</w:t>
      </w:r>
      <w:r>
        <w:rPr>
          <w:rFonts w:hint="eastAsia" w:ascii="仿宋_GB2312" w:hAnsi="仿宋_GB2312" w:eastAsia="仿宋_GB2312" w:cs="仿宋_GB2312"/>
          <w:color w:val="000000"/>
          <w:sz w:val="32"/>
          <w:szCs w:val="32"/>
          <w:highlight w:val="none"/>
          <w:lang w:val="en-US" w:eastAsia="zh"/>
        </w:rPr>
        <w:t>2</w:t>
      </w:r>
      <w:r>
        <w:rPr>
          <w:rFonts w:hint="eastAsia" w:ascii="仿宋_GB2312" w:hAnsi="仿宋_GB2312" w:eastAsia="仿宋_GB2312" w:cs="仿宋_GB2312"/>
          <w:color w:val="000000"/>
          <w:sz w:val="32"/>
          <w:szCs w:val="32"/>
          <w:highlight w:val="none"/>
          <w:lang w:val="en-US" w:eastAsia="zh-CN"/>
        </w:rPr>
        <w:t>次/季度，完成率100%；巡检报告内容完整。</w:t>
      </w:r>
    </w:p>
    <w:p w14:paraId="7AC9AE3F">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（3）服务响应时效：故障响应时间≤20分钟。问题处置及时，问题排查迅速。</w:t>
      </w:r>
    </w:p>
    <w:p w14:paraId="590684F5">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（4）资料完整性：各类过程文档、记录齐全，符合档案管理要求。</w:t>
      </w:r>
    </w:p>
    <w:p w14:paraId="72D322CD">
      <w:pPr>
        <w:keepNext w:val="0"/>
        <w:keepLines w:val="0"/>
        <w:pageBreakBefore w:val="0"/>
        <w:kinsoku/>
        <w:wordWrap/>
        <w:overflowPunct/>
        <w:topLinePunct w:val="0"/>
        <w:autoSpaceDE/>
        <w:autoSpaceDN/>
        <w:bidi w:val="0"/>
        <w:spacing w:line="560" w:lineRule="exact"/>
        <w:ind w:firstLine="640" w:firstLineChars="200"/>
        <w:contextualSpacing/>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5.</w:t>
      </w:r>
      <w:r>
        <w:rPr>
          <w:rFonts w:hint="default" w:ascii="仿宋_GB2312" w:hAnsi="仿宋_GB2312" w:eastAsia="仿宋_GB2312" w:cs="仿宋_GB2312"/>
          <w:color w:val="000000"/>
          <w:sz w:val="32"/>
          <w:szCs w:val="32"/>
          <w:highlight w:val="none"/>
          <w:lang w:val="en-US" w:eastAsia="zh-CN"/>
        </w:rPr>
        <w:t>验收标准：</w:t>
      </w:r>
    </w:p>
    <w:p w14:paraId="346016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（1）各项服务数量、质量符合合同约定；</w:t>
      </w:r>
    </w:p>
    <w:p w14:paraId="459215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（2）系统稳定运行，无重大安全事故；</w:t>
      </w:r>
    </w:p>
    <w:p w14:paraId="45BA07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（3）服务文档齐全、规范；</w:t>
      </w:r>
    </w:p>
    <w:p w14:paraId="0FECC5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（4）系统可用性≥99%（以合同周期计算，排除不可抗力及甲方原因）；</w:t>
      </w:r>
    </w:p>
    <w:p w14:paraId="3CFDC8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（5）沟通</w:t>
      </w:r>
      <w:r>
        <w:rPr>
          <w:rFonts w:hint="eastAsia" w:ascii="仿宋_GB2312" w:hAnsi="仿宋_GB2312" w:cs="仿宋_GB2312"/>
          <w:sz w:val="32"/>
          <w:szCs w:val="32"/>
          <w:highlight w:val="none"/>
          <w:lang w:val="en-US" w:eastAsia="zh-CN"/>
        </w:rPr>
        <w:t>渠道畅通</w:t>
      </w:r>
      <w:r>
        <w:rPr>
          <w:rFonts w:hint="eastAsia" w:ascii="仿宋_GB2312" w:hAnsi="仿宋_GB2312" w:eastAsia="仿宋_GB2312" w:cs="仿宋_GB2312"/>
          <w:sz w:val="32"/>
          <w:szCs w:val="32"/>
          <w:highlight w:val="none"/>
          <w:lang w:val="en-US" w:eastAsia="zh-CN"/>
        </w:rPr>
        <w:t>，系统故障响应及时（20分钟内）；</w:t>
      </w:r>
    </w:p>
    <w:p w14:paraId="43905F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（6）形成项目总结报告≥1份。</w:t>
      </w:r>
    </w:p>
    <w:p w14:paraId="5C12F5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三、项目实施进度计划</w:t>
      </w:r>
    </w:p>
    <w:p w14:paraId="36D2FC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eastAsia="zh-CN"/>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月：开展组织准备工作，摸清本年度具体业务需求，制定年度工作计划；</w:t>
      </w:r>
    </w:p>
    <w:p w14:paraId="7D9D61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eastAsia="zh-CN"/>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月：遴选项目承担单位，签订委托合同；</w:t>
      </w:r>
    </w:p>
    <w:p w14:paraId="28F24F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月-202</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月：实施</w:t>
      </w:r>
      <w:r>
        <w:rPr>
          <w:rFonts w:hint="eastAsia" w:ascii="仿宋_GB2312" w:hAnsi="仿宋_GB2312" w:eastAsia="仿宋_GB2312" w:cs="仿宋_GB2312"/>
          <w:sz w:val="32"/>
          <w:szCs w:val="32"/>
          <w:highlight w:val="none"/>
          <w:lang w:val="en-US" w:eastAsia="zh-CN"/>
        </w:rPr>
        <w:t>项目</w:t>
      </w:r>
      <w:r>
        <w:rPr>
          <w:rFonts w:hint="eastAsia" w:ascii="仿宋_GB2312" w:hAnsi="仿宋_GB2312" w:eastAsia="仿宋_GB2312" w:cs="仿宋_GB2312"/>
          <w:sz w:val="32"/>
          <w:szCs w:val="32"/>
          <w:highlight w:val="none"/>
        </w:rPr>
        <w:t>工作，达到预期目标；</w:t>
      </w:r>
    </w:p>
    <w:p w14:paraId="39D31A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月：项目成果验收、结项。</w:t>
      </w:r>
    </w:p>
    <w:p w14:paraId="6AE8A2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四</w:t>
      </w:r>
      <w:r>
        <w:rPr>
          <w:rFonts w:hint="eastAsia" w:ascii="黑体" w:hAnsi="黑体" w:eastAsia="黑体" w:cs="黑体"/>
          <w:sz w:val="32"/>
          <w:szCs w:val="32"/>
          <w:highlight w:val="none"/>
        </w:rPr>
        <w:t>、响应文件编制要求</w:t>
      </w:r>
    </w:p>
    <w:p w14:paraId="1C06D7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响应文件字体大小为四号，行距为28磅，页数宜在100页内，响应文件应按要求编制。</w:t>
      </w:r>
    </w:p>
    <w:p w14:paraId="780B0C79">
      <w:pPr>
        <w:rPr>
          <w:rFonts w:hint="eastAsia"/>
          <w:highlight w:val="none"/>
        </w:rPr>
      </w:pPr>
    </w:p>
    <w:p w14:paraId="3D1A8414">
      <w:pPr>
        <w:rPr>
          <w:highlight w:val="none"/>
        </w:rPr>
      </w:pPr>
      <w:r>
        <w:rPr>
          <w:highlight w:val="none"/>
        </w:rPr>
        <w:br w:type="page"/>
      </w:r>
    </w:p>
    <w:p w14:paraId="7E3E94DC">
      <w:pPr>
        <w:spacing w:line="360" w:lineRule="auto"/>
        <w:jc w:val="center"/>
        <w:outlineLvl w:val="0"/>
        <w:rPr>
          <w:rFonts w:hint="eastAsia" w:ascii="黑体" w:hAnsi="黑体" w:eastAsia="黑体" w:cs="黑体"/>
          <w:b w:val="0"/>
          <w:bCs/>
          <w:color w:val="000000"/>
          <w:sz w:val="32"/>
          <w:szCs w:val="32"/>
          <w:highlight w:val="none"/>
        </w:rPr>
      </w:pPr>
      <w:r>
        <w:rPr>
          <w:rFonts w:hint="eastAsia" w:ascii="黑体" w:hAnsi="黑体" w:eastAsia="黑体" w:cs="黑体"/>
          <w:b w:val="0"/>
          <w:bCs/>
          <w:color w:val="000000"/>
          <w:sz w:val="32"/>
          <w:szCs w:val="32"/>
          <w:highlight w:val="none"/>
        </w:rPr>
        <w:t>第三章   评审办法</w:t>
      </w:r>
    </w:p>
    <w:p w14:paraId="0A876DC9">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24"/>
          <w:sz w:val="28"/>
          <w:szCs w:val="28"/>
          <w:highlight w:val="none"/>
        </w:rPr>
        <w:t>一、本项目评审采用综合评分法</w:t>
      </w:r>
      <w:r>
        <w:rPr>
          <w:rFonts w:hint="eastAsia" w:ascii="仿宋_GB2312" w:hAnsi="仿宋_GB2312" w:eastAsia="仿宋_GB2312" w:cs="仿宋_GB2312"/>
          <w:color w:val="000000"/>
          <w:sz w:val="28"/>
          <w:szCs w:val="28"/>
          <w:highlight w:val="none"/>
        </w:rPr>
        <w:t>。总分100分，评分分值计算保留小数点后两位，第三位四舍五入。</w:t>
      </w:r>
    </w:p>
    <w:p w14:paraId="7B1A846E">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kern w:val="24"/>
          <w:sz w:val="28"/>
          <w:szCs w:val="28"/>
          <w:highlight w:val="none"/>
        </w:rPr>
      </w:pPr>
      <w:r>
        <w:rPr>
          <w:rFonts w:hint="eastAsia" w:ascii="仿宋_GB2312" w:hAnsi="仿宋_GB2312" w:eastAsia="仿宋_GB2312" w:cs="仿宋_GB2312"/>
          <w:color w:val="000000"/>
          <w:kern w:val="24"/>
          <w:sz w:val="28"/>
          <w:szCs w:val="28"/>
          <w:highlight w:val="none"/>
        </w:rPr>
        <w:t>二、询价比选小组将根据各供应商的评审排序，按照评审得分由高到低顺序推荐成交候选人的排名顺序。</w:t>
      </w:r>
    </w:p>
    <w:p w14:paraId="086D8F0A">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kern w:val="24"/>
          <w:sz w:val="28"/>
          <w:szCs w:val="28"/>
          <w:highlight w:val="none"/>
        </w:rPr>
      </w:pPr>
      <w:r>
        <w:rPr>
          <w:rFonts w:hint="eastAsia" w:ascii="仿宋_GB2312" w:hAnsi="仿宋_GB2312" w:eastAsia="仿宋_GB2312" w:cs="仿宋_GB2312"/>
          <w:color w:val="000000"/>
          <w:kern w:val="24"/>
          <w:sz w:val="28"/>
          <w:szCs w:val="28"/>
          <w:highlight w:val="none"/>
        </w:rPr>
        <w:t>三、询价比选小组根据上述供应商排序，</w:t>
      </w:r>
      <w:r>
        <w:rPr>
          <w:rFonts w:hint="eastAsia" w:ascii="仿宋_GB2312" w:hAnsi="仿宋_GB2312" w:cs="仿宋_GB2312"/>
          <w:color w:val="000000"/>
          <w:kern w:val="24"/>
          <w:sz w:val="28"/>
          <w:szCs w:val="28"/>
          <w:highlight w:val="none"/>
          <w:lang w:eastAsia="zh-CN"/>
        </w:rPr>
        <w:t>推荐排序第一名的供应商</w:t>
      </w:r>
      <w:r>
        <w:rPr>
          <w:rFonts w:hint="eastAsia" w:ascii="仿宋_GB2312" w:hAnsi="仿宋_GB2312" w:eastAsia="仿宋_GB2312" w:cs="仿宋_GB2312"/>
          <w:color w:val="000000"/>
          <w:kern w:val="24"/>
          <w:sz w:val="28"/>
          <w:szCs w:val="28"/>
          <w:highlight w:val="none"/>
        </w:rPr>
        <w:t>为成交候选供应商。</w:t>
      </w:r>
    </w:p>
    <w:p w14:paraId="20215825">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kern w:val="24"/>
          <w:sz w:val="28"/>
          <w:szCs w:val="28"/>
          <w:highlight w:val="none"/>
        </w:rPr>
      </w:pPr>
      <w:r>
        <w:rPr>
          <w:rFonts w:hint="eastAsia" w:ascii="仿宋_GB2312" w:hAnsi="仿宋_GB2312" w:eastAsia="仿宋_GB2312" w:cs="仿宋_GB2312"/>
          <w:color w:val="000000"/>
          <w:kern w:val="24"/>
          <w:sz w:val="28"/>
          <w:szCs w:val="28"/>
          <w:highlight w:val="none"/>
        </w:rPr>
        <w:t>四、评分标准</w:t>
      </w:r>
    </w:p>
    <w:tbl>
      <w:tblPr>
        <w:tblStyle w:val="12"/>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2836"/>
        <w:gridCol w:w="815"/>
        <w:gridCol w:w="4767"/>
      </w:tblGrid>
      <w:tr w14:paraId="1E566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82" w:type="dxa"/>
            <w:vAlign w:val="center"/>
          </w:tcPr>
          <w:p w14:paraId="5B8A709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color w:val="000000"/>
                <w:kern w:val="0"/>
                <w:sz w:val="28"/>
                <w:szCs w:val="28"/>
                <w:highlight w:val="none"/>
              </w:rPr>
            </w:pPr>
            <w:r>
              <w:rPr>
                <w:rFonts w:hint="eastAsia" w:ascii="仿宋_GB2312" w:hAnsi="仿宋_GB2312" w:eastAsia="仿宋_GB2312" w:cs="仿宋_GB2312"/>
                <w:b/>
                <w:color w:val="000000"/>
                <w:kern w:val="0"/>
                <w:sz w:val="28"/>
                <w:szCs w:val="28"/>
                <w:highlight w:val="none"/>
              </w:rPr>
              <w:t>序号</w:t>
            </w:r>
          </w:p>
        </w:tc>
        <w:tc>
          <w:tcPr>
            <w:tcW w:w="2836" w:type="dxa"/>
            <w:vAlign w:val="center"/>
          </w:tcPr>
          <w:p w14:paraId="7A79236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color w:val="000000"/>
                <w:kern w:val="0"/>
                <w:sz w:val="28"/>
                <w:szCs w:val="28"/>
                <w:highlight w:val="none"/>
              </w:rPr>
            </w:pPr>
            <w:r>
              <w:rPr>
                <w:rFonts w:hint="eastAsia" w:ascii="仿宋_GB2312" w:hAnsi="仿宋_GB2312" w:eastAsia="仿宋_GB2312" w:cs="仿宋_GB2312"/>
                <w:b/>
                <w:color w:val="000000"/>
                <w:kern w:val="0"/>
                <w:sz w:val="28"/>
                <w:szCs w:val="28"/>
                <w:highlight w:val="none"/>
              </w:rPr>
              <w:t>评审因素</w:t>
            </w:r>
          </w:p>
        </w:tc>
        <w:tc>
          <w:tcPr>
            <w:tcW w:w="815" w:type="dxa"/>
            <w:vAlign w:val="center"/>
          </w:tcPr>
          <w:p w14:paraId="49ED241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color w:val="000000"/>
                <w:kern w:val="0"/>
                <w:sz w:val="28"/>
                <w:szCs w:val="28"/>
                <w:highlight w:val="none"/>
              </w:rPr>
            </w:pPr>
            <w:r>
              <w:rPr>
                <w:rFonts w:hint="eastAsia" w:ascii="仿宋_GB2312" w:hAnsi="仿宋_GB2312" w:eastAsia="仿宋_GB2312" w:cs="仿宋_GB2312"/>
                <w:b/>
                <w:color w:val="000000"/>
                <w:kern w:val="0"/>
                <w:sz w:val="28"/>
                <w:szCs w:val="28"/>
                <w:highlight w:val="none"/>
              </w:rPr>
              <w:t>分值</w:t>
            </w:r>
          </w:p>
        </w:tc>
        <w:tc>
          <w:tcPr>
            <w:tcW w:w="4767" w:type="dxa"/>
            <w:vAlign w:val="center"/>
          </w:tcPr>
          <w:p w14:paraId="5674E62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color w:val="000000"/>
                <w:kern w:val="0"/>
                <w:sz w:val="28"/>
                <w:szCs w:val="28"/>
                <w:highlight w:val="none"/>
              </w:rPr>
            </w:pPr>
            <w:r>
              <w:rPr>
                <w:rFonts w:hint="eastAsia" w:ascii="仿宋_GB2312" w:hAnsi="仿宋_GB2312" w:eastAsia="仿宋_GB2312" w:cs="仿宋_GB2312"/>
                <w:b/>
                <w:color w:val="000000"/>
                <w:kern w:val="0"/>
                <w:sz w:val="28"/>
                <w:szCs w:val="28"/>
                <w:highlight w:val="none"/>
              </w:rPr>
              <w:t>评分标准说明</w:t>
            </w:r>
          </w:p>
        </w:tc>
      </w:tr>
      <w:tr w14:paraId="0E7D6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82" w:type="dxa"/>
            <w:vAlign w:val="center"/>
          </w:tcPr>
          <w:p w14:paraId="492CEAB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1</w:t>
            </w:r>
          </w:p>
        </w:tc>
        <w:tc>
          <w:tcPr>
            <w:tcW w:w="2836" w:type="dxa"/>
            <w:vAlign w:val="center"/>
          </w:tcPr>
          <w:p w14:paraId="449BCFE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lang w:val="en-US" w:eastAsia="zh-CN"/>
              </w:rPr>
              <w:t>企业资质</w:t>
            </w:r>
          </w:p>
        </w:tc>
        <w:tc>
          <w:tcPr>
            <w:tcW w:w="815" w:type="dxa"/>
            <w:vAlign w:val="center"/>
          </w:tcPr>
          <w:p w14:paraId="0BCB117C">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000000"/>
                <w:kern w:val="0"/>
                <w:sz w:val="28"/>
                <w:szCs w:val="28"/>
                <w:highlight w:val="none"/>
                <w:lang w:val="en-US"/>
              </w:rPr>
            </w:pPr>
            <w:r>
              <w:rPr>
                <w:rFonts w:hint="eastAsia" w:ascii="仿宋_GB2312" w:hAnsi="仿宋_GB2312" w:eastAsia="仿宋_GB2312" w:cs="仿宋_GB2312"/>
                <w:color w:val="000000"/>
                <w:kern w:val="0"/>
                <w:sz w:val="28"/>
                <w:szCs w:val="28"/>
                <w:highlight w:val="none"/>
                <w:lang w:val="en-US" w:eastAsia="zh-CN"/>
              </w:rPr>
              <w:t>20</w:t>
            </w:r>
          </w:p>
        </w:tc>
        <w:tc>
          <w:tcPr>
            <w:tcW w:w="4767" w:type="dxa"/>
            <w:vAlign w:val="center"/>
          </w:tcPr>
          <w:p w14:paraId="1A8BEFD5">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供应商符合公开询价文件要求，具备以下证书：</w:t>
            </w:r>
          </w:p>
          <w:p w14:paraId="0C685107">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具有通信类或软件类企业资质（如CMMI、ITSS等）（10分）</w:t>
            </w:r>
          </w:p>
          <w:p w14:paraId="25129F44">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信息技术服务管理体系认证证书（ISO/IEC 20000）（10分）</w:t>
            </w:r>
          </w:p>
          <w:p w14:paraId="2DDB3D66">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其他信息技术服务相关认证证书（5分）</w:t>
            </w:r>
          </w:p>
          <w:p w14:paraId="441D177E">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vertAlign w:val="baseline"/>
                <w:lang w:val="en-US" w:eastAsia="zh-CN"/>
              </w:rPr>
              <w:t>以上证书每有1个按对应分值计分，最多得20分。同一类型证书不重复计分。</w:t>
            </w:r>
          </w:p>
        </w:tc>
      </w:tr>
      <w:tr w14:paraId="0574C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82" w:type="dxa"/>
            <w:vAlign w:val="center"/>
          </w:tcPr>
          <w:p w14:paraId="642B61E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2</w:t>
            </w:r>
          </w:p>
        </w:tc>
        <w:tc>
          <w:tcPr>
            <w:tcW w:w="2836" w:type="dxa"/>
            <w:vAlign w:val="center"/>
          </w:tcPr>
          <w:p w14:paraId="2375A12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color w:val="000000"/>
                <w:kern w:val="0"/>
                <w:sz w:val="28"/>
                <w:szCs w:val="28"/>
                <w:highlight w:val="none"/>
              </w:rPr>
              <w:t>供应商</w:t>
            </w:r>
            <w:r>
              <w:rPr>
                <w:rFonts w:hint="eastAsia" w:ascii="仿宋_GB2312" w:hAnsi="仿宋_GB2312" w:eastAsia="仿宋_GB2312" w:cs="仿宋_GB2312"/>
                <w:kern w:val="0"/>
                <w:sz w:val="28"/>
                <w:szCs w:val="28"/>
                <w:highlight w:val="none"/>
              </w:rPr>
              <w:t>同类项目业绩</w:t>
            </w:r>
          </w:p>
        </w:tc>
        <w:tc>
          <w:tcPr>
            <w:tcW w:w="815" w:type="dxa"/>
            <w:vAlign w:val="center"/>
          </w:tcPr>
          <w:p w14:paraId="4B2F567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10</w:t>
            </w:r>
          </w:p>
        </w:tc>
        <w:tc>
          <w:tcPr>
            <w:tcW w:w="4767" w:type="dxa"/>
            <w:vAlign w:val="center"/>
          </w:tcPr>
          <w:p w14:paraId="3D550514">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color w:val="000000"/>
                <w:kern w:val="0"/>
                <w:sz w:val="28"/>
                <w:szCs w:val="28"/>
                <w:highlight w:val="none"/>
              </w:rPr>
              <w:t>供应商自20</w:t>
            </w:r>
            <w:r>
              <w:rPr>
                <w:rFonts w:hint="eastAsia" w:ascii="仿宋_GB2312" w:hAnsi="仿宋_GB2312" w:eastAsia="仿宋_GB2312" w:cs="仿宋_GB2312"/>
                <w:color w:val="000000"/>
                <w:kern w:val="0"/>
                <w:sz w:val="28"/>
                <w:szCs w:val="28"/>
                <w:highlight w:val="none"/>
                <w:lang w:val="en-US" w:eastAsia="zh-CN"/>
              </w:rPr>
              <w:t>21</w:t>
            </w:r>
            <w:r>
              <w:rPr>
                <w:rFonts w:hint="eastAsia" w:ascii="仿宋_GB2312" w:hAnsi="仿宋_GB2312" w:eastAsia="仿宋_GB2312" w:cs="仿宋_GB2312"/>
                <w:color w:val="000000"/>
                <w:kern w:val="0"/>
                <w:sz w:val="28"/>
                <w:szCs w:val="28"/>
                <w:highlight w:val="none"/>
              </w:rPr>
              <w:t>年1月1日的同类</w:t>
            </w:r>
            <w:r>
              <w:rPr>
                <w:rFonts w:hint="eastAsia" w:ascii="仿宋_GB2312" w:hAnsi="仿宋_GB2312" w:eastAsia="仿宋_GB2312" w:cs="仿宋_GB2312"/>
                <w:color w:val="000000"/>
                <w:kern w:val="0"/>
                <w:sz w:val="28"/>
                <w:szCs w:val="28"/>
                <w:highlight w:val="none"/>
                <w:lang w:val="en-US" w:eastAsia="zh-CN"/>
              </w:rPr>
              <w:t>或相似</w:t>
            </w:r>
            <w:r>
              <w:rPr>
                <w:rFonts w:hint="eastAsia" w:ascii="仿宋_GB2312" w:hAnsi="仿宋_GB2312" w:eastAsia="仿宋_GB2312" w:cs="仿宋_GB2312"/>
                <w:color w:val="000000"/>
                <w:kern w:val="0"/>
                <w:sz w:val="28"/>
                <w:szCs w:val="28"/>
                <w:highlight w:val="none"/>
              </w:rPr>
              <w:t>项目业绩，每有1个得2分，最多得10分。</w:t>
            </w:r>
          </w:p>
        </w:tc>
      </w:tr>
      <w:tr w14:paraId="4F8E7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82" w:type="dxa"/>
            <w:vAlign w:val="center"/>
          </w:tcPr>
          <w:p w14:paraId="721C012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3</w:t>
            </w:r>
          </w:p>
        </w:tc>
        <w:tc>
          <w:tcPr>
            <w:tcW w:w="2836" w:type="dxa"/>
            <w:vAlign w:val="center"/>
          </w:tcPr>
          <w:p w14:paraId="305967E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响应文件对比选文件第</w:t>
            </w:r>
            <w:r>
              <w:rPr>
                <w:rFonts w:hint="eastAsia" w:ascii="仿宋_GB2312" w:hAnsi="仿宋_GB2312" w:eastAsia="仿宋_GB2312" w:cs="仿宋_GB2312"/>
                <w:bCs/>
                <w:sz w:val="28"/>
                <w:szCs w:val="28"/>
                <w:highlight w:val="none"/>
                <w:lang w:val="en-US" w:eastAsia="zh-CN"/>
              </w:rPr>
              <w:t>二</w:t>
            </w:r>
            <w:r>
              <w:rPr>
                <w:rFonts w:hint="eastAsia" w:ascii="仿宋_GB2312" w:hAnsi="仿宋_GB2312" w:eastAsia="仿宋_GB2312" w:cs="仿宋_GB2312"/>
                <w:bCs/>
                <w:sz w:val="28"/>
                <w:szCs w:val="28"/>
                <w:highlight w:val="none"/>
              </w:rPr>
              <w:t>章“采购需求”</w:t>
            </w:r>
            <w:r>
              <w:rPr>
                <w:rFonts w:hint="eastAsia" w:ascii="仿宋_GB2312" w:hAnsi="仿宋_GB2312" w:eastAsia="仿宋_GB2312" w:cs="仿宋_GB2312"/>
                <w:bCs/>
                <w:sz w:val="28"/>
                <w:szCs w:val="28"/>
                <w:highlight w:val="none"/>
                <w:lang w:val="en-US" w:eastAsia="zh-CN"/>
              </w:rPr>
              <w:t>中主要服务内容及技术要求</w:t>
            </w:r>
            <w:r>
              <w:rPr>
                <w:rFonts w:hint="eastAsia" w:ascii="仿宋_GB2312" w:hAnsi="仿宋_GB2312" w:eastAsia="仿宋_GB2312" w:cs="仿宋_GB2312"/>
                <w:bCs/>
                <w:sz w:val="28"/>
                <w:szCs w:val="28"/>
                <w:highlight w:val="none"/>
              </w:rPr>
              <w:t>的响应程度</w:t>
            </w:r>
          </w:p>
        </w:tc>
        <w:tc>
          <w:tcPr>
            <w:tcW w:w="815" w:type="dxa"/>
            <w:vAlign w:val="center"/>
          </w:tcPr>
          <w:p w14:paraId="69C03D0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30</w:t>
            </w:r>
          </w:p>
        </w:tc>
        <w:tc>
          <w:tcPr>
            <w:tcW w:w="4767" w:type="dxa"/>
            <w:vAlign w:val="center"/>
          </w:tcPr>
          <w:p w14:paraId="4F978FC2">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供应商提供实施方案、技术设计等内容响应情况（满分30分）：</w:t>
            </w:r>
          </w:p>
          <w:p w14:paraId="4F5B96E4">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完全满足比选文件第二章“采购需求”中主要服务内容及技术要求，得30分；</w:t>
            </w:r>
          </w:p>
          <w:p w14:paraId="5E35A8CE">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基本满足，存在轻微偏差（不影响项目实施），得20-29分；</w:t>
            </w:r>
          </w:p>
          <w:p w14:paraId="4DB89632">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部分满足，存在一般偏差（对项目实施有一定影响），得10-19分；</w:t>
            </w:r>
          </w:p>
          <w:p w14:paraId="6A47DC53">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不满足，存在重大偏差（影响项目实施），得0-9分。</w:t>
            </w:r>
          </w:p>
        </w:tc>
      </w:tr>
      <w:tr w14:paraId="6957F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82" w:type="dxa"/>
            <w:vAlign w:val="center"/>
          </w:tcPr>
          <w:p w14:paraId="791E38D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4</w:t>
            </w:r>
          </w:p>
        </w:tc>
        <w:tc>
          <w:tcPr>
            <w:tcW w:w="2836" w:type="dxa"/>
            <w:shd w:val="clear" w:color="auto" w:fill="auto"/>
            <w:vAlign w:val="center"/>
          </w:tcPr>
          <w:p w14:paraId="51E6BBE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u w:val="none"/>
              </w:rPr>
              <w:t>项目实施团队</w:t>
            </w:r>
          </w:p>
        </w:tc>
        <w:tc>
          <w:tcPr>
            <w:tcW w:w="815" w:type="dxa"/>
            <w:shd w:val="clear" w:color="auto" w:fill="auto"/>
            <w:vAlign w:val="center"/>
          </w:tcPr>
          <w:p w14:paraId="2BCCABC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kern w:val="2"/>
                <w:sz w:val="28"/>
                <w:szCs w:val="28"/>
                <w:highlight w:val="none"/>
                <w:lang w:val="en-US" w:eastAsia="zh-CN" w:bidi="ar-SA"/>
              </w:rPr>
            </w:pPr>
            <w:r>
              <w:rPr>
                <w:rFonts w:hint="eastAsia" w:ascii="仿宋_GB2312" w:hAnsi="仿宋_GB2312" w:eastAsia="仿宋_GB2312" w:cs="仿宋_GB2312"/>
                <w:bCs/>
                <w:sz w:val="28"/>
                <w:szCs w:val="28"/>
                <w:highlight w:val="none"/>
              </w:rPr>
              <w:t>10</w:t>
            </w:r>
          </w:p>
        </w:tc>
        <w:tc>
          <w:tcPr>
            <w:tcW w:w="4767" w:type="dxa"/>
            <w:shd w:val="clear" w:color="auto" w:fill="auto"/>
            <w:vAlign w:val="center"/>
          </w:tcPr>
          <w:p w14:paraId="7FB1B6A2">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项目实施团队人员配置（满分10分）：</w:t>
            </w:r>
          </w:p>
          <w:p w14:paraId="13797940">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项目经理具有3年以上信息系统运维项目管理经验（2分），持有PMP或信息系统项目管理师证书优先。（1分）；</w:t>
            </w:r>
          </w:p>
          <w:p w14:paraId="20F5798C">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技术负责人具有3年以上短信平台或通讯网关系统运维经验（2分），持有系统架构设计师或网络工程师中级以上证书优先（1分）；</w:t>
            </w:r>
          </w:p>
          <w:p w14:paraId="15F5380E">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技术、运维人员具有2年以上软件系统运维或技术支持经验（1分）。具备7×24小时应急响应能力，重大节假日期间须在线保障。（1分）；</w:t>
            </w:r>
          </w:p>
          <w:p w14:paraId="32087384">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bCs/>
                <w:sz w:val="28"/>
                <w:szCs w:val="28"/>
                <w:highlight w:val="none"/>
                <w:lang w:val="en-US" w:eastAsia="zh-CN"/>
              </w:rPr>
              <w:t>团队人员配置合理、专业齐全、分工明确（2分）。</w:t>
            </w:r>
          </w:p>
        </w:tc>
      </w:tr>
      <w:tr w14:paraId="28D99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82" w:type="dxa"/>
            <w:vAlign w:val="center"/>
          </w:tcPr>
          <w:p w14:paraId="315ACA3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sz w:val="28"/>
                <w:szCs w:val="28"/>
                <w:highlight w:val="none"/>
                <w:lang w:eastAsia="zh-CN"/>
              </w:rPr>
            </w:pPr>
            <w:r>
              <w:rPr>
                <w:rFonts w:hint="eastAsia" w:ascii="仿宋_GB2312" w:hAnsi="仿宋_GB2312" w:cs="仿宋_GB2312"/>
                <w:bCs/>
                <w:sz w:val="28"/>
                <w:szCs w:val="28"/>
                <w:highlight w:val="none"/>
                <w:lang w:val="en-US" w:eastAsia="zh-CN"/>
              </w:rPr>
              <w:t>5</w:t>
            </w:r>
          </w:p>
        </w:tc>
        <w:tc>
          <w:tcPr>
            <w:tcW w:w="2836" w:type="dxa"/>
            <w:shd w:val="clear" w:color="auto" w:fill="auto"/>
            <w:vAlign w:val="center"/>
          </w:tcPr>
          <w:p w14:paraId="4E9E00D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rPr>
              <w:t xml:space="preserve">价格 </w:t>
            </w:r>
          </w:p>
        </w:tc>
        <w:tc>
          <w:tcPr>
            <w:tcW w:w="815" w:type="dxa"/>
            <w:shd w:val="clear" w:color="auto" w:fill="auto"/>
            <w:vAlign w:val="center"/>
          </w:tcPr>
          <w:p w14:paraId="408FBF0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kern w:val="2"/>
                <w:sz w:val="28"/>
                <w:szCs w:val="28"/>
                <w:highlight w:val="none"/>
                <w:lang w:val="en-US" w:eastAsia="zh-CN" w:bidi="ar-SA"/>
              </w:rPr>
            </w:pPr>
            <w:r>
              <w:rPr>
                <w:rFonts w:hint="eastAsia" w:ascii="仿宋_GB2312" w:hAnsi="仿宋_GB2312" w:eastAsia="仿宋_GB2312" w:cs="仿宋_GB2312"/>
                <w:bCs/>
                <w:sz w:val="28"/>
                <w:szCs w:val="28"/>
                <w:highlight w:val="none"/>
              </w:rPr>
              <w:t>30</w:t>
            </w:r>
          </w:p>
        </w:tc>
        <w:tc>
          <w:tcPr>
            <w:tcW w:w="4767" w:type="dxa"/>
            <w:shd w:val="clear" w:color="auto" w:fill="auto"/>
            <w:vAlign w:val="center"/>
          </w:tcPr>
          <w:p w14:paraId="3DA9B603">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价格分采用低价优先法计算，在有效报价的基础上确定评审基准价，即满足询价比选文件要求且价格最低的报价为评审基准价，其价格分为满分30分：</w:t>
            </w:r>
          </w:p>
          <w:p w14:paraId="16ABC795">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z w:val="28"/>
                <w:szCs w:val="28"/>
                <w:highlight w:val="none"/>
                <w:lang w:eastAsia="zh-CN"/>
              </w:rPr>
            </w:pPr>
            <w:r>
              <w:rPr>
                <w:rFonts w:hint="eastAsia" w:ascii="仿宋_GB2312" w:hAnsi="仿宋_GB2312" w:eastAsia="仿宋_GB2312" w:cs="仿宋_GB2312"/>
                <w:bCs/>
                <w:sz w:val="28"/>
                <w:szCs w:val="28"/>
                <w:highlight w:val="none"/>
              </w:rPr>
              <w:t>评审基准价=满足询价比选文件要求且价格最低的报价</w:t>
            </w:r>
            <w:r>
              <w:rPr>
                <w:rFonts w:hint="eastAsia" w:ascii="仿宋_GB2312" w:hAnsi="仿宋_GB2312" w:eastAsia="仿宋_GB2312" w:cs="仿宋_GB2312"/>
                <w:bCs/>
                <w:sz w:val="28"/>
                <w:szCs w:val="28"/>
                <w:highlight w:val="none"/>
                <w:lang w:eastAsia="zh-CN"/>
              </w:rPr>
              <w:t>。</w:t>
            </w:r>
          </w:p>
          <w:p w14:paraId="730CD586">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其他供应商的价格分按照下列公式计算：</w:t>
            </w:r>
          </w:p>
          <w:p w14:paraId="450E5348">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kern w:val="2"/>
                <w:sz w:val="28"/>
                <w:szCs w:val="28"/>
                <w:highlight w:val="none"/>
                <w:lang w:val="en-US" w:eastAsia="zh-CN" w:bidi="ar-SA"/>
              </w:rPr>
            </w:pPr>
            <w:r>
              <w:rPr>
                <w:rFonts w:hint="eastAsia" w:ascii="仿宋_GB2312" w:hAnsi="仿宋_GB2312" w:eastAsia="仿宋_GB2312" w:cs="仿宋_GB2312"/>
                <w:bCs/>
                <w:sz w:val="28"/>
                <w:szCs w:val="28"/>
                <w:highlight w:val="none"/>
              </w:rPr>
              <w:t>报价得分=（评审基准价/报价）×30</w:t>
            </w:r>
          </w:p>
        </w:tc>
      </w:tr>
      <w:tr w14:paraId="66901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3618" w:type="dxa"/>
            <w:gridSpan w:val="2"/>
            <w:vAlign w:val="center"/>
          </w:tcPr>
          <w:p w14:paraId="54D6AC6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合计</w:t>
            </w:r>
          </w:p>
        </w:tc>
        <w:tc>
          <w:tcPr>
            <w:tcW w:w="815" w:type="dxa"/>
            <w:vAlign w:val="center"/>
          </w:tcPr>
          <w:p w14:paraId="2676AED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100</w:t>
            </w:r>
          </w:p>
        </w:tc>
        <w:tc>
          <w:tcPr>
            <w:tcW w:w="4767" w:type="dxa"/>
            <w:vAlign w:val="center"/>
          </w:tcPr>
          <w:p w14:paraId="2122CFCD">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kern w:val="0"/>
                <w:sz w:val="28"/>
                <w:szCs w:val="28"/>
                <w:highlight w:val="none"/>
              </w:rPr>
            </w:pPr>
          </w:p>
        </w:tc>
      </w:tr>
    </w:tbl>
    <w:p w14:paraId="76421471">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Cs/>
          <w:sz w:val="28"/>
          <w:szCs w:val="28"/>
          <w:highlight w:val="none"/>
        </w:rPr>
        <w:t>注：供应商在提供业绩证明时必须提供证明其真实性的合同复印件（必须包括合同首页、含有项目名称的页面、金额页以及签章页），认定时间以合同签订时间为准。</w:t>
      </w:r>
    </w:p>
    <w:p w14:paraId="1765C3B5">
      <w:pPr>
        <w:rPr>
          <w:highlight w:val="none"/>
        </w:rPr>
      </w:pPr>
      <w:r>
        <w:rPr>
          <w:highlight w:val="none"/>
        </w:rPr>
        <w:br w:type="page"/>
      </w:r>
    </w:p>
    <w:p w14:paraId="3BE303BF">
      <w:pPr>
        <w:spacing w:line="360" w:lineRule="auto"/>
        <w:jc w:val="center"/>
        <w:outlineLvl w:val="0"/>
        <w:rPr>
          <w:rFonts w:hint="eastAsia" w:ascii="黑体" w:hAnsi="黑体" w:eastAsia="黑体" w:cs="黑体"/>
          <w:b w:val="0"/>
          <w:bCs/>
          <w:color w:val="000000"/>
          <w:sz w:val="32"/>
          <w:szCs w:val="32"/>
          <w:highlight w:val="none"/>
        </w:rPr>
      </w:pPr>
      <w:r>
        <w:rPr>
          <w:rFonts w:hint="eastAsia" w:ascii="黑体" w:hAnsi="黑体" w:eastAsia="黑体" w:cs="黑体"/>
          <w:b w:val="0"/>
          <w:bCs/>
          <w:color w:val="000000"/>
          <w:sz w:val="32"/>
          <w:szCs w:val="32"/>
          <w:highlight w:val="none"/>
        </w:rPr>
        <w:t>第四章   响应文件格式</w:t>
      </w:r>
    </w:p>
    <w:p w14:paraId="7984B246">
      <w:pPr>
        <w:spacing w:line="360" w:lineRule="auto"/>
        <w:jc w:val="center"/>
        <w:outlineLvl w:val="0"/>
        <w:rPr>
          <w:rFonts w:hint="eastAsia" w:ascii="黑体" w:hAnsi="黑体" w:eastAsia="黑体" w:cs="黑体"/>
          <w:b w:val="0"/>
          <w:bCs/>
          <w:color w:val="000000"/>
          <w:sz w:val="32"/>
          <w:szCs w:val="32"/>
          <w:highlight w:val="none"/>
        </w:rPr>
      </w:pPr>
    </w:p>
    <w:p w14:paraId="7A3BE6BF">
      <w:pPr>
        <w:widowControl/>
        <w:jc w:val="left"/>
        <w:rPr>
          <w:rFonts w:hint="eastAsia" w:ascii="Times New Roman"/>
          <w:b/>
          <w:bCs/>
          <w:sz w:val="28"/>
          <w:szCs w:val="28"/>
          <w:highlight w:val="none"/>
          <w:u w:val="none"/>
        </w:rPr>
      </w:pPr>
      <w:r>
        <w:rPr>
          <w:rFonts w:hint="eastAsia"/>
          <w:b/>
          <w:bCs/>
          <w:sz w:val="28"/>
          <w:szCs w:val="28"/>
          <w:highlight w:val="none"/>
          <w:u w:val="none"/>
          <w:lang w:val="en-US" w:eastAsia="zh-CN"/>
        </w:rPr>
        <w:t xml:space="preserve">一、 </w:t>
      </w:r>
      <w:r>
        <w:rPr>
          <w:rFonts w:hint="eastAsia" w:ascii="Times New Roman"/>
          <w:b/>
          <w:bCs/>
          <w:sz w:val="28"/>
          <w:szCs w:val="28"/>
          <w:highlight w:val="none"/>
          <w:u w:val="none"/>
        </w:rPr>
        <w:t>申请人联系信息表</w:t>
      </w:r>
    </w:p>
    <w:p w14:paraId="10D8F743">
      <w:pPr>
        <w:widowControl/>
        <w:jc w:val="left"/>
        <w:rPr>
          <w:rFonts w:hint="eastAsia" w:ascii="Times New Roman"/>
          <w:sz w:val="28"/>
          <w:szCs w:val="28"/>
          <w:highlight w:val="none"/>
          <w:u w:val="none"/>
        </w:rPr>
      </w:pPr>
    </w:p>
    <w:p w14:paraId="402177AB">
      <w:pPr>
        <w:snapToGrid w:val="0"/>
        <w:ind w:firstLine="880"/>
        <w:jc w:val="center"/>
        <w:rPr>
          <w:rFonts w:eastAsia="等线"/>
          <w:b/>
          <w:bCs/>
          <w:sz w:val="32"/>
          <w:szCs w:val="32"/>
          <w:highlight w:val="none"/>
          <w:lang w:val="zh-TW"/>
        </w:rPr>
      </w:pPr>
      <w:r>
        <w:rPr>
          <w:rFonts w:eastAsia="等线"/>
          <w:b/>
          <w:bCs/>
          <w:sz w:val="32"/>
          <w:szCs w:val="32"/>
          <w:highlight w:val="none"/>
          <w:lang w:val="zh-TW"/>
        </w:rPr>
        <w:t>申请人联系信息表</w:t>
      </w:r>
    </w:p>
    <w:p w14:paraId="193F6AE7">
      <w:pPr>
        <w:snapToGrid w:val="0"/>
        <w:ind w:firstLine="880"/>
        <w:jc w:val="center"/>
        <w:rPr>
          <w:rFonts w:eastAsia="等线"/>
          <w:b/>
          <w:bCs/>
          <w:sz w:val="44"/>
          <w:szCs w:val="44"/>
          <w:highlight w:val="none"/>
          <w:lang w:val="zh-TW"/>
        </w:rPr>
      </w:pPr>
    </w:p>
    <w:tbl>
      <w:tblPr>
        <w:tblStyle w:val="12"/>
        <w:tblW w:w="878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6838"/>
      </w:tblGrid>
      <w:tr w14:paraId="49CCED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21" w:hRule="atLeast"/>
          <w:jc w:val="center"/>
        </w:trPr>
        <w:tc>
          <w:tcPr>
            <w:tcW w:w="1942" w:type="dxa"/>
            <w:noWrap w:val="0"/>
            <w:vAlign w:val="center"/>
          </w:tcPr>
          <w:p w14:paraId="762D24EF">
            <w:pPr>
              <w:jc w:val="center"/>
              <w:rPr>
                <w:rFonts w:eastAsia="等线"/>
                <w:sz w:val="22"/>
                <w:szCs w:val="22"/>
                <w:highlight w:val="none"/>
              </w:rPr>
            </w:pPr>
            <w:r>
              <w:rPr>
                <w:rFonts w:eastAsia="等线"/>
                <w:sz w:val="22"/>
                <w:szCs w:val="22"/>
                <w:highlight w:val="none"/>
              </w:rPr>
              <w:t>项目名称</w:t>
            </w:r>
          </w:p>
        </w:tc>
        <w:tc>
          <w:tcPr>
            <w:tcW w:w="6838" w:type="dxa"/>
            <w:noWrap w:val="0"/>
            <w:vAlign w:val="center"/>
          </w:tcPr>
          <w:p w14:paraId="7C8FE173">
            <w:pPr>
              <w:rPr>
                <w:rFonts w:eastAsia="等线"/>
                <w:sz w:val="22"/>
                <w:szCs w:val="22"/>
                <w:highlight w:val="none"/>
              </w:rPr>
            </w:pPr>
          </w:p>
        </w:tc>
      </w:tr>
      <w:tr w14:paraId="505D39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942" w:type="dxa"/>
            <w:vMerge w:val="restart"/>
            <w:tcBorders>
              <w:right w:val="single" w:color="auto" w:sz="4" w:space="0"/>
            </w:tcBorders>
            <w:noWrap w:val="0"/>
            <w:vAlign w:val="center"/>
          </w:tcPr>
          <w:p w14:paraId="6AA5CAB1">
            <w:pPr>
              <w:jc w:val="center"/>
              <w:rPr>
                <w:rFonts w:eastAsia="等线"/>
                <w:sz w:val="22"/>
                <w:szCs w:val="22"/>
                <w:highlight w:val="none"/>
              </w:rPr>
            </w:pPr>
            <w:r>
              <w:rPr>
                <w:rFonts w:eastAsia="等线"/>
                <w:sz w:val="22"/>
                <w:szCs w:val="22"/>
                <w:highlight w:val="none"/>
              </w:rPr>
              <w:t>投标人（申请人）</w:t>
            </w:r>
          </w:p>
          <w:p w14:paraId="51606461">
            <w:pPr>
              <w:jc w:val="center"/>
              <w:rPr>
                <w:rFonts w:eastAsia="等线"/>
                <w:sz w:val="22"/>
                <w:szCs w:val="22"/>
                <w:highlight w:val="none"/>
              </w:rPr>
            </w:pPr>
            <w:r>
              <w:rPr>
                <w:rFonts w:eastAsia="等线"/>
                <w:sz w:val="22"/>
                <w:szCs w:val="22"/>
                <w:highlight w:val="none"/>
              </w:rPr>
              <w:t>单位名称</w:t>
            </w:r>
          </w:p>
        </w:tc>
        <w:tc>
          <w:tcPr>
            <w:tcW w:w="6838" w:type="dxa"/>
            <w:tcBorders>
              <w:top w:val="single" w:color="auto" w:sz="6" w:space="0"/>
              <w:left w:val="single" w:color="auto" w:sz="4" w:space="0"/>
              <w:bottom w:val="nil"/>
            </w:tcBorders>
            <w:noWrap w:val="0"/>
            <w:vAlign w:val="center"/>
          </w:tcPr>
          <w:p w14:paraId="07669846">
            <w:pPr>
              <w:rPr>
                <w:rFonts w:eastAsia="等线"/>
                <w:sz w:val="22"/>
                <w:szCs w:val="22"/>
                <w:highlight w:val="none"/>
              </w:rPr>
            </w:pPr>
          </w:p>
        </w:tc>
      </w:tr>
      <w:tr w14:paraId="262030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3" w:hRule="atLeast"/>
          <w:jc w:val="center"/>
        </w:trPr>
        <w:tc>
          <w:tcPr>
            <w:tcW w:w="1942" w:type="dxa"/>
            <w:vMerge w:val="continue"/>
            <w:tcBorders>
              <w:right w:val="single" w:color="auto" w:sz="4" w:space="0"/>
            </w:tcBorders>
            <w:noWrap w:val="0"/>
            <w:vAlign w:val="center"/>
          </w:tcPr>
          <w:p w14:paraId="3A4972C2">
            <w:pPr>
              <w:jc w:val="center"/>
              <w:rPr>
                <w:rFonts w:eastAsia="等线"/>
                <w:sz w:val="22"/>
                <w:szCs w:val="22"/>
                <w:highlight w:val="none"/>
              </w:rPr>
            </w:pPr>
          </w:p>
        </w:tc>
        <w:tc>
          <w:tcPr>
            <w:tcW w:w="6838" w:type="dxa"/>
            <w:tcBorders>
              <w:top w:val="nil"/>
              <w:left w:val="single" w:color="auto" w:sz="4" w:space="0"/>
              <w:bottom w:val="single" w:color="auto" w:sz="6" w:space="0"/>
            </w:tcBorders>
            <w:noWrap w:val="0"/>
            <w:vAlign w:val="center"/>
          </w:tcPr>
          <w:p w14:paraId="2565DCBE">
            <w:pPr>
              <w:rPr>
                <w:rFonts w:eastAsia="等线"/>
                <w:sz w:val="20"/>
                <w:szCs w:val="20"/>
                <w:highlight w:val="none"/>
              </w:rPr>
            </w:pPr>
            <w:r>
              <w:rPr>
                <w:rFonts w:eastAsia="等线"/>
                <w:sz w:val="20"/>
                <w:szCs w:val="20"/>
                <w:highlight w:val="none"/>
              </w:rPr>
              <w:t>填写单位全称，应与营业执照或法人登记证或组织机构代码证或其他有效证明文件一致</w:t>
            </w:r>
          </w:p>
        </w:tc>
      </w:tr>
      <w:tr w14:paraId="4FE888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1942" w:type="dxa"/>
            <w:vMerge w:val="restart"/>
            <w:tcBorders>
              <w:right w:val="single" w:color="auto" w:sz="4" w:space="0"/>
            </w:tcBorders>
            <w:noWrap w:val="0"/>
            <w:vAlign w:val="center"/>
          </w:tcPr>
          <w:p w14:paraId="1B4DFC3F">
            <w:pPr>
              <w:jc w:val="center"/>
              <w:rPr>
                <w:rFonts w:eastAsia="等线"/>
                <w:sz w:val="22"/>
                <w:szCs w:val="22"/>
                <w:highlight w:val="none"/>
              </w:rPr>
            </w:pPr>
            <w:r>
              <w:rPr>
                <w:rFonts w:eastAsia="等线"/>
                <w:sz w:val="22"/>
                <w:szCs w:val="22"/>
                <w:highlight w:val="none"/>
              </w:rPr>
              <w:t>项目联系人</w:t>
            </w:r>
          </w:p>
        </w:tc>
        <w:tc>
          <w:tcPr>
            <w:tcW w:w="6838" w:type="dxa"/>
            <w:tcBorders>
              <w:top w:val="single" w:color="auto" w:sz="6" w:space="0"/>
              <w:left w:val="single" w:color="auto" w:sz="4" w:space="0"/>
              <w:bottom w:val="nil"/>
            </w:tcBorders>
            <w:noWrap w:val="0"/>
            <w:vAlign w:val="center"/>
          </w:tcPr>
          <w:p w14:paraId="7007F1D0">
            <w:pPr>
              <w:rPr>
                <w:rFonts w:eastAsia="等线"/>
                <w:sz w:val="22"/>
                <w:szCs w:val="22"/>
                <w:highlight w:val="none"/>
              </w:rPr>
            </w:pPr>
          </w:p>
        </w:tc>
      </w:tr>
      <w:tr w14:paraId="5C217E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0" w:hRule="atLeast"/>
          <w:jc w:val="center"/>
        </w:trPr>
        <w:tc>
          <w:tcPr>
            <w:tcW w:w="1942" w:type="dxa"/>
            <w:vMerge w:val="continue"/>
            <w:tcBorders>
              <w:right w:val="single" w:color="auto" w:sz="4" w:space="0"/>
            </w:tcBorders>
            <w:noWrap w:val="0"/>
            <w:vAlign w:val="center"/>
          </w:tcPr>
          <w:p w14:paraId="4D5E0D41">
            <w:pPr>
              <w:jc w:val="center"/>
              <w:rPr>
                <w:rFonts w:eastAsia="等线"/>
                <w:sz w:val="22"/>
                <w:szCs w:val="22"/>
                <w:highlight w:val="none"/>
              </w:rPr>
            </w:pPr>
          </w:p>
        </w:tc>
        <w:tc>
          <w:tcPr>
            <w:tcW w:w="6838" w:type="dxa"/>
            <w:tcBorders>
              <w:top w:val="nil"/>
              <w:left w:val="single" w:color="auto" w:sz="4" w:space="0"/>
              <w:bottom w:val="single" w:color="auto" w:sz="6" w:space="0"/>
            </w:tcBorders>
            <w:noWrap w:val="0"/>
            <w:vAlign w:val="center"/>
          </w:tcPr>
          <w:p w14:paraId="75AFB1B1">
            <w:pPr>
              <w:rPr>
                <w:rFonts w:eastAsia="等线"/>
                <w:sz w:val="20"/>
                <w:szCs w:val="20"/>
                <w:highlight w:val="none"/>
              </w:rPr>
            </w:pPr>
            <w:r>
              <w:rPr>
                <w:rFonts w:eastAsia="等线"/>
                <w:sz w:val="20"/>
                <w:szCs w:val="20"/>
                <w:highlight w:val="none"/>
              </w:rPr>
              <w:t>填写本项目的项目经理或具体负责人</w:t>
            </w:r>
          </w:p>
        </w:tc>
      </w:tr>
      <w:tr w14:paraId="252F7B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942" w:type="dxa"/>
            <w:noWrap w:val="0"/>
            <w:vAlign w:val="center"/>
          </w:tcPr>
          <w:p w14:paraId="411C2DDB">
            <w:pPr>
              <w:jc w:val="center"/>
              <w:rPr>
                <w:rFonts w:eastAsia="等线"/>
                <w:sz w:val="22"/>
                <w:szCs w:val="22"/>
                <w:highlight w:val="none"/>
              </w:rPr>
            </w:pPr>
            <w:r>
              <w:rPr>
                <w:rFonts w:eastAsia="等线"/>
                <w:sz w:val="22"/>
                <w:szCs w:val="22"/>
                <w:highlight w:val="none"/>
              </w:rPr>
              <w:t>移动电话</w:t>
            </w:r>
          </w:p>
        </w:tc>
        <w:tc>
          <w:tcPr>
            <w:tcW w:w="6838" w:type="dxa"/>
            <w:noWrap w:val="0"/>
            <w:vAlign w:val="center"/>
          </w:tcPr>
          <w:p w14:paraId="655F47D8">
            <w:pPr>
              <w:rPr>
                <w:rFonts w:eastAsia="等线"/>
                <w:sz w:val="22"/>
                <w:szCs w:val="22"/>
                <w:highlight w:val="none"/>
              </w:rPr>
            </w:pPr>
          </w:p>
        </w:tc>
      </w:tr>
      <w:tr w14:paraId="254634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942" w:type="dxa"/>
            <w:noWrap w:val="0"/>
            <w:vAlign w:val="center"/>
          </w:tcPr>
          <w:p w14:paraId="7B635822">
            <w:pPr>
              <w:jc w:val="center"/>
              <w:rPr>
                <w:rFonts w:eastAsia="等线"/>
                <w:sz w:val="22"/>
                <w:szCs w:val="22"/>
                <w:highlight w:val="none"/>
              </w:rPr>
            </w:pPr>
            <w:r>
              <w:rPr>
                <w:rFonts w:eastAsia="等线"/>
                <w:sz w:val="22"/>
                <w:szCs w:val="22"/>
                <w:highlight w:val="none"/>
              </w:rPr>
              <w:t>电子邮箱</w:t>
            </w:r>
          </w:p>
        </w:tc>
        <w:tc>
          <w:tcPr>
            <w:tcW w:w="6838" w:type="dxa"/>
            <w:noWrap w:val="0"/>
            <w:vAlign w:val="center"/>
          </w:tcPr>
          <w:p w14:paraId="46363742">
            <w:pPr>
              <w:rPr>
                <w:rFonts w:eastAsia="等线"/>
                <w:sz w:val="22"/>
                <w:szCs w:val="22"/>
                <w:highlight w:val="none"/>
              </w:rPr>
            </w:pPr>
          </w:p>
        </w:tc>
      </w:tr>
    </w:tbl>
    <w:p w14:paraId="09CD3F3E">
      <w:pPr>
        <w:widowControl/>
        <w:jc w:val="left"/>
        <w:rPr>
          <w:rFonts w:ascii="Times New Roman"/>
          <w:highlight w:val="none"/>
          <w:u w:val="none"/>
        </w:rPr>
      </w:pPr>
    </w:p>
    <w:p w14:paraId="49B187E7">
      <w:pPr>
        <w:widowControl/>
        <w:jc w:val="left"/>
        <w:rPr>
          <w:rFonts w:ascii="Times New Roman"/>
          <w:highlight w:val="none"/>
          <w:u w:val="none"/>
        </w:rPr>
      </w:pPr>
    </w:p>
    <w:p w14:paraId="2D818A81">
      <w:pPr>
        <w:widowControl/>
        <w:jc w:val="left"/>
        <w:rPr>
          <w:rFonts w:ascii="Times New Roman"/>
          <w:highlight w:val="none"/>
          <w:u w:val="none"/>
        </w:rPr>
      </w:pPr>
    </w:p>
    <w:p w14:paraId="0BCE24B9">
      <w:pPr>
        <w:widowControl/>
        <w:jc w:val="left"/>
        <w:rPr>
          <w:rFonts w:ascii="Times New Roman"/>
          <w:highlight w:val="none"/>
          <w:u w:val="none"/>
        </w:rPr>
      </w:pPr>
    </w:p>
    <w:p w14:paraId="1CA81E44">
      <w:pPr>
        <w:widowControl/>
        <w:jc w:val="left"/>
        <w:rPr>
          <w:rFonts w:ascii="Times New Roman"/>
          <w:highlight w:val="none"/>
          <w:u w:val="none"/>
        </w:rPr>
      </w:pPr>
    </w:p>
    <w:p w14:paraId="3AA9AA84">
      <w:pPr>
        <w:widowControl/>
        <w:jc w:val="left"/>
        <w:rPr>
          <w:rFonts w:ascii="Times New Roman"/>
          <w:highlight w:val="none"/>
          <w:u w:val="none"/>
        </w:rPr>
      </w:pPr>
    </w:p>
    <w:p w14:paraId="16C8BF38">
      <w:pPr>
        <w:widowControl/>
        <w:jc w:val="left"/>
        <w:rPr>
          <w:rFonts w:ascii="Times New Roman"/>
          <w:highlight w:val="none"/>
          <w:u w:val="none"/>
        </w:rPr>
      </w:pPr>
    </w:p>
    <w:p w14:paraId="1D5EE9FB">
      <w:pPr>
        <w:widowControl/>
        <w:jc w:val="left"/>
        <w:rPr>
          <w:rFonts w:ascii="Times New Roman"/>
          <w:highlight w:val="none"/>
          <w:u w:val="none"/>
        </w:rPr>
      </w:pPr>
    </w:p>
    <w:p w14:paraId="60146E1E">
      <w:pPr>
        <w:widowControl/>
        <w:jc w:val="left"/>
        <w:rPr>
          <w:rFonts w:ascii="Times New Roman"/>
          <w:highlight w:val="none"/>
          <w:u w:val="none"/>
        </w:rPr>
      </w:pPr>
    </w:p>
    <w:p w14:paraId="589F182B">
      <w:pPr>
        <w:widowControl/>
        <w:jc w:val="left"/>
        <w:rPr>
          <w:rFonts w:ascii="Times New Roman"/>
          <w:highlight w:val="none"/>
          <w:u w:val="none"/>
        </w:rPr>
      </w:pPr>
    </w:p>
    <w:p w14:paraId="70958D46">
      <w:pPr>
        <w:widowControl/>
        <w:jc w:val="left"/>
        <w:rPr>
          <w:rFonts w:ascii="Times New Roman"/>
          <w:highlight w:val="none"/>
          <w:u w:val="none"/>
        </w:rPr>
      </w:pPr>
    </w:p>
    <w:p w14:paraId="6B955D52">
      <w:pPr>
        <w:rPr>
          <w:rFonts w:hint="eastAsia"/>
          <w:b/>
          <w:bCs/>
          <w:highlight w:val="none"/>
          <w:u w:val="none"/>
          <w:lang w:val="en-US" w:eastAsia="zh-CN"/>
        </w:rPr>
      </w:pPr>
      <w:r>
        <w:rPr>
          <w:rFonts w:hint="eastAsia"/>
          <w:b/>
          <w:bCs/>
          <w:highlight w:val="none"/>
          <w:u w:val="none"/>
          <w:lang w:val="en-US" w:eastAsia="zh-CN"/>
        </w:rPr>
        <w:br w:type="page"/>
      </w:r>
    </w:p>
    <w:p w14:paraId="4575E0D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Times New Roman"/>
          <w:b/>
          <w:bCs/>
          <w:color w:val="000000"/>
          <w:sz w:val="28"/>
          <w:szCs w:val="28"/>
          <w:highlight w:val="none"/>
          <w:u w:val="none"/>
        </w:rPr>
      </w:pPr>
      <w:r>
        <w:rPr>
          <w:rFonts w:hint="eastAsia"/>
          <w:b/>
          <w:bCs/>
          <w:sz w:val="28"/>
          <w:szCs w:val="28"/>
          <w:highlight w:val="none"/>
          <w:u w:val="none"/>
          <w:lang w:val="en-US" w:eastAsia="zh-CN"/>
        </w:rPr>
        <w:t xml:space="preserve">二、 </w:t>
      </w:r>
      <w:r>
        <w:rPr>
          <w:rFonts w:ascii="Times New Roman"/>
          <w:b/>
          <w:bCs/>
          <w:sz w:val="28"/>
          <w:szCs w:val="28"/>
          <w:highlight w:val="none"/>
          <w:u w:val="none"/>
        </w:rPr>
        <w:t>供应商营业执照</w:t>
      </w:r>
    </w:p>
    <w:p w14:paraId="2D743812">
      <w:pPr>
        <w:keepNext w:val="0"/>
        <w:keepLines w:val="0"/>
        <w:pageBreakBefore w:val="0"/>
        <w:tabs>
          <w:tab w:val="left" w:pos="540"/>
          <w:tab w:val="left" w:pos="567"/>
          <w:tab w:val="left" w:pos="6045"/>
        </w:tabs>
        <w:kinsoku/>
        <w:wordWrap/>
        <w:overflowPunct/>
        <w:topLinePunct w:val="0"/>
        <w:autoSpaceDE/>
        <w:autoSpaceDN/>
        <w:bidi w:val="0"/>
        <w:adjustRightInd/>
        <w:snapToGrid/>
        <w:spacing w:line="560" w:lineRule="exact"/>
        <w:ind w:left="424" w:leftChars="202" w:firstLine="61" w:firstLineChars="22"/>
        <w:contextualSpacing/>
        <w:textAlignment w:val="auto"/>
        <w:rPr>
          <w:kern w:val="44"/>
          <w:sz w:val="28"/>
          <w:szCs w:val="28"/>
          <w:highlight w:val="none"/>
        </w:rPr>
      </w:pPr>
    </w:p>
    <w:p w14:paraId="7C5F30CB">
      <w:pPr>
        <w:keepNext w:val="0"/>
        <w:keepLines w:val="0"/>
        <w:pageBreakBefore w:val="0"/>
        <w:widowControl w:val="0"/>
        <w:tabs>
          <w:tab w:val="left" w:pos="540"/>
          <w:tab w:val="left" w:pos="567"/>
          <w:tab w:val="left" w:pos="6045"/>
        </w:tabs>
        <w:kinsoku/>
        <w:wordWrap/>
        <w:overflowPunct/>
        <w:topLinePunct w:val="0"/>
        <w:autoSpaceDE/>
        <w:autoSpaceDN/>
        <w:bidi w:val="0"/>
        <w:adjustRightInd/>
        <w:snapToGrid/>
        <w:spacing w:line="560" w:lineRule="exact"/>
        <w:ind w:left="0" w:leftChars="0" w:firstLine="560" w:firstLineChars="200"/>
        <w:contextualSpacing/>
        <w:textAlignment w:val="auto"/>
        <w:rPr>
          <w:kern w:val="44"/>
          <w:sz w:val="28"/>
          <w:szCs w:val="28"/>
          <w:highlight w:val="none"/>
        </w:rPr>
      </w:pPr>
      <w:r>
        <w:rPr>
          <w:kern w:val="44"/>
          <w:sz w:val="28"/>
          <w:szCs w:val="28"/>
          <w:highlight w:val="none"/>
        </w:rPr>
        <w:t>供应商如为企业法人，须提供企业法人营业执照；供应商如为事业单位或其他组织，须提供事业单位法人证书或登记证或组织机构代码证或其他有效证明文件。</w:t>
      </w:r>
    </w:p>
    <w:p w14:paraId="11144837">
      <w:pPr>
        <w:keepNext w:val="0"/>
        <w:keepLines w:val="0"/>
        <w:pageBreakBefore w:val="0"/>
        <w:widowControl/>
        <w:kinsoku/>
        <w:wordWrap/>
        <w:overflowPunct/>
        <w:topLinePunct w:val="0"/>
        <w:autoSpaceDE/>
        <w:autoSpaceDN/>
        <w:bidi w:val="0"/>
        <w:adjustRightInd/>
        <w:snapToGrid/>
        <w:spacing w:line="560" w:lineRule="exact"/>
        <w:jc w:val="left"/>
        <w:textAlignment w:val="auto"/>
        <w:rPr>
          <w:kern w:val="44"/>
          <w:sz w:val="28"/>
          <w:szCs w:val="28"/>
          <w:highlight w:val="none"/>
        </w:rPr>
        <w:sectPr>
          <w:headerReference r:id="rId8" w:type="default"/>
          <w:footerReference r:id="rId9" w:type="default"/>
          <w:pgSz w:w="11907" w:h="16840"/>
          <w:pgMar w:top="1418" w:right="1134" w:bottom="1418" w:left="1701" w:header="851" w:footer="851" w:gutter="0"/>
          <w:pgNumType w:fmt="decimal" w:start="1"/>
          <w:cols w:space="720" w:num="1"/>
          <w:docGrid w:linePitch="462" w:charSpace="0"/>
        </w:sectPr>
      </w:pPr>
    </w:p>
    <w:p w14:paraId="56BB0769">
      <w:pPr>
        <w:widowControl/>
        <w:jc w:val="left"/>
        <w:rPr>
          <w:rFonts w:ascii="Times New Roman"/>
          <w:b w:val="0"/>
          <w:bCs/>
          <w:color w:val="000000"/>
          <w:sz w:val="28"/>
          <w:szCs w:val="36"/>
          <w:highlight w:val="none"/>
          <w:u w:val="none"/>
        </w:rPr>
      </w:pPr>
      <w:r>
        <w:rPr>
          <w:rFonts w:hint="eastAsia"/>
          <w:b/>
          <w:bCs/>
          <w:sz w:val="28"/>
          <w:szCs w:val="36"/>
          <w:highlight w:val="none"/>
          <w:u w:val="none"/>
          <w:lang w:val="en-US" w:eastAsia="zh-CN"/>
        </w:rPr>
        <w:t>三、</w:t>
      </w:r>
      <w:r>
        <w:rPr>
          <w:rFonts w:ascii="Times New Roman"/>
          <w:b/>
          <w:bCs/>
          <w:sz w:val="28"/>
          <w:szCs w:val="36"/>
          <w:highlight w:val="none"/>
          <w:u w:val="none"/>
        </w:rPr>
        <w:t xml:space="preserve"> </w:t>
      </w:r>
      <w:r>
        <w:rPr>
          <w:rFonts w:ascii="Times New Roman"/>
          <w:b/>
          <w:bCs/>
          <w:color w:val="000000"/>
          <w:sz w:val="28"/>
          <w:szCs w:val="36"/>
          <w:highlight w:val="none"/>
          <w:u w:val="none"/>
        </w:rPr>
        <w:t>报价表</w:t>
      </w:r>
    </w:p>
    <w:p w14:paraId="0FEB18E0">
      <w:pPr>
        <w:rPr>
          <w:highlight w:val="none"/>
        </w:rPr>
      </w:pPr>
    </w:p>
    <w:p w14:paraId="704DF565">
      <w:pPr>
        <w:pStyle w:val="6"/>
        <w:spacing w:line="360" w:lineRule="auto"/>
        <w:jc w:val="center"/>
        <w:rPr>
          <w:rFonts w:ascii="Times New Roman" w:hAnsi="Times New Roman"/>
          <w:color w:val="000000"/>
          <w:sz w:val="36"/>
          <w:highlight w:val="none"/>
        </w:rPr>
      </w:pPr>
      <w:r>
        <w:rPr>
          <w:rFonts w:ascii="Times New Roman" w:hAnsi="Times New Roman"/>
          <w:color w:val="000000"/>
          <w:sz w:val="36"/>
          <w:highlight w:val="none"/>
        </w:rPr>
        <w:t>报价表</w:t>
      </w:r>
    </w:p>
    <w:p w14:paraId="38388F4F">
      <w:pPr>
        <w:tabs>
          <w:tab w:val="left" w:pos="1800"/>
          <w:tab w:val="left" w:pos="5580"/>
        </w:tabs>
        <w:spacing w:line="360" w:lineRule="auto"/>
        <w:ind w:firstLine="360" w:firstLineChars="150"/>
        <w:jc w:val="left"/>
        <w:rPr>
          <w:color w:val="000000"/>
          <w:sz w:val="24"/>
          <w:highlight w:val="none"/>
          <w:u w:val="single"/>
        </w:rPr>
      </w:pPr>
      <w:r>
        <w:rPr>
          <w:color w:val="000000"/>
          <w:sz w:val="24"/>
          <w:highlight w:val="none"/>
        </w:rPr>
        <w:t>项目名称：</w:t>
      </w:r>
      <w:r>
        <w:rPr>
          <w:color w:val="000000"/>
          <w:sz w:val="24"/>
          <w:highlight w:val="none"/>
          <w:u w:val="single"/>
        </w:rPr>
        <w:t xml:space="preserve">                       </w:t>
      </w:r>
    </w:p>
    <w:p w14:paraId="055945E0">
      <w:pPr>
        <w:tabs>
          <w:tab w:val="left" w:pos="1800"/>
          <w:tab w:val="left" w:pos="5580"/>
        </w:tabs>
        <w:spacing w:line="360" w:lineRule="auto"/>
        <w:ind w:firstLine="360" w:firstLineChars="150"/>
        <w:jc w:val="left"/>
        <w:rPr>
          <w:color w:val="000000"/>
          <w:sz w:val="24"/>
          <w:highlight w:val="none"/>
        </w:rPr>
      </w:pPr>
    </w:p>
    <w:tbl>
      <w:tblPr>
        <w:tblStyle w:val="12"/>
        <w:tblW w:w="5773" w:type="pct"/>
        <w:jc w:val="center"/>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67"/>
        <w:gridCol w:w="3517"/>
        <w:gridCol w:w="3889"/>
        <w:gridCol w:w="1279"/>
        <w:gridCol w:w="1347"/>
        <w:gridCol w:w="2662"/>
        <w:gridCol w:w="2125"/>
      </w:tblGrid>
      <w:tr w14:paraId="1456D57D">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22" w:type="pct"/>
            <w:vMerge w:val="restart"/>
            <w:noWrap w:val="0"/>
            <w:vAlign w:val="center"/>
          </w:tcPr>
          <w:p w14:paraId="178C464D">
            <w:pPr>
              <w:tabs>
                <w:tab w:val="left" w:pos="5580"/>
              </w:tabs>
              <w:jc w:val="center"/>
              <w:rPr>
                <w:b/>
                <w:color w:val="000000"/>
                <w:sz w:val="24"/>
                <w:highlight w:val="none"/>
              </w:rPr>
            </w:pPr>
            <w:r>
              <w:rPr>
                <w:b/>
                <w:color w:val="000000"/>
                <w:sz w:val="24"/>
                <w:highlight w:val="none"/>
              </w:rPr>
              <w:t>序号</w:t>
            </w:r>
          </w:p>
        </w:tc>
        <w:tc>
          <w:tcPr>
            <w:tcW w:w="1086" w:type="pct"/>
            <w:vMerge w:val="restart"/>
            <w:noWrap w:val="0"/>
            <w:vAlign w:val="center"/>
          </w:tcPr>
          <w:p w14:paraId="1CB868EA">
            <w:pPr>
              <w:tabs>
                <w:tab w:val="left" w:pos="5580"/>
              </w:tabs>
              <w:jc w:val="center"/>
              <w:rPr>
                <w:b/>
                <w:color w:val="000000"/>
                <w:sz w:val="24"/>
                <w:highlight w:val="none"/>
              </w:rPr>
            </w:pPr>
            <w:r>
              <w:rPr>
                <w:b/>
                <w:color w:val="000000"/>
                <w:sz w:val="24"/>
                <w:highlight w:val="none"/>
              </w:rPr>
              <w:t>供应商名称</w:t>
            </w:r>
          </w:p>
        </w:tc>
        <w:tc>
          <w:tcPr>
            <w:tcW w:w="2012" w:type="pct"/>
            <w:gridSpan w:val="3"/>
            <w:noWrap w:val="0"/>
            <w:vAlign w:val="center"/>
          </w:tcPr>
          <w:p w14:paraId="172E0FEA">
            <w:pPr>
              <w:tabs>
                <w:tab w:val="left" w:pos="5580"/>
              </w:tabs>
              <w:jc w:val="center"/>
              <w:rPr>
                <w:b/>
                <w:color w:val="000000"/>
                <w:sz w:val="24"/>
                <w:highlight w:val="none"/>
              </w:rPr>
            </w:pPr>
            <w:r>
              <w:rPr>
                <w:b/>
                <w:color w:val="000000"/>
                <w:sz w:val="24"/>
                <w:highlight w:val="none"/>
              </w:rPr>
              <w:t>报价</w:t>
            </w:r>
          </w:p>
        </w:tc>
        <w:tc>
          <w:tcPr>
            <w:tcW w:w="822" w:type="pct"/>
            <w:vMerge w:val="restart"/>
            <w:noWrap w:val="0"/>
            <w:vAlign w:val="center"/>
          </w:tcPr>
          <w:p w14:paraId="6B4F775E">
            <w:pPr>
              <w:tabs>
                <w:tab w:val="left" w:pos="5580"/>
              </w:tabs>
              <w:jc w:val="center"/>
              <w:rPr>
                <w:b/>
                <w:color w:val="000000"/>
                <w:sz w:val="24"/>
                <w:highlight w:val="none"/>
              </w:rPr>
            </w:pPr>
            <w:r>
              <w:rPr>
                <w:b/>
                <w:color w:val="000000"/>
                <w:sz w:val="24"/>
                <w:highlight w:val="none"/>
              </w:rPr>
              <w:t>其他</w:t>
            </w:r>
          </w:p>
          <w:p w14:paraId="285196E8">
            <w:pPr>
              <w:tabs>
                <w:tab w:val="left" w:pos="5580"/>
              </w:tabs>
              <w:jc w:val="center"/>
              <w:rPr>
                <w:b/>
                <w:color w:val="000000"/>
                <w:sz w:val="24"/>
                <w:highlight w:val="none"/>
              </w:rPr>
            </w:pPr>
            <w:r>
              <w:rPr>
                <w:b/>
                <w:color w:val="000000"/>
                <w:sz w:val="24"/>
                <w:highlight w:val="none"/>
              </w:rPr>
              <w:t>声明</w:t>
            </w:r>
          </w:p>
        </w:tc>
        <w:tc>
          <w:tcPr>
            <w:tcW w:w="656" w:type="pct"/>
            <w:vMerge w:val="restart"/>
            <w:noWrap w:val="0"/>
            <w:vAlign w:val="center"/>
          </w:tcPr>
          <w:p w14:paraId="745DF391">
            <w:pPr>
              <w:tabs>
                <w:tab w:val="left" w:pos="5580"/>
              </w:tabs>
              <w:jc w:val="center"/>
              <w:rPr>
                <w:b/>
                <w:color w:val="000000"/>
                <w:sz w:val="24"/>
                <w:highlight w:val="none"/>
              </w:rPr>
            </w:pPr>
            <w:r>
              <w:rPr>
                <w:b/>
                <w:color w:val="000000"/>
                <w:sz w:val="24"/>
                <w:highlight w:val="none"/>
              </w:rPr>
              <w:t>备注</w:t>
            </w:r>
          </w:p>
        </w:tc>
      </w:tr>
      <w:tr w14:paraId="1B2641E4">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22" w:type="pct"/>
            <w:vMerge w:val="continue"/>
            <w:noWrap w:val="0"/>
            <w:vAlign w:val="center"/>
          </w:tcPr>
          <w:p w14:paraId="706708FE">
            <w:pPr>
              <w:tabs>
                <w:tab w:val="left" w:pos="5580"/>
              </w:tabs>
              <w:jc w:val="center"/>
              <w:rPr>
                <w:color w:val="000000"/>
                <w:sz w:val="24"/>
                <w:highlight w:val="none"/>
              </w:rPr>
            </w:pPr>
          </w:p>
        </w:tc>
        <w:tc>
          <w:tcPr>
            <w:tcW w:w="1086" w:type="pct"/>
            <w:vMerge w:val="continue"/>
            <w:noWrap w:val="0"/>
            <w:vAlign w:val="center"/>
          </w:tcPr>
          <w:p w14:paraId="25C5803C">
            <w:pPr>
              <w:tabs>
                <w:tab w:val="left" w:pos="5580"/>
              </w:tabs>
              <w:jc w:val="center"/>
              <w:rPr>
                <w:color w:val="000000"/>
                <w:sz w:val="24"/>
                <w:highlight w:val="none"/>
              </w:rPr>
            </w:pPr>
          </w:p>
        </w:tc>
        <w:tc>
          <w:tcPr>
            <w:tcW w:w="1201" w:type="pct"/>
            <w:noWrap w:val="0"/>
            <w:vAlign w:val="center"/>
          </w:tcPr>
          <w:p w14:paraId="2F3437A7">
            <w:pPr>
              <w:tabs>
                <w:tab w:val="left" w:pos="5580"/>
              </w:tabs>
              <w:jc w:val="center"/>
              <w:rPr>
                <w:rFonts w:hint="default" w:eastAsia="宋体"/>
                <w:b/>
                <w:color w:val="000000"/>
                <w:sz w:val="24"/>
                <w:highlight w:val="none"/>
                <w:lang w:val="en-US" w:eastAsia="zh-CN"/>
              </w:rPr>
            </w:pPr>
            <w:r>
              <w:rPr>
                <w:rFonts w:hint="eastAsia"/>
                <w:b/>
                <w:color w:val="000000"/>
                <w:sz w:val="24"/>
                <w:highlight w:val="none"/>
                <w:lang w:val="en-US" w:eastAsia="zh-CN"/>
              </w:rPr>
              <w:t>服务内容</w:t>
            </w:r>
          </w:p>
        </w:tc>
        <w:tc>
          <w:tcPr>
            <w:tcW w:w="395" w:type="pct"/>
            <w:noWrap w:val="0"/>
            <w:vAlign w:val="center"/>
          </w:tcPr>
          <w:p w14:paraId="4F117037">
            <w:pPr>
              <w:tabs>
                <w:tab w:val="left" w:pos="5580"/>
              </w:tabs>
              <w:jc w:val="center"/>
              <w:rPr>
                <w:rFonts w:hint="eastAsia" w:eastAsia="宋体"/>
                <w:b/>
                <w:color w:val="000000"/>
                <w:sz w:val="24"/>
                <w:highlight w:val="none"/>
                <w:lang w:eastAsia="zh-CN"/>
              </w:rPr>
            </w:pPr>
            <w:r>
              <w:rPr>
                <w:rFonts w:hint="eastAsia"/>
                <w:b/>
                <w:color w:val="000000"/>
                <w:sz w:val="24"/>
                <w:highlight w:val="none"/>
                <w:lang w:val="en-US" w:eastAsia="zh-CN"/>
              </w:rPr>
              <w:t>服务价格</w:t>
            </w:r>
            <w:r>
              <w:rPr>
                <w:b/>
                <w:color w:val="000000"/>
                <w:sz w:val="24"/>
                <w:highlight w:val="none"/>
              </w:rPr>
              <w:t>（元）</w:t>
            </w:r>
          </w:p>
        </w:tc>
        <w:tc>
          <w:tcPr>
            <w:tcW w:w="415" w:type="pct"/>
            <w:noWrap w:val="0"/>
            <w:vAlign w:val="center"/>
          </w:tcPr>
          <w:p w14:paraId="269A76D8">
            <w:pPr>
              <w:tabs>
                <w:tab w:val="left" w:pos="5580"/>
              </w:tabs>
              <w:jc w:val="center"/>
              <w:rPr>
                <w:rFonts w:hint="default" w:eastAsia="宋体"/>
                <w:b/>
                <w:color w:val="000000"/>
                <w:sz w:val="24"/>
                <w:highlight w:val="none"/>
                <w:lang w:val="en-US" w:eastAsia="zh-CN"/>
              </w:rPr>
            </w:pPr>
            <w:r>
              <w:rPr>
                <w:rFonts w:hint="eastAsia"/>
                <w:b/>
                <w:color w:val="000000"/>
                <w:sz w:val="24"/>
                <w:highlight w:val="none"/>
                <w:lang w:val="en-US" w:eastAsia="zh-CN"/>
              </w:rPr>
              <w:t>总额</w:t>
            </w:r>
            <w:r>
              <w:rPr>
                <w:b/>
                <w:color w:val="000000"/>
                <w:sz w:val="24"/>
                <w:highlight w:val="none"/>
              </w:rPr>
              <w:t>（元）</w:t>
            </w:r>
          </w:p>
        </w:tc>
        <w:tc>
          <w:tcPr>
            <w:tcW w:w="822" w:type="pct"/>
            <w:vMerge w:val="continue"/>
            <w:noWrap w:val="0"/>
            <w:vAlign w:val="center"/>
          </w:tcPr>
          <w:p w14:paraId="33EB86EE">
            <w:pPr>
              <w:tabs>
                <w:tab w:val="left" w:pos="5580"/>
              </w:tabs>
              <w:jc w:val="center"/>
              <w:rPr>
                <w:b/>
                <w:color w:val="000000"/>
                <w:sz w:val="24"/>
                <w:highlight w:val="none"/>
              </w:rPr>
            </w:pPr>
          </w:p>
        </w:tc>
        <w:tc>
          <w:tcPr>
            <w:tcW w:w="656" w:type="pct"/>
            <w:vMerge w:val="continue"/>
            <w:noWrap w:val="0"/>
            <w:vAlign w:val="center"/>
          </w:tcPr>
          <w:p w14:paraId="0B1F7C09">
            <w:pPr>
              <w:tabs>
                <w:tab w:val="left" w:pos="5580"/>
              </w:tabs>
              <w:jc w:val="center"/>
              <w:rPr>
                <w:color w:val="000000"/>
                <w:sz w:val="24"/>
                <w:highlight w:val="none"/>
              </w:rPr>
            </w:pPr>
          </w:p>
        </w:tc>
      </w:tr>
      <w:tr w14:paraId="5DF47E08">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22" w:type="pct"/>
            <w:vMerge w:val="restart"/>
            <w:noWrap w:val="0"/>
            <w:vAlign w:val="center"/>
          </w:tcPr>
          <w:p w14:paraId="794A4AB7">
            <w:pPr>
              <w:tabs>
                <w:tab w:val="left" w:pos="5580"/>
              </w:tabs>
              <w:jc w:val="center"/>
              <w:rPr>
                <w:color w:val="000000"/>
                <w:sz w:val="24"/>
                <w:highlight w:val="none"/>
              </w:rPr>
            </w:pPr>
          </w:p>
        </w:tc>
        <w:tc>
          <w:tcPr>
            <w:tcW w:w="1086" w:type="pct"/>
            <w:vMerge w:val="restart"/>
            <w:noWrap w:val="0"/>
            <w:vAlign w:val="center"/>
          </w:tcPr>
          <w:p w14:paraId="38A6A8BC">
            <w:pPr>
              <w:tabs>
                <w:tab w:val="left" w:pos="5580"/>
              </w:tabs>
              <w:jc w:val="center"/>
              <w:rPr>
                <w:color w:val="000000"/>
                <w:sz w:val="24"/>
                <w:highlight w:val="none"/>
              </w:rPr>
            </w:pPr>
          </w:p>
        </w:tc>
        <w:tc>
          <w:tcPr>
            <w:tcW w:w="1201" w:type="pct"/>
            <w:noWrap w:val="0"/>
            <w:vAlign w:val="center"/>
          </w:tcPr>
          <w:p w14:paraId="773846F9">
            <w:pPr>
              <w:tabs>
                <w:tab w:val="left" w:pos="5580"/>
              </w:tabs>
              <w:jc w:val="center"/>
              <w:rPr>
                <w:color w:val="000000"/>
                <w:sz w:val="24"/>
                <w:highlight w:val="none"/>
              </w:rPr>
            </w:pPr>
          </w:p>
        </w:tc>
        <w:tc>
          <w:tcPr>
            <w:tcW w:w="395" w:type="pct"/>
            <w:noWrap w:val="0"/>
            <w:vAlign w:val="center"/>
          </w:tcPr>
          <w:p w14:paraId="1B83529B">
            <w:pPr>
              <w:tabs>
                <w:tab w:val="left" w:pos="5580"/>
              </w:tabs>
              <w:jc w:val="center"/>
              <w:rPr>
                <w:color w:val="000000"/>
                <w:sz w:val="24"/>
                <w:highlight w:val="none"/>
              </w:rPr>
            </w:pPr>
          </w:p>
        </w:tc>
        <w:tc>
          <w:tcPr>
            <w:tcW w:w="415" w:type="pct"/>
            <w:vMerge w:val="restart"/>
            <w:noWrap w:val="0"/>
            <w:vAlign w:val="center"/>
          </w:tcPr>
          <w:p w14:paraId="500564B9">
            <w:pPr>
              <w:tabs>
                <w:tab w:val="left" w:pos="5580"/>
              </w:tabs>
              <w:jc w:val="center"/>
              <w:rPr>
                <w:color w:val="000000"/>
                <w:sz w:val="24"/>
                <w:highlight w:val="none"/>
              </w:rPr>
            </w:pPr>
          </w:p>
        </w:tc>
        <w:tc>
          <w:tcPr>
            <w:tcW w:w="822" w:type="pct"/>
            <w:vMerge w:val="restart"/>
            <w:noWrap w:val="0"/>
            <w:vAlign w:val="center"/>
          </w:tcPr>
          <w:p w14:paraId="4F3D66DE">
            <w:pPr>
              <w:tabs>
                <w:tab w:val="left" w:pos="5580"/>
              </w:tabs>
              <w:jc w:val="center"/>
              <w:rPr>
                <w:color w:val="000000"/>
                <w:sz w:val="24"/>
                <w:highlight w:val="none"/>
              </w:rPr>
            </w:pPr>
          </w:p>
        </w:tc>
        <w:tc>
          <w:tcPr>
            <w:tcW w:w="656" w:type="pct"/>
            <w:vMerge w:val="restart"/>
            <w:noWrap w:val="0"/>
            <w:vAlign w:val="center"/>
          </w:tcPr>
          <w:p w14:paraId="2220BB8F">
            <w:pPr>
              <w:tabs>
                <w:tab w:val="left" w:pos="5580"/>
              </w:tabs>
              <w:jc w:val="center"/>
              <w:rPr>
                <w:color w:val="000000"/>
                <w:sz w:val="24"/>
                <w:highlight w:val="none"/>
              </w:rPr>
            </w:pPr>
          </w:p>
        </w:tc>
      </w:tr>
      <w:tr w14:paraId="6143F17B">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22" w:type="pct"/>
            <w:vMerge w:val="continue"/>
            <w:noWrap w:val="0"/>
            <w:vAlign w:val="center"/>
          </w:tcPr>
          <w:p w14:paraId="26C00CC8">
            <w:pPr>
              <w:tabs>
                <w:tab w:val="left" w:pos="5580"/>
              </w:tabs>
              <w:jc w:val="center"/>
              <w:rPr>
                <w:color w:val="000000"/>
                <w:sz w:val="24"/>
                <w:highlight w:val="none"/>
              </w:rPr>
            </w:pPr>
          </w:p>
        </w:tc>
        <w:tc>
          <w:tcPr>
            <w:tcW w:w="1086" w:type="pct"/>
            <w:vMerge w:val="continue"/>
            <w:noWrap w:val="0"/>
            <w:vAlign w:val="center"/>
          </w:tcPr>
          <w:p w14:paraId="37B1FA93">
            <w:pPr>
              <w:tabs>
                <w:tab w:val="left" w:pos="5580"/>
              </w:tabs>
              <w:jc w:val="center"/>
              <w:rPr>
                <w:color w:val="000000"/>
                <w:sz w:val="24"/>
                <w:highlight w:val="none"/>
              </w:rPr>
            </w:pPr>
          </w:p>
        </w:tc>
        <w:tc>
          <w:tcPr>
            <w:tcW w:w="1201" w:type="pct"/>
            <w:noWrap w:val="0"/>
            <w:vAlign w:val="center"/>
          </w:tcPr>
          <w:p w14:paraId="6780DFE1">
            <w:pPr>
              <w:tabs>
                <w:tab w:val="left" w:pos="5580"/>
              </w:tabs>
              <w:jc w:val="center"/>
              <w:rPr>
                <w:color w:val="000000"/>
                <w:sz w:val="24"/>
                <w:highlight w:val="none"/>
              </w:rPr>
            </w:pPr>
          </w:p>
        </w:tc>
        <w:tc>
          <w:tcPr>
            <w:tcW w:w="395" w:type="pct"/>
            <w:noWrap w:val="0"/>
            <w:vAlign w:val="center"/>
          </w:tcPr>
          <w:p w14:paraId="6E04CAB1">
            <w:pPr>
              <w:tabs>
                <w:tab w:val="left" w:pos="5580"/>
              </w:tabs>
              <w:jc w:val="center"/>
              <w:rPr>
                <w:color w:val="000000"/>
                <w:sz w:val="24"/>
                <w:highlight w:val="none"/>
              </w:rPr>
            </w:pPr>
          </w:p>
        </w:tc>
        <w:tc>
          <w:tcPr>
            <w:tcW w:w="415" w:type="pct"/>
            <w:vMerge w:val="continue"/>
            <w:noWrap w:val="0"/>
            <w:vAlign w:val="center"/>
          </w:tcPr>
          <w:p w14:paraId="71360AFB">
            <w:pPr>
              <w:tabs>
                <w:tab w:val="left" w:pos="5580"/>
              </w:tabs>
              <w:jc w:val="center"/>
              <w:rPr>
                <w:color w:val="000000"/>
                <w:sz w:val="24"/>
                <w:highlight w:val="none"/>
              </w:rPr>
            </w:pPr>
          </w:p>
        </w:tc>
        <w:tc>
          <w:tcPr>
            <w:tcW w:w="822" w:type="pct"/>
            <w:vMerge w:val="continue"/>
            <w:noWrap w:val="0"/>
            <w:vAlign w:val="center"/>
          </w:tcPr>
          <w:p w14:paraId="4CEFC346">
            <w:pPr>
              <w:tabs>
                <w:tab w:val="left" w:pos="5580"/>
              </w:tabs>
              <w:jc w:val="center"/>
              <w:rPr>
                <w:color w:val="000000"/>
                <w:sz w:val="24"/>
                <w:highlight w:val="none"/>
              </w:rPr>
            </w:pPr>
          </w:p>
        </w:tc>
        <w:tc>
          <w:tcPr>
            <w:tcW w:w="656" w:type="pct"/>
            <w:vMerge w:val="continue"/>
            <w:noWrap w:val="0"/>
            <w:vAlign w:val="center"/>
          </w:tcPr>
          <w:p w14:paraId="6ABCF45F">
            <w:pPr>
              <w:tabs>
                <w:tab w:val="left" w:pos="5580"/>
              </w:tabs>
              <w:jc w:val="center"/>
              <w:rPr>
                <w:color w:val="000000"/>
                <w:sz w:val="24"/>
                <w:highlight w:val="none"/>
              </w:rPr>
            </w:pPr>
          </w:p>
        </w:tc>
      </w:tr>
      <w:tr w14:paraId="264AC6CF">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22" w:type="pct"/>
            <w:vMerge w:val="continue"/>
            <w:noWrap w:val="0"/>
            <w:vAlign w:val="center"/>
          </w:tcPr>
          <w:p w14:paraId="0B224B1E">
            <w:pPr>
              <w:tabs>
                <w:tab w:val="left" w:pos="5580"/>
              </w:tabs>
              <w:jc w:val="center"/>
              <w:rPr>
                <w:color w:val="000000"/>
                <w:sz w:val="24"/>
                <w:highlight w:val="none"/>
              </w:rPr>
            </w:pPr>
          </w:p>
        </w:tc>
        <w:tc>
          <w:tcPr>
            <w:tcW w:w="1086" w:type="pct"/>
            <w:vMerge w:val="continue"/>
            <w:noWrap w:val="0"/>
            <w:vAlign w:val="center"/>
          </w:tcPr>
          <w:p w14:paraId="35A53ABF">
            <w:pPr>
              <w:tabs>
                <w:tab w:val="left" w:pos="5580"/>
              </w:tabs>
              <w:jc w:val="center"/>
              <w:rPr>
                <w:color w:val="000000"/>
                <w:sz w:val="24"/>
                <w:highlight w:val="none"/>
              </w:rPr>
            </w:pPr>
          </w:p>
        </w:tc>
        <w:tc>
          <w:tcPr>
            <w:tcW w:w="1201" w:type="pct"/>
            <w:noWrap w:val="0"/>
            <w:vAlign w:val="center"/>
          </w:tcPr>
          <w:p w14:paraId="5141EA18">
            <w:pPr>
              <w:tabs>
                <w:tab w:val="left" w:pos="5580"/>
              </w:tabs>
              <w:jc w:val="center"/>
              <w:rPr>
                <w:color w:val="000000"/>
                <w:sz w:val="24"/>
                <w:highlight w:val="none"/>
              </w:rPr>
            </w:pPr>
          </w:p>
        </w:tc>
        <w:tc>
          <w:tcPr>
            <w:tcW w:w="395" w:type="pct"/>
            <w:noWrap w:val="0"/>
            <w:vAlign w:val="center"/>
          </w:tcPr>
          <w:p w14:paraId="1A00F909">
            <w:pPr>
              <w:tabs>
                <w:tab w:val="left" w:pos="5580"/>
              </w:tabs>
              <w:jc w:val="center"/>
              <w:rPr>
                <w:color w:val="000000"/>
                <w:sz w:val="24"/>
                <w:highlight w:val="none"/>
              </w:rPr>
            </w:pPr>
          </w:p>
        </w:tc>
        <w:tc>
          <w:tcPr>
            <w:tcW w:w="415" w:type="pct"/>
            <w:vMerge w:val="continue"/>
            <w:noWrap w:val="0"/>
            <w:vAlign w:val="center"/>
          </w:tcPr>
          <w:p w14:paraId="65F2C9A0">
            <w:pPr>
              <w:tabs>
                <w:tab w:val="left" w:pos="5580"/>
              </w:tabs>
              <w:jc w:val="center"/>
              <w:rPr>
                <w:color w:val="000000"/>
                <w:sz w:val="24"/>
                <w:highlight w:val="none"/>
              </w:rPr>
            </w:pPr>
          </w:p>
        </w:tc>
        <w:tc>
          <w:tcPr>
            <w:tcW w:w="822" w:type="pct"/>
            <w:vMerge w:val="continue"/>
            <w:noWrap w:val="0"/>
            <w:vAlign w:val="center"/>
          </w:tcPr>
          <w:p w14:paraId="263032C7">
            <w:pPr>
              <w:tabs>
                <w:tab w:val="left" w:pos="5580"/>
              </w:tabs>
              <w:jc w:val="center"/>
              <w:rPr>
                <w:color w:val="000000"/>
                <w:sz w:val="24"/>
                <w:highlight w:val="none"/>
              </w:rPr>
            </w:pPr>
          </w:p>
        </w:tc>
        <w:tc>
          <w:tcPr>
            <w:tcW w:w="656" w:type="pct"/>
            <w:vMerge w:val="continue"/>
            <w:noWrap w:val="0"/>
            <w:vAlign w:val="center"/>
          </w:tcPr>
          <w:p w14:paraId="30E6397A">
            <w:pPr>
              <w:tabs>
                <w:tab w:val="left" w:pos="5580"/>
              </w:tabs>
              <w:jc w:val="center"/>
              <w:rPr>
                <w:color w:val="000000"/>
                <w:sz w:val="24"/>
                <w:highlight w:val="none"/>
              </w:rPr>
            </w:pPr>
          </w:p>
        </w:tc>
      </w:tr>
    </w:tbl>
    <w:p w14:paraId="4C1EC493">
      <w:pPr>
        <w:spacing w:line="360" w:lineRule="auto"/>
        <w:rPr>
          <w:b/>
          <w:color w:val="000000"/>
          <w:kern w:val="0"/>
          <w:sz w:val="24"/>
          <w:highlight w:val="none"/>
        </w:rPr>
      </w:pPr>
    </w:p>
    <w:p w14:paraId="382ADA3A">
      <w:pPr>
        <w:pStyle w:val="6"/>
        <w:tabs>
          <w:tab w:val="left" w:pos="5580"/>
        </w:tabs>
        <w:spacing w:line="360" w:lineRule="auto"/>
        <w:ind w:left="680" w:hanging="680"/>
        <w:rPr>
          <w:rFonts w:ascii="Times New Roman" w:hAnsi="Times New Roman"/>
          <w:color w:val="000000"/>
          <w:sz w:val="24"/>
          <w:highlight w:val="none"/>
          <w:u w:val="single"/>
        </w:rPr>
      </w:pPr>
      <w:r>
        <w:rPr>
          <w:rFonts w:ascii="Times New Roman" w:hAnsi="Times New Roman"/>
          <w:color w:val="000000"/>
          <w:sz w:val="24"/>
          <w:highlight w:val="none"/>
        </w:rPr>
        <w:t>供应商名称（盖章）：</w:t>
      </w:r>
      <w:r>
        <w:rPr>
          <w:rFonts w:ascii="Times New Roman" w:hAnsi="Times New Roman"/>
          <w:color w:val="000000"/>
          <w:sz w:val="24"/>
          <w:highlight w:val="none"/>
          <w:u w:val="single"/>
        </w:rPr>
        <w:t xml:space="preserve">                       </w:t>
      </w:r>
    </w:p>
    <w:p w14:paraId="53F3B75F">
      <w:pPr>
        <w:widowControl/>
        <w:jc w:val="left"/>
        <w:rPr>
          <w:kern w:val="44"/>
          <w:sz w:val="24"/>
          <w:highlight w:val="none"/>
        </w:rPr>
      </w:pPr>
      <w:r>
        <w:rPr>
          <w:kern w:val="44"/>
          <w:sz w:val="24"/>
          <w:highlight w:val="none"/>
        </w:rPr>
        <w:t>注：供应商报价不得超过采购预算，否则其响应将被拒绝。</w:t>
      </w:r>
    </w:p>
    <w:p w14:paraId="666AD186">
      <w:pPr>
        <w:widowControl/>
        <w:jc w:val="left"/>
        <w:rPr>
          <w:highlight w:val="none"/>
        </w:rPr>
        <w:sectPr>
          <w:pgSz w:w="16840" w:h="11907" w:orient="landscape"/>
          <w:pgMar w:top="1701" w:right="1418" w:bottom="1134" w:left="1418" w:header="851" w:footer="851" w:gutter="0"/>
          <w:pgNumType w:fmt="decimal"/>
          <w:cols w:space="720" w:num="1"/>
          <w:docGrid w:linePitch="462" w:charSpace="0"/>
        </w:sectPr>
      </w:pPr>
      <w:r>
        <w:rPr>
          <w:highlight w:val="none"/>
        </w:rPr>
        <w:br w:type="page"/>
      </w:r>
    </w:p>
    <w:p w14:paraId="3E3CAB7B">
      <w:pPr>
        <w:pStyle w:val="3"/>
        <w:pageBreakBefore w:val="0"/>
        <w:widowControl w:val="0"/>
        <w:kinsoku/>
        <w:wordWrap/>
        <w:overflowPunct/>
        <w:topLinePunct w:val="0"/>
        <w:bidi w:val="0"/>
        <w:snapToGrid/>
        <w:spacing w:before="0" w:after="0" w:line="560" w:lineRule="exact"/>
        <w:textAlignment w:val="auto"/>
        <w:rPr>
          <w:rFonts w:ascii="Times New Roman"/>
          <w:bCs/>
          <w:sz w:val="28"/>
          <w:szCs w:val="28"/>
          <w:highlight w:val="none"/>
        </w:rPr>
      </w:pPr>
      <w:r>
        <w:rPr>
          <w:rFonts w:hint="eastAsia" w:ascii="Times New Roman"/>
          <w:sz w:val="28"/>
          <w:szCs w:val="28"/>
          <w:highlight w:val="none"/>
          <w:u w:val="none"/>
          <w:lang w:val="en-US" w:eastAsia="zh-CN"/>
        </w:rPr>
        <w:t xml:space="preserve">四、 </w:t>
      </w:r>
      <w:r>
        <w:rPr>
          <w:rFonts w:ascii="Times New Roman"/>
          <w:sz w:val="28"/>
          <w:szCs w:val="28"/>
          <w:highlight w:val="none"/>
          <w:u w:val="none"/>
        </w:rPr>
        <w:t>供应商声明函</w:t>
      </w:r>
    </w:p>
    <w:p w14:paraId="1B9BBC37">
      <w:pPr>
        <w:pageBreakBefore w:val="0"/>
        <w:widowControl w:val="0"/>
        <w:kinsoku/>
        <w:wordWrap/>
        <w:overflowPunct/>
        <w:topLinePunct w:val="0"/>
        <w:bidi w:val="0"/>
        <w:snapToGrid/>
        <w:spacing w:line="560" w:lineRule="exact"/>
        <w:textAlignment w:val="auto"/>
        <w:rPr>
          <w:rFonts w:eastAsia="宋体"/>
          <w:sz w:val="28"/>
          <w:szCs w:val="28"/>
          <w:highlight w:val="none"/>
        </w:rPr>
      </w:pPr>
      <w:r>
        <w:rPr>
          <w:sz w:val="28"/>
          <w:szCs w:val="28"/>
          <w:highlight w:val="none"/>
        </w:rPr>
        <w:t>致：</w:t>
      </w:r>
      <w:r>
        <w:rPr>
          <w:rFonts w:eastAsia="宋体"/>
          <w:sz w:val="28"/>
          <w:szCs w:val="28"/>
          <w:highlight w:val="none"/>
        </w:rPr>
        <w:t>北京市应急管理事务中心：</w:t>
      </w:r>
    </w:p>
    <w:p w14:paraId="7EBA2CE7">
      <w:pPr>
        <w:pageBreakBefore w:val="0"/>
        <w:widowControl w:val="0"/>
        <w:kinsoku/>
        <w:wordWrap/>
        <w:overflowPunct/>
        <w:topLinePunct w:val="0"/>
        <w:bidi w:val="0"/>
        <w:snapToGrid/>
        <w:spacing w:line="560" w:lineRule="exact"/>
        <w:ind w:firstLine="560" w:firstLineChars="200"/>
        <w:textAlignment w:val="auto"/>
        <w:rPr>
          <w:sz w:val="28"/>
          <w:szCs w:val="28"/>
          <w:highlight w:val="none"/>
        </w:rPr>
      </w:pPr>
      <w:r>
        <w:rPr>
          <w:sz w:val="28"/>
          <w:szCs w:val="28"/>
          <w:highlight w:val="none"/>
        </w:rPr>
        <w:t>在参与本次项目采购中，我单位承诺：</w:t>
      </w:r>
    </w:p>
    <w:p w14:paraId="436510B5">
      <w:pPr>
        <w:pageBreakBefore w:val="0"/>
        <w:widowControl w:val="0"/>
        <w:kinsoku/>
        <w:wordWrap/>
        <w:overflowPunct/>
        <w:topLinePunct w:val="0"/>
        <w:bidi w:val="0"/>
        <w:snapToGrid/>
        <w:spacing w:line="560" w:lineRule="exact"/>
        <w:ind w:firstLine="560" w:firstLineChars="200"/>
        <w:textAlignment w:val="auto"/>
        <w:rPr>
          <w:sz w:val="28"/>
          <w:szCs w:val="28"/>
          <w:highlight w:val="none"/>
        </w:rPr>
      </w:pPr>
      <w:r>
        <w:rPr>
          <w:sz w:val="28"/>
          <w:szCs w:val="28"/>
          <w:highlight w:val="none"/>
        </w:rPr>
        <w:t>1、我单位符合《中华人民共和国政府采购法》第二十二条及《中华人民共和国政府采购法实施条例》第十八条的相关规定，未被列入失信被执行人、重大税收违法案件当事人名单、政府采购严重违法失信行为记录名单。</w:t>
      </w:r>
    </w:p>
    <w:p w14:paraId="2AF9D6ED">
      <w:pPr>
        <w:pageBreakBefore w:val="0"/>
        <w:widowControl w:val="0"/>
        <w:kinsoku/>
        <w:wordWrap/>
        <w:overflowPunct/>
        <w:topLinePunct w:val="0"/>
        <w:bidi w:val="0"/>
        <w:snapToGrid/>
        <w:spacing w:line="560" w:lineRule="exact"/>
        <w:ind w:firstLine="560" w:firstLineChars="200"/>
        <w:textAlignment w:val="auto"/>
        <w:rPr>
          <w:sz w:val="28"/>
          <w:szCs w:val="28"/>
          <w:highlight w:val="none"/>
        </w:rPr>
      </w:pPr>
      <w:r>
        <w:rPr>
          <w:sz w:val="28"/>
          <w:szCs w:val="28"/>
          <w:highlight w:val="none"/>
        </w:rPr>
        <w:t>若采购单位在本项目采购过程中发现我单位不符合《中华人民共和国政府采购法》第二十二条及《中华人民共和国政府采购法实施条例》第十八条的相关规定，或者被列入失信被执行人、重大税收违法案件当事人名单、政府采购严重违法失信行为记录名单等情况，我单位将无条件地退出本项目的响应，并承担因此引起的一切后果。</w:t>
      </w:r>
    </w:p>
    <w:p w14:paraId="279FCB1A">
      <w:pPr>
        <w:pageBreakBefore w:val="0"/>
        <w:widowControl w:val="0"/>
        <w:kinsoku/>
        <w:wordWrap/>
        <w:overflowPunct/>
        <w:topLinePunct w:val="0"/>
        <w:bidi w:val="0"/>
        <w:snapToGrid/>
        <w:spacing w:line="560" w:lineRule="exact"/>
        <w:ind w:firstLine="560" w:firstLineChars="200"/>
        <w:textAlignment w:val="auto"/>
        <w:rPr>
          <w:sz w:val="28"/>
          <w:szCs w:val="28"/>
          <w:highlight w:val="none"/>
        </w:rPr>
      </w:pPr>
      <w:r>
        <w:rPr>
          <w:sz w:val="28"/>
          <w:szCs w:val="28"/>
          <w:highlight w:val="none"/>
        </w:rPr>
        <w:t>2、我单位参与采购活动前三年内在经营活动中没有因违法经营受到刑事处罚或者责令停产停业、吊销许可证或者执照、较大数额罚款等行政处罚（如果因违法经营被禁止在一定期限内参加政府采购活动，期限已经届满）。</w:t>
      </w:r>
    </w:p>
    <w:p w14:paraId="5669C9ED">
      <w:pPr>
        <w:pageBreakBefore w:val="0"/>
        <w:widowControl w:val="0"/>
        <w:kinsoku/>
        <w:wordWrap/>
        <w:overflowPunct/>
        <w:topLinePunct w:val="0"/>
        <w:bidi w:val="0"/>
        <w:snapToGrid/>
        <w:spacing w:line="560" w:lineRule="exact"/>
        <w:ind w:firstLine="560" w:firstLineChars="200"/>
        <w:textAlignment w:val="auto"/>
        <w:rPr>
          <w:sz w:val="28"/>
          <w:szCs w:val="28"/>
          <w:highlight w:val="none"/>
        </w:rPr>
      </w:pPr>
      <w:r>
        <w:rPr>
          <w:sz w:val="28"/>
          <w:szCs w:val="28"/>
          <w:highlight w:val="none"/>
        </w:rPr>
        <w:t>若采购人或采购代理机构在本项目采购过程中发现我单位存在违反上述承诺的事项，我单位将自动失去在本项目的成交资格，并承担因此引起的一切后果及虚假响应责任。</w:t>
      </w:r>
    </w:p>
    <w:p w14:paraId="302C2331">
      <w:pPr>
        <w:pageBreakBefore w:val="0"/>
        <w:widowControl w:val="0"/>
        <w:kinsoku/>
        <w:wordWrap/>
        <w:overflowPunct/>
        <w:topLinePunct w:val="0"/>
        <w:bidi w:val="0"/>
        <w:snapToGrid/>
        <w:spacing w:line="560" w:lineRule="exact"/>
        <w:ind w:firstLine="560" w:firstLineChars="200"/>
        <w:textAlignment w:val="auto"/>
        <w:rPr>
          <w:sz w:val="28"/>
          <w:szCs w:val="28"/>
          <w:highlight w:val="none"/>
        </w:rPr>
      </w:pPr>
      <w:r>
        <w:rPr>
          <w:sz w:val="28"/>
          <w:szCs w:val="28"/>
          <w:highlight w:val="none"/>
        </w:rPr>
        <w:t>供应商名称（加盖公章）：_______________________</w:t>
      </w:r>
    </w:p>
    <w:p w14:paraId="3F4C7F79">
      <w:pPr>
        <w:pageBreakBefore w:val="0"/>
        <w:widowControl w:val="0"/>
        <w:tabs>
          <w:tab w:val="left" w:pos="540"/>
          <w:tab w:val="left" w:pos="567"/>
          <w:tab w:val="left" w:pos="6045"/>
        </w:tabs>
        <w:kinsoku/>
        <w:wordWrap/>
        <w:overflowPunct/>
        <w:topLinePunct w:val="0"/>
        <w:bidi w:val="0"/>
        <w:snapToGrid/>
        <w:spacing w:line="560" w:lineRule="exact"/>
        <w:ind w:firstLine="560" w:firstLineChars="200"/>
        <w:contextualSpacing/>
        <w:textAlignment w:val="auto"/>
        <w:rPr>
          <w:kern w:val="44"/>
          <w:sz w:val="28"/>
          <w:szCs w:val="28"/>
          <w:highlight w:val="none"/>
        </w:rPr>
      </w:pPr>
      <w:r>
        <w:rPr>
          <w:sz w:val="28"/>
          <w:szCs w:val="28"/>
          <w:highlight w:val="none"/>
        </w:rPr>
        <w:t>（注：供应商客观情况如与上述内容不一致，请如实列出。一旦发现供应商提供的声明函不实，其响应将被否决。）</w:t>
      </w:r>
    </w:p>
    <w:p w14:paraId="263FA409">
      <w:pPr>
        <w:tabs>
          <w:tab w:val="left" w:pos="540"/>
          <w:tab w:val="left" w:pos="567"/>
          <w:tab w:val="left" w:pos="6045"/>
        </w:tabs>
        <w:spacing w:line="360" w:lineRule="auto"/>
        <w:ind w:firstLine="560" w:firstLineChars="200"/>
        <w:contextualSpacing/>
        <w:rPr>
          <w:kern w:val="44"/>
          <w:sz w:val="28"/>
          <w:szCs w:val="28"/>
          <w:highlight w:val="none"/>
        </w:rPr>
      </w:pPr>
      <w:r>
        <w:rPr>
          <w:kern w:val="44"/>
          <w:sz w:val="28"/>
          <w:szCs w:val="28"/>
          <w:highlight w:val="none"/>
        </w:rPr>
        <w:t> </w:t>
      </w:r>
    </w:p>
    <w:p w14:paraId="643DE62B">
      <w:pPr>
        <w:widowControl/>
        <w:jc w:val="left"/>
        <w:rPr>
          <w:kern w:val="44"/>
          <w:sz w:val="28"/>
          <w:szCs w:val="28"/>
          <w:highlight w:val="none"/>
        </w:rPr>
      </w:pPr>
      <w:r>
        <w:rPr>
          <w:kern w:val="44"/>
          <w:sz w:val="28"/>
          <w:szCs w:val="28"/>
          <w:highlight w:val="none"/>
        </w:rPr>
        <w:br w:type="page"/>
      </w:r>
    </w:p>
    <w:p w14:paraId="1F8FF7F6">
      <w:pPr>
        <w:pStyle w:val="3"/>
        <w:rPr>
          <w:rFonts w:ascii="Times New Roman"/>
          <w:sz w:val="28"/>
          <w:szCs w:val="28"/>
          <w:highlight w:val="none"/>
          <w:u w:val="none"/>
        </w:rPr>
      </w:pPr>
      <w:r>
        <w:rPr>
          <w:rFonts w:hint="eastAsia" w:ascii="Times New Roman"/>
          <w:sz w:val="28"/>
          <w:szCs w:val="28"/>
          <w:highlight w:val="none"/>
          <w:u w:val="none"/>
          <w:lang w:val="en-US" w:eastAsia="zh-CN"/>
        </w:rPr>
        <w:t xml:space="preserve">五、 </w:t>
      </w:r>
      <w:r>
        <w:rPr>
          <w:rFonts w:ascii="Times New Roman"/>
          <w:sz w:val="28"/>
          <w:szCs w:val="28"/>
          <w:highlight w:val="none"/>
          <w:u w:val="none"/>
        </w:rPr>
        <w:t>供应商同类业绩一览表</w:t>
      </w:r>
    </w:p>
    <w:p w14:paraId="41E87393">
      <w:pPr>
        <w:rPr>
          <w:sz w:val="28"/>
          <w:szCs w:val="28"/>
          <w:highlight w:val="none"/>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936"/>
        <w:gridCol w:w="1581"/>
        <w:gridCol w:w="1367"/>
        <w:gridCol w:w="936"/>
        <w:gridCol w:w="2064"/>
        <w:gridCol w:w="1579"/>
      </w:tblGrid>
      <w:tr w14:paraId="18C79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tcBorders>
              <w:bottom w:val="single" w:color="auto" w:sz="4" w:space="0"/>
            </w:tcBorders>
            <w:noWrap w:val="0"/>
            <w:vAlign w:val="center"/>
          </w:tcPr>
          <w:p w14:paraId="79027456">
            <w:pPr>
              <w:jc w:val="center"/>
              <w:rPr>
                <w:sz w:val="28"/>
                <w:szCs w:val="28"/>
                <w:highlight w:val="none"/>
              </w:rPr>
            </w:pPr>
            <w:r>
              <w:rPr>
                <w:kern w:val="0"/>
                <w:sz w:val="28"/>
                <w:szCs w:val="28"/>
                <w:highlight w:val="none"/>
              </w:rPr>
              <w:t>序号</w:t>
            </w:r>
          </w:p>
        </w:tc>
        <w:tc>
          <w:tcPr>
            <w:tcW w:w="936" w:type="dxa"/>
            <w:tcBorders>
              <w:bottom w:val="single" w:color="auto" w:sz="4" w:space="0"/>
            </w:tcBorders>
            <w:noWrap w:val="0"/>
            <w:vAlign w:val="center"/>
          </w:tcPr>
          <w:p w14:paraId="2A39A513">
            <w:pPr>
              <w:jc w:val="center"/>
              <w:rPr>
                <w:sz w:val="28"/>
                <w:szCs w:val="28"/>
                <w:highlight w:val="none"/>
              </w:rPr>
            </w:pPr>
            <w:r>
              <w:rPr>
                <w:sz w:val="28"/>
                <w:szCs w:val="28"/>
                <w:highlight w:val="none"/>
              </w:rPr>
              <w:t>项目</w:t>
            </w:r>
          </w:p>
          <w:p w14:paraId="3788DD71">
            <w:pPr>
              <w:jc w:val="center"/>
              <w:rPr>
                <w:sz w:val="28"/>
                <w:szCs w:val="28"/>
                <w:highlight w:val="none"/>
              </w:rPr>
            </w:pPr>
            <w:r>
              <w:rPr>
                <w:sz w:val="28"/>
                <w:szCs w:val="28"/>
                <w:highlight w:val="none"/>
              </w:rPr>
              <w:t>名称</w:t>
            </w:r>
          </w:p>
        </w:tc>
        <w:tc>
          <w:tcPr>
            <w:tcW w:w="1581" w:type="dxa"/>
            <w:tcBorders>
              <w:bottom w:val="single" w:color="auto" w:sz="4" w:space="0"/>
            </w:tcBorders>
            <w:noWrap w:val="0"/>
            <w:vAlign w:val="center"/>
          </w:tcPr>
          <w:p w14:paraId="7B40818B">
            <w:pPr>
              <w:jc w:val="center"/>
              <w:rPr>
                <w:kern w:val="0"/>
                <w:sz w:val="28"/>
                <w:szCs w:val="28"/>
                <w:highlight w:val="none"/>
              </w:rPr>
            </w:pPr>
            <w:r>
              <w:rPr>
                <w:kern w:val="0"/>
                <w:sz w:val="28"/>
                <w:szCs w:val="28"/>
                <w:highlight w:val="none"/>
              </w:rPr>
              <w:t>合同</w:t>
            </w:r>
          </w:p>
          <w:p w14:paraId="3C45D07B">
            <w:pPr>
              <w:jc w:val="center"/>
              <w:rPr>
                <w:sz w:val="28"/>
                <w:szCs w:val="28"/>
                <w:highlight w:val="none"/>
              </w:rPr>
            </w:pPr>
            <w:r>
              <w:rPr>
                <w:kern w:val="0"/>
                <w:sz w:val="28"/>
                <w:szCs w:val="28"/>
                <w:highlight w:val="none"/>
              </w:rPr>
              <w:t>签订时间</w:t>
            </w:r>
          </w:p>
        </w:tc>
        <w:tc>
          <w:tcPr>
            <w:tcW w:w="1367" w:type="dxa"/>
            <w:tcBorders>
              <w:bottom w:val="single" w:color="auto" w:sz="4" w:space="0"/>
            </w:tcBorders>
            <w:noWrap w:val="0"/>
            <w:vAlign w:val="center"/>
          </w:tcPr>
          <w:p w14:paraId="2CFC5B71">
            <w:pPr>
              <w:jc w:val="center"/>
              <w:rPr>
                <w:spacing w:val="-20"/>
                <w:sz w:val="28"/>
                <w:szCs w:val="28"/>
                <w:highlight w:val="none"/>
              </w:rPr>
            </w:pPr>
            <w:r>
              <w:rPr>
                <w:spacing w:val="-20"/>
                <w:sz w:val="28"/>
                <w:szCs w:val="28"/>
                <w:highlight w:val="none"/>
              </w:rPr>
              <w:t>合同金额</w:t>
            </w:r>
          </w:p>
          <w:p w14:paraId="31D2F3B2">
            <w:pPr>
              <w:jc w:val="center"/>
              <w:rPr>
                <w:sz w:val="28"/>
                <w:szCs w:val="28"/>
                <w:highlight w:val="none"/>
              </w:rPr>
            </w:pPr>
            <w:r>
              <w:rPr>
                <w:spacing w:val="-20"/>
                <w:sz w:val="28"/>
                <w:szCs w:val="28"/>
                <w:highlight w:val="none"/>
              </w:rPr>
              <w:t>（元）</w:t>
            </w:r>
          </w:p>
        </w:tc>
        <w:tc>
          <w:tcPr>
            <w:tcW w:w="936" w:type="dxa"/>
            <w:tcBorders>
              <w:bottom w:val="single" w:color="auto" w:sz="4" w:space="0"/>
            </w:tcBorders>
            <w:noWrap w:val="0"/>
            <w:vAlign w:val="top"/>
          </w:tcPr>
          <w:p w14:paraId="511A3E16">
            <w:pPr>
              <w:jc w:val="center"/>
              <w:rPr>
                <w:sz w:val="28"/>
                <w:szCs w:val="28"/>
                <w:highlight w:val="none"/>
              </w:rPr>
            </w:pPr>
            <w:r>
              <w:rPr>
                <w:sz w:val="28"/>
                <w:szCs w:val="28"/>
                <w:highlight w:val="none"/>
              </w:rPr>
              <w:t>项目</w:t>
            </w:r>
          </w:p>
          <w:p w14:paraId="1769970B">
            <w:pPr>
              <w:jc w:val="center"/>
              <w:rPr>
                <w:spacing w:val="-20"/>
                <w:sz w:val="28"/>
                <w:szCs w:val="28"/>
                <w:highlight w:val="none"/>
              </w:rPr>
            </w:pPr>
            <w:r>
              <w:rPr>
                <w:sz w:val="28"/>
                <w:szCs w:val="28"/>
                <w:highlight w:val="none"/>
              </w:rPr>
              <w:t>单位</w:t>
            </w:r>
          </w:p>
        </w:tc>
        <w:tc>
          <w:tcPr>
            <w:tcW w:w="2064" w:type="dxa"/>
            <w:tcBorders>
              <w:bottom w:val="single" w:color="auto" w:sz="4" w:space="0"/>
            </w:tcBorders>
            <w:noWrap w:val="0"/>
            <w:vAlign w:val="top"/>
          </w:tcPr>
          <w:p w14:paraId="04925ECC">
            <w:pPr>
              <w:jc w:val="center"/>
              <w:rPr>
                <w:sz w:val="28"/>
                <w:szCs w:val="28"/>
                <w:highlight w:val="none"/>
              </w:rPr>
            </w:pPr>
            <w:r>
              <w:rPr>
                <w:sz w:val="28"/>
                <w:szCs w:val="28"/>
                <w:highlight w:val="none"/>
              </w:rPr>
              <w:t>项目单位</w:t>
            </w:r>
          </w:p>
          <w:p w14:paraId="69577B91">
            <w:pPr>
              <w:jc w:val="center"/>
              <w:rPr>
                <w:spacing w:val="-20"/>
                <w:sz w:val="28"/>
                <w:szCs w:val="28"/>
                <w:highlight w:val="none"/>
              </w:rPr>
            </w:pPr>
            <w:r>
              <w:rPr>
                <w:sz w:val="28"/>
                <w:szCs w:val="28"/>
                <w:highlight w:val="none"/>
              </w:rPr>
              <w:t>联系人/电话</w:t>
            </w:r>
          </w:p>
        </w:tc>
        <w:tc>
          <w:tcPr>
            <w:tcW w:w="1579" w:type="dxa"/>
            <w:tcBorders>
              <w:bottom w:val="single" w:color="auto" w:sz="4" w:space="0"/>
            </w:tcBorders>
            <w:noWrap w:val="0"/>
            <w:vAlign w:val="top"/>
          </w:tcPr>
          <w:p w14:paraId="002CC9E6">
            <w:pPr>
              <w:jc w:val="center"/>
              <w:rPr>
                <w:sz w:val="28"/>
                <w:szCs w:val="28"/>
                <w:highlight w:val="none"/>
              </w:rPr>
            </w:pPr>
            <w:r>
              <w:rPr>
                <w:sz w:val="28"/>
                <w:szCs w:val="28"/>
                <w:highlight w:val="none"/>
              </w:rPr>
              <w:t>项目内容</w:t>
            </w:r>
          </w:p>
          <w:p w14:paraId="0B300E6F">
            <w:pPr>
              <w:jc w:val="center"/>
              <w:rPr>
                <w:sz w:val="28"/>
                <w:szCs w:val="28"/>
                <w:highlight w:val="none"/>
              </w:rPr>
            </w:pPr>
            <w:r>
              <w:rPr>
                <w:sz w:val="28"/>
                <w:szCs w:val="28"/>
                <w:highlight w:val="none"/>
              </w:rPr>
              <w:t>描述</w:t>
            </w:r>
          </w:p>
        </w:tc>
      </w:tr>
      <w:tr w14:paraId="71B7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noWrap w:val="0"/>
            <w:vAlign w:val="center"/>
          </w:tcPr>
          <w:p w14:paraId="3F9633D1">
            <w:pPr>
              <w:widowControl/>
              <w:jc w:val="center"/>
              <w:rPr>
                <w:kern w:val="0"/>
                <w:sz w:val="28"/>
                <w:szCs w:val="28"/>
                <w:highlight w:val="none"/>
              </w:rPr>
            </w:pPr>
            <w:r>
              <w:rPr>
                <w:kern w:val="0"/>
                <w:sz w:val="28"/>
                <w:szCs w:val="28"/>
                <w:highlight w:val="none"/>
              </w:rPr>
              <w:t>1</w:t>
            </w:r>
          </w:p>
        </w:tc>
        <w:tc>
          <w:tcPr>
            <w:tcW w:w="936" w:type="dxa"/>
            <w:noWrap w:val="0"/>
            <w:vAlign w:val="center"/>
          </w:tcPr>
          <w:p w14:paraId="76B052AE">
            <w:pPr>
              <w:jc w:val="center"/>
              <w:rPr>
                <w:sz w:val="28"/>
                <w:szCs w:val="28"/>
                <w:highlight w:val="none"/>
              </w:rPr>
            </w:pPr>
          </w:p>
        </w:tc>
        <w:tc>
          <w:tcPr>
            <w:tcW w:w="1581" w:type="dxa"/>
            <w:noWrap w:val="0"/>
            <w:vAlign w:val="center"/>
          </w:tcPr>
          <w:p w14:paraId="14C61E20">
            <w:pPr>
              <w:jc w:val="center"/>
              <w:rPr>
                <w:sz w:val="28"/>
                <w:szCs w:val="28"/>
                <w:highlight w:val="none"/>
              </w:rPr>
            </w:pPr>
          </w:p>
        </w:tc>
        <w:tc>
          <w:tcPr>
            <w:tcW w:w="1367" w:type="dxa"/>
            <w:noWrap w:val="0"/>
            <w:vAlign w:val="center"/>
          </w:tcPr>
          <w:p w14:paraId="129D0943">
            <w:pPr>
              <w:jc w:val="center"/>
              <w:rPr>
                <w:sz w:val="28"/>
                <w:szCs w:val="28"/>
                <w:highlight w:val="none"/>
              </w:rPr>
            </w:pPr>
          </w:p>
        </w:tc>
        <w:tc>
          <w:tcPr>
            <w:tcW w:w="936" w:type="dxa"/>
            <w:noWrap w:val="0"/>
            <w:vAlign w:val="top"/>
          </w:tcPr>
          <w:p w14:paraId="72C1F81F">
            <w:pPr>
              <w:jc w:val="center"/>
              <w:rPr>
                <w:sz w:val="28"/>
                <w:szCs w:val="28"/>
                <w:highlight w:val="none"/>
              </w:rPr>
            </w:pPr>
          </w:p>
        </w:tc>
        <w:tc>
          <w:tcPr>
            <w:tcW w:w="2064" w:type="dxa"/>
            <w:noWrap w:val="0"/>
            <w:vAlign w:val="top"/>
          </w:tcPr>
          <w:p w14:paraId="3AD5335A">
            <w:pPr>
              <w:jc w:val="center"/>
              <w:rPr>
                <w:sz w:val="28"/>
                <w:szCs w:val="28"/>
                <w:highlight w:val="none"/>
              </w:rPr>
            </w:pPr>
          </w:p>
        </w:tc>
        <w:tc>
          <w:tcPr>
            <w:tcW w:w="1579" w:type="dxa"/>
            <w:noWrap w:val="0"/>
            <w:vAlign w:val="top"/>
          </w:tcPr>
          <w:p w14:paraId="072C5371">
            <w:pPr>
              <w:jc w:val="center"/>
              <w:rPr>
                <w:sz w:val="28"/>
                <w:szCs w:val="28"/>
                <w:highlight w:val="none"/>
              </w:rPr>
            </w:pPr>
          </w:p>
        </w:tc>
      </w:tr>
      <w:tr w14:paraId="3A6C1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noWrap w:val="0"/>
            <w:vAlign w:val="center"/>
          </w:tcPr>
          <w:p w14:paraId="3AFE0C8E">
            <w:pPr>
              <w:widowControl/>
              <w:jc w:val="center"/>
              <w:rPr>
                <w:kern w:val="0"/>
                <w:sz w:val="28"/>
                <w:szCs w:val="28"/>
                <w:highlight w:val="none"/>
              </w:rPr>
            </w:pPr>
            <w:r>
              <w:rPr>
                <w:kern w:val="0"/>
                <w:sz w:val="28"/>
                <w:szCs w:val="28"/>
                <w:highlight w:val="none"/>
              </w:rPr>
              <w:t>2</w:t>
            </w:r>
          </w:p>
        </w:tc>
        <w:tc>
          <w:tcPr>
            <w:tcW w:w="936" w:type="dxa"/>
            <w:noWrap w:val="0"/>
            <w:vAlign w:val="center"/>
          </w:tcPr>
          <w:p w14:paraId="63C39B4B">
            <w:pPr>
              <w:jc w:val="center"/>
              <w:rPr>
                <w:sz w:val="28"/>
                <w:szCs w:val="28"/>
                <w:highlight w:val="none"/>
              </w:rPr>
            </w:pPr>
          </w:p>
        </w:tc>
        <w:tc>
          <w:tcPr>
            <w:tcW w:w="1581" w:type="dxa"/>
            <w:noWrap w:val="0"/>
            <w:vAlign w:val="center"/>
          </w:tcPr>
          <w:p w14:paraId="3DC6D0EC">
            <w:pPr>
              <w:jc w:val="center"/>
              <w:rPr>
                <w:sz w:val="28"/>
                <w:szCs w:val="28"/>
                <w:highlight w:val="none"/>
              </w:rPr>
            </w:pPr>
          </w:p>
        </w:tc>
        <w:tc>
          <w:tcPr>
            <w:tcW w:w="1367" w:type="dxa"/>
            <w:noWrap w:val="0"/>
            <w:vAlign w:val="center"/>
          </w:tcPr>
          <w:p w14:paraId="310CD3CE">
            <w:pPr>
              <w:jc w:val="center"/>
              <w:rPr>
                <w:sz w:val="28"/>
                <w:szCs w:val="28"/>
                <w:highlight w:val="none"/>
              </w:rPr>
            </w:pPr>
          </w:p>
        </w:tc>
        <w:tc>
          <w:tcPr>
            <w:tcW w:w="936" w:type="dxa"/>
            <w:noWrap w:val="0"/>
            <w:vAlign w:val="top"/>
          </w:tcPr>
          <w:p w14:paraId="73DB6FCA">
            <w:pPr>
              <w:jc w:val="center"/>
              <w:rPr>
                <w:sz w:val="28"/>
                <w:szCs w:val="28"/>
                <w:highlight w:val="none"/>
              </w:rPr>
            </w:pPr>
          </w:p>
        </w:tc>
        <w:tc>
          <w:tcPr>
            <w:tcW w:w="2064" w:type="dxa"/>
            <w:noWrap w:val="0"/>
            <w:vAlign w:val="top"/>
          </w:tcPr>
          <w:p w14:paraId="1A77228B">
            <w:pPr>
              <w:jc w:val="center"/>
              <w:rPr>
                <w:sz w:val="28"/>
                <w:szCs w:val="28"/>
                <w:highlight w:val="none"/>
              </w:rPr>
            </w:pPr>
          </w:p>
        </w:tc>
        <w:tc>
          <w:tcPr>
            <w:tcW w:w="1579" w:type="dxa"/>
            <w:noWrap w:val="0"/>
            <w:vAlign w:val="top"/>
          </w:tcPr>
          <w:p w14:paraId="1930E1D3">
            <w:pPr>
              <w:jc w:val="center"/>
              <w:rPr>
                <w:sz w:val="28"/>
                <w:szCs w:val="28"/>
                <w:highlight w:val="none"/>
              </w:rPr>
            </w:pPr>
          </w:p>
        </w:tc>
      </w:tr>
      <w:tr w14:paraId="25675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noWrap w:val="0"/>
            <w:vAlign w:val="center"/>
          </w:tcPr>
          <w:p w14:paraId="7B269253">
            <w:pPr>
              <w:widowControl/>
              <w:jc w:val="center"/>
              <w:rPr>
                <w:kern w:val="0"/>
                <w:sz w:val="28"/>
                <w:szCs w:val="28"/>
                <w:highlight w:val="none"/>
              </w:rPr>
            </w:pPr>
            <w:r>
              <w:rPr>
                <w:kern w:val="0"/>
                <w:sz w:val="28"/>
                <w:szCs w:val="28"/>
                <w:highlight w:val="none"/>
              </w:rPr>
              <w:t>…</w:t>
            </w:r>
          </w:p>
        </w:tc>
        <w:tc>
          <w:tcPr>
            <w:tcW w:w="936" w:type="dxa"/>
            <w:noWrap w:val="0"/>
            <w:vAlign w:val="center"/>
          </w:tcPr>
          <w:p w14:paraId="4FAA85DA">
            <w:pPr>
              <w:jc w:val="center"/>
              <w:rPr>
                <w:sz w:val="28"/>
                <w:szCs w:val="28"/>
                <w:highlight w:val="none"/>
              </w:rPr>
            </w:pPr>
          </w:p>
        </w:tc>
        <w:tc>
          <w:tcPr>
            <w:tcW w:w="1581" w:type="dxa"/>
            <w:noWrap w:val="0"/>
            <w:vAlign w:val="center"/>
          </w:tcPr>
          <w:p w14:paraId="39493134">
            <w:pPr>
              <w:jc w:val="center"/>
              <w:rPr>
                <w:sz w:val="28"/>
                <w:szCs w:val="28"/>
                <w:highlight w:val="none"/>
              </w:rPr>
            </w:pPr>
          </w:p>
        </w:tc>
        <w:tc>
          <w:tcPr>
            <w:tcW w:w="1367" w:type="dxa"/>
            <w:noWrap w:val="0"/>
            <w:vAlign w:val="center"/>
          </w:tcPr>
          <w:p w14:paraId="18F091A2">
            <w:pPr>
              <w:jc w:val="center"/>
              <w:rPr>
                <w:sz w:val="28"/>
                <w:szCs w:val="28"/>
                <w:highlight w:val="none"/>
              </w:rPr>
            </w:pPr>
          </w:p>
        </w:tc>
        <w:tc>
          <w:tcPr>
            <w:tcW w:w="936" w:type="dxa"/>
            <w:noWrap w:val="0"/>
            <w:vAlign w:val="top"/>
          </w:tcPr>
          <w:p w14:paraId="38EEF3FD">
            <w:pPr>
              <w:jc w:val="center"/>
              <w:rPr>
                <w:sz w:val="28"/>
                <w:szCs w:val="28"/>
                <w:highlight w:val="none"/>
              </w:rPr>
            </w:pPr>
          </w:p>
        </w:tc>
        <w:tc>
          <w:tcPr>
            <w:tcW w:w="2064" w:type="dxa"/>
            <w:noWrap w:val="0"/>
            <w:vAlign w:val="top"/>
          </w:tcPr>
          <w:p w14:paraId="2B801148">
            <w:pPr>
              <w:jc w:val="center"/>
              <w:rPr>
                <w:sz w:val="28"/>
                <w:szCs w:val="28"/>
                <w:highlight w:val="none"/>
              </w:rPr>
            </w:pPr>
          </w:p>
        </w:tc>
        <w:tc>
          <w:tcPr>
            <w:tcW w:w="1579" w:type="dxa"/>
            <w:noWrap w:val="0"/>
            <w:vAlign w:val="top"/>
          </w:tcPr>
          <w:p w14:paraId="58AF3EBA">
            <w:pPr>
              <w:jc w:val="center"/>
              <w:rPr>
                <w:sz w:val="28"/>
                <w:szCs w:val="28"/>
                <w:highlight w:val="none"/>
              </w:rPr>
            </w:pPr>
          </w:p>
        </w:tc>
      </w:tr>
    </w:tbl>
    <w:p w14:paraId="4EED4287">
      <w:pPr>
        <w:rPr>
          <w:sz w:val="28"/>
          <w:szCs w:val="28"/>
          <w:highlight w:val="none"/>
        </w:rPr>
      </w:pPr>
    </w:p>
    <w:p w14:paraId="7989BE96">
      <w:pPr>
        <w:spacing w:line="360" w:lineRule="auto"/>
        <w:ind w:firstLine="560" w:firstLineChars="200"/>
        <w:rPr>
          <w:bCs/>
          <w:sz w:val="28"/>
          <w:szCs w:val="28"/>
          <w:highlight w:val="none"/>
        </w:rPr>
      </w:pPr>
      <w:r>
        <w:rPr>
          <w:bCs/>
          <w:sz w:val="28"/>
          <w:szCs w:val="28"/>
          <w:highlight w:val="none"/>
        </w:rPr>
        <w:t>注：供应商在提供业绩证明时必须提供证明其真实性的合同复印件（必须包括合同首页、含有项目名称的页面、金额页以及签章页），认定时间以合同签订时间为准。</w:t>
      </w:r>
    </w:p>
    <w:p w14:paraId="2308A6AA">
      <w:pPr>
        <w:widowControl/>
        <w:jc w:val="left"/>
        <w:rPr>
          <w:bCs/>
          <w:sz w:val="28"/>
          <w:szCs w:val="28"/>
          <w:highlight w:val="none"/>
        </w:rPr>
      </w:pPr>
      <w:r>
        <w:rPr>
          <w:bCs/>
          <w:sz w:val="28"/>
          <w:szCs w:val="28"/>
          <w:highlight w:val="none"/>
        </w:rPr>
        <w:br w:type="page"/>
      </w:r>
    </w:p>
    <w:p w14:paraId="7F4AF9ED">
      <w:pPr>
        <w:pStyle w:val="3"/>
        <w:rPr>
          <w:rFonts w:ascii="Times New Roman"/>
          <w:sz w:val="28"/>
          <w:szCs w:val="28"/>
          <w:highlight w:val="none"/>
          <w:u w:val="none"/>
        </w:rPr>
      </w:pPr>
      <w:r>
        <w:rPr>
          <w:rFonts w:hint="eastAsia" w:ascii="Times New Roman"/>
          <w:sz w:val="28"/>
          <w:szCs w:val="28"/>
          <w:highlight w:val="none"/>
          <w:u w:val="none"/>
          <w:lang w:val="en-US" w:eastAsia="zh-CN"/>
        </w:rPr>
        <w:t>六、</w:t>
      </w:r>
      <w:r>
        <w:rPr>
          <w:rFonts w:ascii="Times New Roman"/>
          <w:sz w:val="28"/>
          <w:szCs w:val="28"/>
          <w:highlight w:val="none"/>
          <w:u w:val="none"/>
        </w:rPr>
        <w:t xml:space="preserve"> 拟派往本项目实施团队情况</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7"/>
        <w:gridCol w:w="868"/>
        <w:gridCol w:w="868"/>
        <w:gridCol w:w="868"/>
        <w:gridCol w:w="868"/>
        <w:gridCol w:w="1466"/>
        <w:gridCol w:w="2062"/>
      </w:tblGrid>
      <w:tr w14:paraId="216B4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08" w:type="pct"/>
            <w:noWrap w:val="0"/>
            <w:vAlign w:val="center"/>
          </w:tcPr>
          <w:p w14:paraId="49FA18DA">
            <w:pPr>
              <w:jc w:val="center"/>
              <w:rPr>
                <w:color w:val="000000"/>
                <w:kern w:val="0"/>
                <w:sz w:val="28"/>
                <w:szCs w:val="28"/>
                <w:highlight w:val="none"/>
              </w:rPr>
            </w:pPr>
            <w:r>
              <w:rPr>
                <w:color w:val="000000"/>
                <w:kern w:val="0"/>
                <w:sz w:val="28"/>
                <w:szCs w:val="28"/>
                <w:highlight w:val="none"/>
              </w:rPr>
              <w:t>拟担任</w:t>
            </w:r>
          </w:p>
          <w:p w14:paraId="3348DD02">
            <w:pPr>
              <w:jc w:val="center"/>
              <w:rPr>
                <w:color w:val="000000"/>
                <w:kern w:val="0"/>
                <w:sz w:val="28"/>
                <w:szCs w:val="28"/>
                <w:highlight w:val="none"/>
              </w:rPr>
            </w:pPr>
            <w:r>
              <w:rPr>
                <w:color w:val="000000"/>
                <w:kern w:val="0"/>
                <w:sz w:val="28"/>
                <w:szCs w:val="28"/>
                <w:highlight w:val="none"/>
              </w:rPr>
              <w:t>职务、分工</w:t>
            </w:r>
          </w:p>
        </w:tc>
        <w:tc>
          <w:tcPr>
            <w:tcW w:w="495" w:type="pct"/>
            <w:noWrap w:val="0"/>
            <w:vAlign w:val="center"/>
          </w:tcPr>
          <w:p w14:paraId="7C3A2E6A">
            <w:pPr>
              <w:jc w:val="center"/>
              <w:rPr>
                <w:color w:val="000000"/>
                <w:kern w:val="0"/>
                <w:sz w:val="28"/>
                <w:szCs w:val="28"/>
                <w:highlight w:val="none"/>
              </w:rPr>
            </w:pPr>
            <w:r>
              <w:rPr>
                <w:color w:val="000000"/>
                <w:kern w:val="0"/>
                <w:sz w:val="28"/>
                <w:szCs w:val="28"/>
                <w:highlight w:val="none"/>
              </w:rPr>
              <w:t>姓名</w:t>
            </w:r>
          </w:p>
        </w:tc>
        <w:tc>
          <w:tcPr>
            <w:tcW w:w="495" w:type="pct"/>
            <w:noWrap w:val="0"/>
            <w:vAlign w:val="center"/>
          </w:tcPr>
          <w:p w14:paraId="68B49746">
            <w:pPr>
              <w:jc w:val="center"/>
              <w:rPr>
                <w:color w:val="000000"/>
                <w:kern w:val="0"/>
                <w:sz w:val="28"/>
                <w:szCs w:val="28"/>
                <w:highlight w:val="none"/>
              </w:rPr>
            </w:pPr>
            <w:r>
              <w:rPr>
                <w:color w:val="000000"/>
                <w:kern w:val="0"/>
                <w:sz w:val="28"/>
                <w:szCs w:val="28"/>
                <w:highlight w:val="none"/>
              </w:rPr>
              <w:t>职称</w:t>
            </w:r>
          </w:p>
        </w:tc>
        <w:tc>
          <w:tcPr>
            <w:tcW w:w="495" w:type="pct"/>
            <w:noWrap w:val="0"/>
            <w:vAlign w:val="center"/>
          </w:tcPr>
          <w:p w14:paraId="77FF135D">
            <w:pPr>
              <w:jc w:val="center"/>
              <w:rPr>
                <w:color w:val="000000"/>
                <w:kern w:val="0"/>
                <w:sz w:val="28"/>
                <w:szCs w:val="28"/>
                <w:highlight w:val="none"/>
              </w:rPr>
            </w:pPr>
            <w:r>
              <w:rPr>
                <w:color w:val="000000"/>
                <w:kern w:val="0"/>
                <w:sz w:val="28"/>
                <w:szCs w:val="28"/>
                <w:highlight w:val="none"/>
              </w:rPr>
              <w:t>学历</w:t>
            </w:r>
          </w:p>
        </w:tc>
        <w:tc>
          <w:tcPr>
            <w:tcW w:w="495" w:type="pct"/>
            <w:noWrap w:val="0"/>
            <w:vAlign w:val="center"/>
          </w:tcPr>
          <w:p w14:paraId="36B42FC3">
            <w:pPr>
              <w:jc w:val="center"/>
              <w:rPr>
                <w:color w:val="000000"/>
                <w:kern w:val="0"/>
                <w:sz w:val="28"/>
                <w:szCs w:val="28"/>
                <w:highlight w:val="none"/>
              </w:rPr>
            </w:pPr>
            <w:r>
              <w:rPr>
                <w:color w:val="000000"/>
                <w:kern w:val="0"/>
                <w:sz w:val="28"/>
                <w:szCs w:val="28"/>
                <w:highlight w:val="none"/>
              </w:rPr>
              <w:t>专业</w:t>
            </w:r>
          </w:p>
        </w:tc>
        <w:tc>
          <w:tcPr>
            <w:tcW w:w="836" w:type="pct"/>
            <w:noWrap w:val="0"/>
            <w:vAlign w:val="center"/>
          </w:tcPr>
          <w:p w14:paraId="75F331E6">
            <w:pPr>
              <w:jc w:val="center"/>
              <w:rPr>
                <w:color w:val="000000"/>
                <w:kern w:val="0"/>
                <w:sz w:val="28"/>
                <w:szCs w:val="28"/>
                <w:highlight w:val="none"/>
              </w:rPr>
            </w:pPr>
            <w:r>
              <w:rPr>
                <w:color w:val="000000"/>
                <w:kern w:val="0"/>
                <w:sz w:val="28"/>
                <w:szCs w:val="28"/>
                <w:highlight w:val="none"/>
              </w:rPr>
              <w:t>从业资格</w:t>
            </w:r>
          </w:p>
        </w:tc>
        <w:tc>
          <w:tcPr>
            <w:tcW w:w="1177" w:type="pct"/>
            <w:noWrap w:val="0"/>
            <w:vAlign w:val="center"/>
          </w:tcPr>
          <w:p w14:paraId="119C4EF8">
            <w:pPr>
              <w:jc w:val="center"/>
              <w:rPr>
                <w:color w:val="000000"/>
                <w:kern w:val="0"/>
                <w:sz w:val="28"/>
                <w:szCs w:val="28"/>
                <w:highlight w:val="none"/>
              </w:rPr>
            </w:pPr>
            <w:r>
              <w:rPr>
                <w:color w:val="000000"/>
                <w:kern w:val="0"/>
                <w:sz w:val="28"/>
                <w:szCs w:val="28"/>
                <w:highlight w:val="none"/>
              </w:rPr>
              <w:t>相关工作年限</w:t>
            </w:r>
          </w:p>
        </w:tc>
      </w:tr>
      <w:tr w14:paraId="58D45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08" w:type="pct"/>
            <w:noWrap w:val="0"/>
            <w:vAlign w:val="center"/>
          </w:tcPr>
          <w:p w14:paraId="4D2CEE62">
            <w:pPr>
              <w:jc w:val="center"/>
              <w:rPr>
                <w:color w:val="000000"/>
                <w:kern w:val="0"/>
                <w:sz w:val="28"/>
                <w:szCs w:val="28"/>
                <w:highlight w:val="none"/>
              </w:rPr>
            </w:pPr>
          </w:p>
        </w:tc>
        <w:tc>
          <w:tcPr>
            <w:tcW w:w="495" w:type="pct"/>
            <w:noWrap w:val="0"/>
            <w:vAlign w:val="center"/>
          </w:tcPr>
          <w:p w14:paraId="5EC79B62">
            <w:pPr>
              <w:jc w:val="center"/>
              <w:rPr>
                <w:color w:val="000000"/>
                <w:kern w:val="0"/>
                <w:sz w:val="28"/>
                <w:szCs w:val="28"/>
                <w:highlight w:val="none"/>
              </w:rPr>
            </w:pPr>
          </w:p>
        </w:tc>
        <w:tc>
          <w:tcPr>
            <w:tcW w:w="495" w:type="pct"/>
            <w:noWrap w:val="0"/>
            <w:vAlign w:val="center"/>
          </w:tcPr>
          <w:p w14:paraId="20D8DBC8">
            <w:pPr>
              <w:jc w:val="center"/>
              <w:rPr>
                <w:color w:val="000000"/>
                <w:kern w:val="0"/>
                <w:sz w:val="28"/>
                <w:szCs w:val="28"/>
                <w:highlight w:val="none"/>
              </w:rPr>
            </w:pPr>
          </w:p>
        </w:tc>
        <w:tc>
          <w:tcPr>
            <w:tcW w:w="495" w:type="pct"/>
            <w:noWrap w:val="0"/>
            <w:vAlign w:val="top"/>
          </w:tcPr>
          <w:p w14:paraId="32073626">
            <w:pPr>
              <w:jc w:val="center"/>
              <w:rPr>
                <w:color w:val="000000"/>
                <w:kern w:val="0"/>
                <w:sz w:val="28"/>
                <w:szCs w:val="28"/>
                <w:highlight w:val="none"/>
              </w:rPr>
            </w:pPr>
          </w:p>
        </w:tc>
        <w:tc>
          <w:tcPr>
            <w:tcW w:w="495" w:type="pct"/>
            <w:noWrap w:val="0"/>
            <w:vAlign w:val="center"/>
          </w:tcPr>
          <w:p w14:paraId="12B4DE78">
            <w:pPr>
              <w:jc w:val="center"/>
              <w:rPr>
                <w:color w:val="000000"/>
                <w:kern w:val="0"/>
                <w:sz w:val="28"/>
                <w:szCs w:val="28"/>
                <w:highlight w:val="none"/>
              </w:rPr>
            </w:pPr>
          </w:p>
        </w:tc>
        <w:tc>
          <w:tcPr>
            <w:tcW w:w="836" w:type="pct"/>
            <w:noWrap w:val="0"/>
            <w:vAlign w:val="center"/>
          </w:tcPr>
          <w:p w14:paraId="0F3D18B8">
            <w:pPr>
              <w:jc w:val="center"/>
              <w:rPr>
                <w:color w:val="000000"/>
                <w:kern w:val="0"/>
                <w:sz w:val="28"/>
                <w:szCs w:val="28"/>
                <w:highlight w:val="none"/>
              </w:rPr>
            </w:pPr>
          </w:p>
        </w:tc>
        <w:tc>
          <w:tcPr>
            <w:tcW w:w="1177" w:type="pct"/>
            <w:noWrap w:val="0"/>
            <w:vAlign w:val="center"/>
          </w:tcPr>
          <w:p w14:paraId="1BC0D2EC">
            <w:pPr>
              <w:jc w:val="center"/>
              <w:rPr>
                <w:color w:val="000000"/>
                <w:kern w:val="0"/>
                <w:sz w:val="28"/>
                <w:szCs w:val="28"/>
                <w:highlight w:val="none"/>
              </w:rPr>
            </w:pPr>
          </w:p>
        </w:tc>
      </w:tr>
      <w:tr w14:paraId="1D1A6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08" w:type="pct"/>
            <w:noWrap w:val="0"/>
            <w:vAlign w:val="center"/>
          </w:tcPr>
          <w:p w14:paraId="7244E17D">
            <w:pPr>
              <w:jc w:val="center"/>
              <w:rPr>
                <w:color w:val="000000"/>
                <w:kern w:val="0"/>
                <w:sz w:val="24"/>
                <w:highlight w:val="none"/>
              </w:rPr>
            </w:pPr>
          </w:p>
        </w:tc>
        <w:tc>
          <w:tcPr>
            <w:tcW w:w="495" w:type="pct"/>
            <w:noWrap w:val="0"/>
            <w:vAlign w:val="center"/>
          </w:tcPr>
          <w:p w14:paraId="189E296E">
            <w:pPr>
              <w:jc w:val="center"/>
              <w:rPr>
                <w:color w:val="000000"/>
                <w:kern w:val="0"/>
                <w:sz w:val="24"/>
                <w:highlight w:val="none"/>
              </w:rPr>
            </w:pPr>
          </w:p>
        </w:tc>
        <w:tc>
          <w:tcPr>
            <w:tcW w:w="495" w:type="pct"/>
            <w:noWrap w:val="0"/>
            <w:vAlign w:val="center"/>
          </w:tcPr>
          <w:p w14:paraId="2E3A6B70">
            <w:pPr>
              <w:jc w:val="center"/>
              <w:rPr>
                <w:color w:val="000000"/>
                <w:kern w:val="0"/>
                <w:sz w:val="24"/>
                <w:highlight w:val="none"/>
              </w:rPr>
            </w:pPr>
          </w:p>
        </w:tc>
        <w:tc>
          <w:tcPr>
            <w:tcW w:w="495" w:type="pct"/>
            <w:noWrap w:val="0"/>
            <w:vAlign w:val="top"/>
          </w:tcPr>
          <w:p w14:paraId="59893D7B">
            <w:pPr>
              <w:jc w:val="center"/>
              <w:rPr>
                <w:color w:val="000000"/>
                <w:kern w:val="0"/>
                <w:sz w:val="24"/>
                <w:highlight w:val="none"/>
              </w:rPr>
            </w:pPr>
          </w:p>
        </w:tc>
        <w:tc>
          <w:tcPr>
            <w:tcW w:w="495" w:type="pct"/>
            <w:noWrap w:val="0"/>
            <w:vAlign w:val="center"/>
          </w:tcPr>
          <w:p w14:paraId="329AD220">
            <w:pPr>
              <w:jc w:val="center"/>
              <w:rPr>
                <w:color w:val="000000"/>
                <w:kern w:val="0"/>
                <w:sz w:val="24"/>
                <w:highlight w:val="none"/>
              </w:rPr>
            </w:pPr>
          </w:p>
        </w:tc>
        <w:tc>
          <w:tcPr>
            <w:tcW w:w="836" w:type="pct"/>
            <w:noWrap w:val="0"/>
            <w:vAlign w:val="center"/>
          </w:tcPr>
          <w:p w14:paraId="6E233D61">
            <w:pPr>
              <w:jc w:val="center"/>
              <w:rPr>
                <w:color w:val="000000"/>
                <w:kern w:val="0"/>
                <w:sz w:val="24"/>
                <w:highlight w:val="none"/>
              </w:rPr>
            </w:pPr>
          </w:p>
        </w:tc>
        <w:tc>
          <w:tcPr>
            <w:tcW w:w="1177" w:type="pct"/>
            <w:noWrap w:val="0"/>
            <w:vAlign w:val="center"/>
          </w:tcPr>
          <w:p w14:paraId="6D874F56">
            <w:pPr>
              <w:jc w:val="center"/>
              <w:rPr>
                <w:color w:val="000000"/>
                <w:kern w:val="0"/>
                <w:sz w:val="24"/>
                <w:highlight w:val="none"/>
              </w:rPr>
            </w:pPr>
          </w:p>
        </w:tc>
      </w:tr>
      <w:tr w14:paraId="7AEF5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08" w:type="pct"/>
            <w:noWrap w:val="0"/>
            <w:vAlign w:val="center"/>
          </w:tcPr>
          <w:p w14:paraId="69B28969">
            <w:pPr>
              <w:jc w:val="center"/>
              <w:rPr>
                <w:color w:val="000000"/>
                <w:kern w:val="0"/>
                <w:sz w:val="24"/>
                <w:highlight w:val="none"/>
              </w:rPr>
            </w:pPr>
          </w:p>
        </w:tc>
        <w:tc>
          <w:tcPr>
            <w:tcW w:w="495" w:type="pct"/>
            <w:noWrap w:val="0"/>
            <w:vAlign w:val="center"/>
          </w:tcPr>
          <w:p w14:paraId="1BEB5103">
            <w:pPr>
              <w:jc w:val="center"/>
              <w:rPr>
                <w:color w:val="000000"/>
                <w:kern w:val="0"/>
                <w:sz w:val="24"/>
                <w:highlight w:val="none"/>
              </w:rPr>
            </w:pPr>
          </w:p>
        </w:tc>
        <w:tc>
          <w:tcPr>
            <w:tcW w:w="495" w:type="pct"/>
            <w:noWrap w:val="0"/>
            <w:vAlign w:val="center"/>
          </w:tcPr>
          <w:p w14:paraId="42BFBAD2">
            <w:pPr>
              <w:jc w:val="center"/>
              <w:rPr>
                <w:color w:val="000000"/>
                <w:kern w:val="0"/>
                <w:sz w:val="24"/>
                <w:highlight w:val="none"/>
              </w:rPr>
            </w:pPr>
          </w:p>
        </w:tc>
        <w:tc>
          <w:tcPr>
            <w:tcW w:w="495" w:type="pct"/>
            <w:noWrap w:val="0"/>
            <w:vAlign w:val="top"/>
          </w:tcPr>
          <w:p w14:paraId="103EA1C7">
            <w:pPr>
              <w:jc w:val="center"/>
              <w:rPr>
                <w:color w:val="000000"/>
                <w:kern w:val="0"/>
                <w:sz w:val="24"/>
                <w:highlight w:val="none"/>
              </w:rPr>
            </w:pPr>
          </w:p>
        </w:tc>
        <w:tc>
          <w:tcPr>
            <w:tcW w:w="495" w:type="pct"/>
            <w:noWrap w:val="0"/>
            <w:vAlign w:val="center"/>
          </w:tcPr>
          <w:p w14:paraId="730085C3">
            <w:pPr>
              <w:jc w:val="center"/>
              <w:rPr>
                <w:color w:val="000000"/>
                <w:kern w:val="0"/>
                <w:sz w:val="24"/>
                <w:highlight w:val="none"/>
              </w:rPr>
            </w:pPr>
          </w:p>
        </w:tc>
        <w:tc>
          <w:tcPr>
            <w:tcW w:w="836" w:type="pct"/>
            <w:noWrap w:val="0"/>
            <w:vAlign w:val="center"/>
          </w:tcPr>
          <w:p w14:paraId="5C82FB73">
            <w:pPr>
              <w:jc w:val="center"/>
              <w:rPr>
                <w:color w:val="000000"/>
                <w:kern w:val="0"/>
                <w:sz w:val="24"/>
                <w:highlight w:val="none"/>
              </w:rPr>
            </w:pPr>
          </w:p>
        </w:tc>
        <w:tc>
          <w:tcPr>
            <w:tcW w:w="1177" w:type="pct"/>
            <w:noWrap w:val="0"/>
            <w:vAlign w:val="center"/>
          </w:tcPr>
          <w:p w14:paraId="692FB382">
            <w:pPr>
              <w:jc w:val="center"/>
              <w:rPr>
                <w:color w:val="000000"/>
                <w:kern w:val="0"/>
                <w:sz w:val="24"/>
                <w:highlight w:val="none"/>
              </w:rPr>
            </w:pPr>
          </w:p>
        </w:tc>
      </w:tr>
      <w:tr w14:paraId="0C1B0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08" w:type="pct"/>
            <w:noWrap w:val="0"/>
            <w:vAlign w:val="center"/>
          </w:tcPr>
          <w:p w14:paraId="6B7CA44D">
            <w:pPr>
              <w:jc w:val="center"/>
              <w:rPr>
                <w:color w:val="000000"/>
                <w:kern w:val="0"/>
                <w:sz w:val="24"/>
                <w:highlight w:val="none"/>
              </w:rPr>
            </w:pPr>
          </w:p>
        </w:tc>
        <w:tc>
          <w:tcPr>
            <w:tcW w:w="495" w:type="pct"/>
            <w:noWrap w:val="0"/>
            <w:vAlign w:val="center"/>
          </w:tcPr>
          <w:p w14:paraId="1BF63BB3">
            <w:pPr>
              <w:jc w:val="center"/>
              <w:rPr>
                <w:color w:val="000000"/>
                <w:kern w:val="0"/>
                <w:sz w:val="24"/>
                <w:highlight w:val="none"/>
              </w:rPr>
            </w:pPr>
          </w:p>
        </w:tc>
        <w:tc>
          <w:tcPr>
            <w:tcW w:w="495" w:type="pct"/>
            <w:noWrap w:val="0"/>
            <w:vAlign w:val="center"/>
          </w:tcPr>
          <w:p w14:paraId="1244AA52">
            <w:pPr>
              <w:jc w:val="center"/>
              <w:rPr>
                <w:color w:val="000000"/>
                <w:kern w:val="0"/>
                <w:sz w:val="24"/>
                <w:highlight w:val="none"/>
              </w:rPr>
            </w:pPr>
          </w:p>
        </w:tc>
        <w:tc>
          <w:tcPr>
            <w:tcW w:w="495" w:type="pct"/>
            <w:noWrap w:val="0"/>
            <w:vAlign w:val="top"/>
          </w:tcPr>
          <w:p w14:paraId="0EC69C4B">
            <w:pPr>
              <w:jc w:val="center"/>
              <w:rPr>
                <w:color w:val="000000"/>
                <w:kern w:val="0"/>
                <w:sz w:val="24"/>
                <w:highlight w:val="none"/>
              </w:rPr>
            </w:pPr>
          </w:p>
        </w:tc>
        <w:tc>
          <w:tcPr>
            <w:tcW w:w="495" w:type="pct"/>
            <w:noWrap w:val="0"/>
            <w:vAlign w:val="center"/>
          </w:tcPr>
          <w:p w14:paraId="24966F06">
            <w:pPr>
              <w:jc w:val="center"/>
              <w:rPr>
                <w:color w:val="000000"/>
                <w:kern w:val="0"/>
                <w:sz w:val="24"/>
                <w:highlight w:val="none"/>
              </w:rPr>
            </w:pPr>
          </w:p>
        </w:tc>
        <w:tc>
          <w:tcPr>
            <w:tcW w:w="836" w:type="pct"/>
            <w:noWrap w:val="0"/>
            <w:vAlign w:val="center"/>
          </w:tcPr>
          <w:p w14:paraId="3397AA27">
            <w:pPr>
              <w:jc w:val="center"/>
              <w:rPr>
                <w:color w:val="000000"/>
                <w:kern w:val="0"/>
                <w:sz w:val="24"/>
                <w:highlight w:val="none"/>
              </w:rPr>
            </w:pPr>
          </w:p>
        </w:tc>
        <w:tc>
          <w:tcPr>
            <w:tcW w:w="1177" w:type="pct"/>
            <w:noWrap w:val="0"/>
            <w:vAlign w:val="center"/>
          </w:tcPr>
          <w:p w14:paraId="6F564513">
            <w:pPr>
              <w:jc w:val="center"/>
              <w:rPr>
                <w:color w:val="000000"/>
                <w:kern w:val="0"/>
                <w:sz w:val="24"/>
                <w:highlight w:val="none"/>
              </w:rPr>
            </w:pPr>
          </w:p>
        </w:tc>
      </w:tr>
      <w:tr w14:paraId="27BAA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08" w:type="pct"/>
            <w:noWrap w:val="0"/>
            <w:vAlign w:val="center"/>
          </w:tcPr>
          <w:p w14:paraId="75ED07D3">
            <w:pPr>
              <w:jc w:val="center"/>
              <w:rPr>
                <w:color w:val="000000"/>
                <w:kern w:val="0"/>
                <w:sz w:val="24"/>
                <w:highlight w:val="none"/>
              </w:rPr>
            </w:pPr>
          </w:p>
        </w:tc>
        <w:tc>
          <w:tcPr>
            <w:tcW w:w="495" w:type="pct"/>
            <w:noWrap w:val="0"/>
            <w:vAlign w:val="center"/>
          </w:tcPr>
          <w:p w14:paraId="54FCB271">
            <w:pPr>
              <w:jc w:val="center"/>
              <w:rPr>
                <w:color w:val="000000"/>
                <w:kern w:val="0"/>
                <w:sz w:val="24"/>
                <w:highlight w:val="none"/>
              </w:rPr>
            </w:pPr>
          </w:p>
        </w:tc>
        <w:tc>
          <w:tcPr>
            <w:tcW w:w="495" w:type="pct"/>
            <w:noWrap w:val="0"/>
            <w:vAlign w:val="center"/>
          </w:tcPr>
          <w:p w14:paraId="6855EF33">
            <w:pPr>
              <w:jc w:val="center"/>
              <w:rPr>
                <w:color w:val="000000"/>
                <w:kern w:val="0"/>
                <w:sz w:val="24"/>
                <w:highlight w:val="none"/>
              </w:rPr>
            </w:pPr>
          </w:p>
        </w:tc>
        <w:tc>
          <w:tcPr>
            <w:tcW w:w="495" w:type="pct"/>
            <w:noWrap w:val="0"/>
            <w:vAlign w:val="top"/>
          </w:tcPr>
          <w:p w14:paraId="5D749E1A">
            <w:pPr>
              <w:jc w:val="center"/>
              <w:rPr>
                <w:color w:val="000000"/>
                <w:kern w:val="0"/>
                <w:sz w:val="24"/>
                <w:highlight w:val="none"/>
              </w:rPr>
            </w:pPr>
          </w:p>
        </w:tc>
        <w:tc>
          <w:tcPr>
            <w:tcW w:w="495" w:type="pct"/>
            <w:noWrap w:val="0"/>
            <w:vAlign w:val="center"/>
          </w:tcPr>
          <w:p w14:paraId="28A7D731">
            <w:pPr>
              <w:jc w:val="center"/>
              <w:rPr>
                <w:color w:val="000000"/>
                <w:kern w:val="0"/>
                <w:sz w:val="24"/>
                <w:highlight w:val="none"/>
              </w:rPr>
            </w:pPr>
          </w:p>
        </w:tc>
        <w:tc>
          <w:tcPr>
            <w:tcW w:w="836" w:type="pct"/>
            <w:noWrap w:val="0"/>
            <w:vAlign w:val="center"/>
          </w:tcPr>
          <w:p w14:paraId="5CD3673B">
            <w:pPr>
              <w:jc w:val="center"/>
              <w:rPr>
                <w:color w:val="000000"/>
                <w:kern w:val="0"/>
                <w:sz w:val="24"/>
                <w:highlight w:val="none"/>
              </w:rPr>
            </w:pPr>
          </w:p>
        </w:tc>
        <w:tc>
          <w:tcPr>
            <w:tcW w:w="1177" w:type="pct"/>
            <w:noWrap w:val="0"/>
            <w:vAlign w:val="center"/>
          </w:tcPr>
          <w:p w14:paraId="408F642F">
            <w:pPr>
              <w:jc w:val="center"/>
              <w:rPr>
                <w:color w:val="000000"/>
                <w:kern w:val="0"/>
                <w:sz w:val="24"/>
                <w:highlight w:val="none"/>
              </w:rPr>
            </w:pPr>
          </w:p>
        </w:tc>
      </w:tr>
      <w:tr w14:paraId="52057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08" w:type="pct"/>
            <w:noWrap w:val="0"/>
            <w:vAlign w:val="center"/>
          </w:tcPr>
          <w:p w14:paraId="069704BB">
            <w:pPr>
              <w:jc w:val="center"/>
              <w:rPr>
                <w:color w:val="000000"/>
                <w:kern w:val="0"/>
                <w:sz w:val="24"/>
                <w:highlight w:val="none"/>
              </w:rPr>
            </w:pPr>
          </w:p>
        </w:tc>
        <w:tc>
          <w:tcPr>
            <w:tcW w:w="495" w:type="pct"/>
            <w:noWrap w:val="0"/>
            <w:vAlign w:val="center"/>
          </w:tcPr>
          <w:p w14:paraId="420BE208">
            <w:pPr>
              <w:jc w:val="center"/>
              <w:rPr>
                <w:color w:val="000000"/>
                <w:kern w:val="0"/>
                <w:sz w:val="24"/>
                <w:highlight w:val="none"/>
              </w:rPr>
            </w:pPr>
          </w:p>
        </w:tc>
        <w:tc>
          <w:tcPr>
            <w:tcW w:w="495" w:type="pct"/>
            <w:noWrap w:val="0"/>
            <w:vAlign w:val="center"/>
          </w:tcPr>
          <w:p w14:paraId="6A6F63B3">
            <w:pPr>
              <w:jc w:val="center"/>
              <w:rPr>
                <w:color w:val="000000"/>
                <w:kern w:val="0"/>
                <w:sz w:val="24"/>
                <w:highlight w:val="none"/>
              </w:rPr>
            </w:pPr>
          </w:p>
        </w:tc>
        <w:tc>
          <w:tcPr>
            <w:tcW w:w="495" w:type="pct"/>
            <w:noWrap w:val="0"/>
            <w:vAlign w:val="top"/>
          </w:tcPr>
          <w:p w14:paraId="25CE7FD9">
            <w:pPr>
              <w:jc w:val="center"/>
              <w:rPr>
                <w:color w:val="000000"/>
                <w:kern w:val="0"/>
                <w:sz w:val="24"/>
                <w:highlight w:val="none"/>
              </w:rPr>
            </w:pPr>
          </w:p>
        </w:tc>
        <w:tc>
          <w:tcPr>
            <w:tcW w:w="495" w:type="pct"/>
            <w:noWrap w:val="0"/>
            <w:vAlign w:val="center"/>
          </w:tcPr>
          <w:p w14:paraId="00A222AC">
            <w:pPr>
              <w:jc w:val="center"/>
              <w:rPr>
                <w:color w:val="000000"/>
                <w:kern w:val="0"/>
                <w:sz w:val="24"/>
                <w:highlight w:val="none"/>
              </w:rPr>
            </w:pPr>
          </w:p>
        </w:tc>
        <w:tc>
          <w:tcPr>
            <w:tcW w:w="836" w:type="pct"/>
            <w:noWrap w:val="0"/>
            <w:vAlign w:val="center"/>
          </w:tcPr>
          <w:p w14:paraId="6E78B135">
            <w:pPr>
              <w:jc w:val="center"/>
              <w:rPr>
                <w:color w:val="000000"/>
                <w:kern w:val="0"/>
                <w:sz w:val="24"/>
                <w:highlight w:val="none"/>
              </w:rPr>
            </w:pPr>
          </w:p>
        </w:tc>
        <w:tc>
          <w:tcPr>
            <w:tcW w:w="1177" w:type="pct"/>
            <w:noWrap w:val="0"/>
            <w:vAlign w:val="center"/>
          </w:tcPr>
          <w:p w14:paraId="0D7B4726">
            <w:pPr>
              <w:jc w:val="center"/>
              <w:rPr>
                <w:color w:val="000000"/>
                <w:kern w:val="0"/>
                <w:sz w:val="24"/>
                <w:highlight w:val="none"/>
              </w:rPr>
            </w:pPr>
          </w:p>
        </w:tc>
      </w:tr>
      <w:tr w14:paraId="0142F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08" w:type="pct"/>
            <w:noWrap w:val="0"/>
            <w:vAlign w:val="center"/>
          </w:tcPr>
          <w:p w14:paraId="0990FEAE">
            <w:pPr>
              <w:jc w:val="center"/>
              <w:rPr>
                <w:color w:val="000000"/>
                <w:kern w:val="0"/>
                <w:sz w:val="24"/>
                <w:highlight w:val="none"/>
              </w:rPr>
            </w:pPr>
          </w:p>
        </w:tc>
        <w:tc>
          <w:tcPr>
            <w:tcW w:w="495" w:type="pct"/>
            <w:noWrap w:val="0"/>
            <w:vAlign w:val="center"/>
          </w:tcPr>
          <w:p w14:paraId="68B94003">
            <w:pPr>
              <w:jc w:val="center"/>
              <w:rPr>
                <w:color w:val="000000"/>
                <w:kern w:val="0"/>
                <w:sz w:val="24"/>
                <w:highlight w:val="none"/>
              </w:rPr>
            </w:pPr>
          </w:p>
        </w:tc>
        <w:tc>
          <w:tcPr>
            <w:tcW w:w="495" w:type="pct"/>
            <w:noWrap w:val="0"/>
            <w:vAlign w:val="center"/>
          </w:tcPr>
          <w:p w14:paraId="2B9C6004">
            <w:pPr>
              <w:jc w:val="center"/>
              <w:rPr>
                <w:color w:val="000000"/>
                <w:kern w:val="0"/>
                <w:sz w:val="24"/>
                <w:highlight w:val="none"/>
              </w:rPr>
            </w:pPr>
          </w:p>
        </w:tc>
        <w:tc>
          <w:tcPr>
            <w:tcW w:w="495" w:type="pct"/>
            <w:noWrap w:val="0"/>
            <w:vAlign w:val="top"/>
          </w:tcPr>
          <w:p w14:paraId="351E6E53">
            <w:pPr>
              <w:jc w:val="center"/>
              <w:rPr>
                <w:color w:val="000000"/>
                <w:kern w:val="0"/>
                <w:sz w:val="24"/>
                <w:highlight w:val="none"/>
              </w:rPr>
            </w:pPr>
          </w:p>
        </w:tc>
        <w:tc>
          <w:tcPr>
            <w:tcW w:w="495" w:type="pct"/>
            <w:noWrap w:val="0"/>
            <w:vAlign w:val="center"/>
          </w:tcPr>
          <w:p w14:paraId="664974FE">
            <w:pPr>
              <w:jc w:val="center"/>
              <w:rPr>
                <w:color w:val="000000"/>
                <w:kern w:val="0"/>
                <w:sz w:val="24"/>
                <w:highlight w:val="none"/>
              </w:rPr>
            </w:pPr>
          </w:p>
        </w:tc>
        <w:tc>
          <w:tcPr>
            <w:tcW w:w="836" w:type="pct"/>
            <w:noWrap w:val="0"/>
            <w:vAlign w:val="center"/>
          </w:tcPr>
          <w:p w14:paraId="0ED84CE0">
            <w:pPr>
              <w:jc w:val="center"/>
              <w:rPr>
                <w:color w:val="000000"/>
                <w:kern w:val="0"/>
                <w:sz w:val="24"/>
                <w:highlight w:val="none"/>
              </w:rPr>
            </w:pPr>
          </w:p>
        </w:tc>
        <w:tc>
          <w:tcPr>
            <w:tcW w:w="1177" w:type="pct"/>
            <w:noWrap w:val="0"/>
            <w:vAlign w:val="center"/>
          </w:tcPr>
          <w:p w14:paraId="62A10AB3">
            <w:pPr>
              <w:jc w:val="center"/>
              <w:rPr>
                <w:color w:val="000000"/>
                <w:kern w:val="0"/>
                <w:sz w:val="24"/>
                <w:highlight w:val="none"/>
              </w:rPr>
            </w:pPr>
          </w:p>
        </w:tc>
      </w:tr>
      <w:tr w14:paraId="1A21A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08" w:type="pct"/>
            <w:noWrap w:val="0"/>
            <w:vAlign w:val="center"/>
          </w:tcPr>
          <w:p w14:paraId="372418C2">
            <w:pPr>
              <w:jc w:val="center"/>
              <w:rPr>
                <w:color w:val="000000"/>
                <w:kern w:val="0"/>
                <w:sz w:val="24"/>
                <w:highlight w:val="none"/>
              </w:rPr>
            </w:pPr>
          </w:p>
        </w:tc>
        <w:tc>
          <w:tcPr>
            <w:tcW w:w="495" w:type="pct"/>
            <w:noWrap w:val="0"/>
            <w:vAlign w:val="center"/>
          </w:tcPr>
          <w:p w14:paraId="29BDCD29">
            <w:pPr>
              <w:jc w:val="center"/>
              <w:rPr>
                <w:color w:val="000000"/>
                <w:kern w:val="0"/>
                <w:sz w:val="24"/>
                <w:highlight w:val="none"/>
              </w:rPr>
            </w:pPr>
          </w:p>
        </w:tc>
        <w:tc>
          <w:tcPr>
            <w:tcW w:w="495" w:type="pct"/>
            <w:noWrap w:val="0"/>
            <w:vAlign w:val="center"/>
          </w:tcPr>
          <w:p w14:paraId="4F9C448C">
            <w:pPr>
              <w:jc w:val="center"/>
              <w:rPr>
                <w:color w:val="000000"/>
                <w:kern w:val="0"/>
                <w:sz w:val="24"/>
                <w:highlight w:val="none"/>
              </w:rPr>
            </w:pPr>
          </w:p>
        </w:tc>
        <w:tc>
          <w:tcPr>
            <w:tcW w:w="495" w:type="pct"/>
            <w:noWrap w:val="0"/>
            <w:vAlign w:val="top"/>
          </w:tcPr>
          <w:p w14:paraId="76416381">
            <w:pPr>
              <w:jc w:val="center"/>
              <w:rPr>
                <w:color w:val="000000"/>
                <w:kern w:val="0"/>
                <w:sz w:val="24"/>
                <w:highlight w:val="none"/>
              </w:rPr>
            </w:pPr>
          </w:p>
        </w:tc>
        <w:tc>
          <w:tcPr>
            <w:tcW w:w="495" w:type="pct"/>
            <w:noWrap w:val="0"/>
            <w:vAlign w:val="center"/>
          </w:tcPr>
          <w:p w14:paraId="3BA5B5F4">
            <w:pPr>
              <w:jc w:val="center"/>
              <w:rPr>
                <w:color w:val="000000"/>
                <w:kern w:val="0"/>
                <w:sz w:val="24"/>
                <w:highlight w:val="none"/>
              </w:rPr>
            </w:pPr>
          </w:p>
        </w:tc>
        <w:tc>
          <w:tcPr>
            <w:tcW w:w="836" w:type="pct"/>
            <w:noWrap w:val="0"/>
            <w:vAlign w:val="center"/>
          </w:tcPr>
          <w:p w14:paraId="6961625E">
            <w:pPr>
              <w:jc w:val="center"/>
              <w:rPr>
                <w:color w:val="000000"/>
                <w:kern w:val="0"/>
                <w:sz w:val="24"/>
                <w:highlight w:val="none"/>
              </w:rPr>
            </w:pPr>
          </w:p>
        </w:tc>
        <w:tc>
          <w:tcPr>
            <w:tcW w:w="1177" w:type="pct"/>
            <w:noWrap w:val="0"/>
            <w:vAlign w:val="center"/>
          </w:tcPr>
          <w:p w14:paraId="1B1D049E">
            <w:pPr>
              <w:jc w:val="center"/>
              <w:rPr>
                <w:color w:val="000000"/>
                <w:kern w:val="0"/>
                <w:sz w:val="24"/>
                <w:highlight w:val="none"/>
              </w:rPr>
            </w:pPr>
          </w:p>
        </w:tc>
      </w:tr>
      <w:tr w14:paraId="7AF15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08" w:type="pct"/>
            <w:noWrap w:val="0"/>
            <w:vAlign w:val="center"/>
          </w:tcPr>
          <w:p w14:paraId="48CAFC48">
            <w:pPr>
              <w:jc w:val="center"/>
              <w:rPr>
                <w:color w:val="000000"/>
                <w:kern w:val="0"/>
                <w:sz w:val="24"/>
                <w:highlight w:val="none"/>
              </w:rPr>
            </w:pPr>
          </w:p>
        </w:tc>
        <w:tc>
          <w:tcPr>
            <w:tcW w:w="495" w:type="pct"/>
            <w:noWrap w:val="0"/>
            <w:vAlign w:val="center"/>
          </w:tcPr>
          <w:p w14:paraId="483F371F">
            <w:pPr>
              <w:jc w:val="center"/>
              <w:rPr>
                <w:color w:val="000000"/>
                <w:kern w:val="0"/>
                <w:sz w:val="24"/>
                <w:highlight w:val="none"/>
              </w:rPr>
            </w:pPr>
          </w:p>
        </w:tc>
        <w:tc>
          <w:tcPr>
            <w:tcW w:w="495" w:type="pct"/>
            <w:noWrap w:val="0"/>
            <w:vAlign w:val="center"/>
          </w:tcPr>
          <w:p w14:paraId="3C9F7C49">
            <w:pPr>
              <w:jc w:val="center"/>
              <w:rPr>
                <w:color w:val="000000"/>
                <w:kern w:val="0"/>
                <w:sz w:val="24"/>
                <w:highlight w:val="none"/>
              </w:rPr>
            </w:pPr>
          </w:p>
        </w:tc>
        <w:tc>
          <w:tcPr>
            <w:tcW w:w="495" w:type="pct"/>
            <w:noWrap w:val="0"/>
            <w:vAlign w:val="top"/>
          </w:tcPr>
          <w:p w14:paraId="482E6C85">
            <w:pPr>
              <w:jc w:val="center"/>
              <w:rPr>
                <w:color w:val="000000"/>
                <w:kern w:val="0"/>
                <w:sz w:val="24"/>
                <w:highlight w:val="none"/>
              </w:rPr>
            </w:pPr>
          </w:p>
        </w:tc>
        <w:tc>
          <w:tcPr>
            <w:tcW w:w="495" w:type="pct"/>
            <w:noWrap w:val="0"/>
            <w:vAlign w:val="center"/>
          </w:tcPr>
          <w:p w14:paraId="72D35782">
            <w:pPr>
              <w:jc w:val="center"/>
              <w:rPr>
                <w:color w:val="000000"/>
                <w:kern w:val="0"/>
                <w:sz w:val="24"/>
                <w:highlight w:val="none"/>
              </w:rPr>
            </w:pPr>
          </w:p>
        </w:tc>
        <w:tc>
          <w:tcPr>
            <w:tcW w:w="836" w:type="pct"/>
            <w:noWrap w:val="0"/>
            <w:vAlign w:val="center"/>
          </w:tcPr>
          <w:p w14:paraId="0437B86E">
            <w:pPr>
              <w:jc w:val="center"/>
              <w:rPr>
                <w:color w:val="000000"/>
                <w:kern w:val="0"/>
                <w:sz w:val="24"/>
                <w:highlight w:val="none"/>
              </w:rPr>
            </w:pPr>
          </w:p>
        </w:tc>
        <w:tc>
          <w:tcPr>
            <w:tcW w:w="1177" w:type="pct"/>
            <w:noWrap w:val="0"/>
            <w:vAlign w:val="center"/>
          </w:tcPr>
          <w:p w14:paraId="1E900AC4">
            <w:pPr>
              <w:jc w:val="center"/>
              <w:rPr>
                <w:color w:val="000000"/>
                <w:kern w:val="0"/>
                <w:sz w:val="24"/>
                <w:highlight w:val="none"/>
              </w:rPr>
            </w:pPr>
          </w:p>
        </w:tc>
      </w:tr>
    </w:tbl>
    <w:p w14:paraId="7932DAAA">
      <w:pPr>
        <w:pStyle w:val="3"/>
        <w:rPr>
          <w:rFonts w:ascii="Times New Roman"/>
          <w:highlight w:val="none"/>
          <w:u w:val="none"/>
        </w:rPr>
      </w:pPr>
      <w:r>
        <w:rPr>
          <w:rFonts w:ascii="Times New Roman"/>
          <w:color w:val="000000"/>
          <w:highlight w:val="none"/>
        </w:rPr>
        <w:br w:type="page"/>
      </w:r>
      <w:r>
        <w:rPr>
          <w:rFonts w:hint="eastAsia" w:ascii="Times New Roman"/>
          <w:color w:val="000000"/>
          <w:sz w:val="28"/>
          <w:szCs w:val="28"/>
          <w:highlight w:val="none"/>
          <w:u w:val="none"/>
          <w:lang w:val="en-US" w:eastAsia="zh-CN"/>
        </w:rPr>
        <w:t>七、</w:t>
      </w:r>
      <w:r>
        <w:rPr>
          <w:rFonts w:ascii="Times New Roman" w:eastAsia="宋体"/>
          <w:sz w:val="28"/>
          <w:szCs w:val="28"/>
          <w:highlight w:val="none"/>
          <w:u w:val="none"/>
        </w:rPr>
        <w:t xml:space="preserve"> 项目实施方案</w:t>
      </w:r>
    </w:p>
    <w:p w14:paraId="4AAE98CD">
      <w:pPr>
        <w:keepNext w:val="0"/>
        <w:keepLines w:val="0"/>
        <w:pageBreakBefore w:val="0"/>
        <w:widowControl/>
        <w:kinsoku/>
        <w:wordWrap/>
        <w:overflowPunct/>
        <w:topLinePunct w:val="0"/>
        <w:autoSpaceDE/>
        <w:autoSpaceDN/>
        <w:bidi w:val="0"/>
        <w:adjustRightInd/>
        <w:snapToGrid/>
        <w:spacing w:line="560" w:lineRule="exact"/>
        <w:jc w:val="left"/>
        <w:textAlignment w:val="auto"/>
        <w:rPr>
          <w:b/>
          <w:bCs/>
          <w:sz w:val="28"/>
          <w:szCs w:val="28"/>
          <w:highlight w:val="none"/>
          <w:u w:val="none"/>
        </w:rPr>
      </w:pPr>
      <w:r>
        <w:rPr>
          <w:highlight w:val="none"/>
        </w:rPr>
        <w:br w:type="page"/>
      </w:r>
      <w:r>
        <w:rPr>
          <w:rFonts w:hint="eastAsia" w:cs="Times New Roman"/>
          <w:b/>
          <w:kern w:val="0"/>
          <w:sz w:val="28"/>
          <w:szCs w:val="28"/>
          <w:highlight w:val="none"/>
          <w:u w:val="none"/>
          <w:lang w:val="en-US" w:eastAsia="zh-CN" w:bidi="ar-SA"/>
        </w:rPr>
        <w:t>八、</w:t>
      </w:r>
      <w:r>
        <w:rPr>
          <w:rFonts w:ascii="Times New Roman" w:hAnsi="Times New Roman" w:eastAsia="宋体" w:cs="Times New Roman"/>
          <w:b/>
          <w:kern w:val="0"/>
          <w:sz w:val="28"/>
          <w:szCs w:val="28"/>
          <w:highlight w:val="none"/>
          <w:u w:val="none"/>
          <w:lang w:val="en-US" w:eastAsia="zh-CN" w:bidi="ar-SA"/>
        </w:rPr>
        <w:t xml:space="preserve"> 投标和供货廉政承诺书 </w:t>
      </w:r>
    </w:p>
    <w:p w14:paraId="31F32AA4">
      <w:pPr>
        <w:keepNext w:val="0"/>
        <w:keepLines w:val="0"/>
        <w:pageBreakBefore w:val="0"/>
        <w:widowControl/>
        <w:kinsoku/>
        <w:wordWrap/>
        <w:overflowPunct/>
        <w:topLinePunct w:val="0"/>
        <w:autoSpaceDE/>
        <w:autoSpaceDN/>
        <w:bidi w:val="0"/>
        <w:adjustRightInd/>
        <w:snapToGrid/>
        <w:spacing w:line="560" w:lineRule="exact"/>
        <w:jc w:val="left"/>
        <w:textAlignment w:val="auto"/>
        <w:rPr>
          <w:b/>
          <w:bCs/>
          <w:sz w:val="28"/>
          <w:szCs w:val="28"/>
          <w:highlight w:val="none"/>
          <w:u w:val="none"/>
        </w:rPr>
      </w:pPr>
    </w:p>
    <w:p w14:paraId="21F97A4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eastAsia="宋体"/>
          <w:sz w:val="28"/>
          <w:szCs w:val="28"/>
          <w:highlight w:val="none"/>
        </w:rPr>
      </w:pPr>
      <w:r>
        <w:rPr>
          <w:rFonts w:ascii="Times New Roman" w:hAnsi="Times New Roman" w:eastAsia="宋体" w:cs="Times New Roman"/>
          <w:color w:val="000000"/>
          <w:kern w:val="2"/>
          <w:sz w:val="28"/>
          <w:szCs w:val="28"/>
          <w:highlight w:val="none"/>
          <w:lang w:eastAsia="zh-CN" w:bidi="ar-SA"/>
        </w:rPr>
        <w:t xml:space="preserve">投标和供货廉政承诺书 </w:t>
      </w:r>
    </w:p>
    <w:p w14:paraId="540597C3">
      <w:pPr>
        <w:keepNext w:val="0"/>
        <w:keepLines w:val="0"/>
        <w:pageBreakBefore w:val="0"/>
        <w:kinsoku/>
        <w:wordWrap/>
        <w:overflowPunct/>
        <w:topLinePunct w:val="0"/>
        <w:autoSpaceDE/>
        <w:autoSpaceDN/>
        <w:bidi w:val="0"/>
        <w:adjustRightInd/>
        <w:snapToGrid/>
        <w:spacing w:line="560" w:lineRule="exact"/>
        <w:textAlignment w:val="auto"/>
        <w:rPr>
          <w:rFonts w:eastAsia="宋体"/>
          <w:sz w:val="28"/>
          <w:szCs w:val="28"/>
          <w:highlight w:val="none"/>
        </w:rPr>
      </w:pPr>
      <w:r>
        <w:rPr>
          <w:rFonts w:eastAsia="宋体"/>
          <w:sz w:val="28"/>
          <w:szCs w:val="28"/>
          <w:highlight w:val="none"/>
        </w:rPr>
        <w:t>北京市应急管理事务中心：</w:t>
      </w:r>
    </w:p>
    <w:p w14:paraId="70C39A3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eastAsia="宋体"/>
          <w:sz w:val="28"/>
          <w:szCs w:val="28"/>
          <w:highlight w:val="none"/>
        </w:rPr>
      </w:pPr>
      <w:r>
        <w:rPr>
          <w:rFonts w:eastAsia="宋体"/>
          <w:sz w:val="28"/>
          <w:szCs w:val="28"/>
          <w:highlight w:val="none"/>
        </w:rPr>
        <w:t xml:space="preserve"> 为加强项目建设及物资采购活动中的廉政建设，防止商业贿赂等违法违纪行为发生，保护国家、集体和当事人的合法权益，根据国家有关法律法规和贵单位党风廉政建设及反腐工作有关规定，我方自愿签订本承诺书，并严格执行。 </w:t>
      </w:r>
    </w:p>
    <w:p w14:paraId="4AA7990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eastAsia="宋体"/>
          <w:sz w:val="28"/>
          <w:szCs w:val="28"/>
          <w:highlight w:val="none"/>
        </w:rPr>
      </w:pPr>
      <w:r>
        <w:rPr>
          <w:rFonts w:eastAsia="宋体"/>
          <w:sz w:val="28"/>
          <w:szCs w:val="28"/>
          <w:highlight w:val="none"/>
        </w:rPr>
        <w:t xml:space="preserve">第一条 参与贵单位项目投标、物资采购等活动时，除具备文件规定的资格、资质要求外，我方还将严格遵守有关法律、法规、政策以及上级关于廉政建设的各项规定。 </w:t>
      </w:r>
    </w:p>
    <w:p w14:paraId="0783833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eastAsia="宋体"/>
          <w:sz w:val="28"/>
          <w:szCs w:val="28"/>
          <w:highlight w:val="none"/>
        </w:rPr>
      </w:pPr>
      <w:r>
        <w:rPr>
          <w:rFonts w:eastAsia="宋体"/>
          <w:sz w:val="28"/>
          <w:szCs w:val="28"/>
          <w:highlight w:val="none"/>
        </w:rPr>
        <w:t xml:space="preserve">第二条 遵循公开、公平、公正、诚实信用原则，不发生损害上述原则及各方当事人合法权益的不正当竞争行为。 </w:t>
      </w:r>
    </w:p>
    <w:p w14:paraId="1D5621F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eastAsia="宋体"/>
          <w:sz w:val="28"/>
          <w:szCs w:val="28"/>
          <w:highlight w:val="none"/>
        </w:rPr>
      </w:pPr>
      <w:r>
        <w:rPr>
          <w:rFonts w:eastAsia="宋体"/>
          <w:sz w:val="28"/>
          <w:szCs w:val="28"/>
          <w:highlight w:val="none"/>
        </w:rPr>
        <w:t>第三条 与贵单有关人员保持正常的业务交往，不向相关机构和人员提供不正当利益。 主要有：</w:t>
      </w:r>
    </w:p>
    <w:p w14:paraId="5D9F89E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eastAsia="宋体"/>
          <w:sz w:val="28"/>
          <w:szCs w:val="28"/>
          <w:highlight w:val="none"/>
        </w:rPr>
      </w:pPr>
      <w:r>
        <w:rPr>
          <w:rFonts w:eastAsia="宋体"/>
          <w:sz w:val="28"/>
          <w:szCs w:val="28"/>
          <w:highlight w:val="none"/>
        </w:rPr>
        <w:t xml:space="preserve">  1、不赠送礼金、有价证券、贵重物品及回扣、好处费、感谢费等。</w:t>
      </w:r>
    </w:p>
    <w:p w14:paraId="42B48FB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eastAsia="宋体"/>
          <w:sz w:val="28"/>
          <w:szCs w:val="28"/>
          <w:highlight w:val="none"/>
        </w:rPr>
      </w:pPr>
      <w:r>
        <w:rPr>
          <w:rFonts w:eastAsia="宋体"/>
          <w:sz w:val="28"/>
          <w:szCs w:val="28"/>
          <w:highlight w:val="none"/>
        </w:rPr>
        <w:t xml:space="preserve">  2、不为有关人员或单位报销应由对方支付的费用。 </w:t>
      </w:r>
    </w:p>
    <w:p w14:paraId="00C3079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eastAsia="宋体"/>
          <w:sz w:val="28"/>
          <w:szCs w:val="28"/>
          <w:highlight w:val="none"/>
        </w:rPr>
      </w:pPr>
      <w:r>
        <w:rPr>
          <w:rFonts w:eastAsia="宋体"/>
          <w:sz w:val="28"/>
          <w:szCs w:val="28"/>
          <w:highlight w:val="none"/>
        </w:rPr>
        <w:t xml:space="preserve">  3、不为有关人员或单位安排可能影响投标活动的宴请、娱乐等活动。 </w:t>
      </w:r>
    </w:p>
    <w:p w14:paraId="34CE17A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eastAsia="宋体"/>
          <w:sz w:val="28"/>
          <w:szCs w:val="28"/>
          <w:highlight w:val="none"/>
        </w:rPr>
      </w:pPr>
      <w:r>
        <w:rPr>
          <w:rFonts w:eastAsia="宋体"/>
          <w:sz w:val="28"/>
          <w:szCs w:val="28"/>
          <w:highlight w:val="none"/>
        </w:rPr>
        <w:t xml:space="preserve">  4、不暗示为有关人员的住房装修、婚丧嫁娶、配偶子女的工作安排以及出国（境）、旅游等提供方便。 </w:t>
      </w:r>
    </w:p>
    <w:p w14:paraId="10801DD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eastAsia="宋体"/>
          <w:sz w:val="28"/>
          <w:szCs w:val="28"/>
          <w:highlight w:val="none"/>
        </w:rPr>
      </w:pPr>
      <w:r>
        <w:rPr>
          <w:rFonts w:eastAsia="宋体"/>
          <w:sz w:val="28"/>
          <w:szCs w:val="28"/>
          <w:highlight w:val="none"/>
        </w:rPr>
        <w:t xml:space="preserve">  5、不与有关人员或单位发生不正当经济往来，以不正当手段窃取与招标和投标单位相关的文件资料及商业机密。 </w:t>
      </w:r>
    </w:p>
    <w:p w14:paraId="78126D0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eastAsia="宋体"/>
          <w:sz w:val="28"/>
          <w:szCs w:val="28"/>
          <w:highlight w:val="none"/>
        </w:rPr>
      </w:pPr>
      <w:r>
        <w:rPr>
          <w:rFonts w:eastAsia="宋体"/>
          <w:sz w:val="28"/>
          <w:szCs w:val="28"/>
          <w:highlight w:val="none"/>
        </w:rPr>
        <w:t xml:space="preserve">第四条 严格执行项目合同，自觉按合同办事。 </w:t>
      </w:r>
    </w:p>
    <w:p w14:paraId="01DEECC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eastAsia="宋体"/>
          <w:sz w:val="28"/>
          <w:szCs w:val="28"/>
          <w:highlight w:val="none"/>
        </w:rPr>
      </w:pPr>
      <w:r>
        <w:rPr>
          <w:rFonts w:eastAsia="宋体"/>
          <w:sz w:val="28"/>
          <w:szCs w:val="28"/>
          <w:highlight w:val="none"/>
        </w:rPr>
        <w:t xml:space="preserve">第五条 发现投标活动各方当事人有违规、违纪、违法行为的，及时提醒对方；情节严重的，主动向其主管部门或纪检监察等机关举报。 </w:t>
      </w:r>
    </w:p>
    <w:p w14:paraId="48DF57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eastAsia="宋体"/>
          <w:sz w:val="28"/>
          <w:szCs w:val="28"/>
          <w:highlight w:val="none"/>
        </w:rPr>
      </w:pPr>
      <w:r>
        <w:rPr>
          <w:rFonts w:eastAsia="宋体"/>
          <w:sz w:val="28"/>
          <w:szCs w:val="28"/>
          <w:highlight w:val="none"/>
        </w:rPr>
        <w:t xml:space="preserve">第六条  本承诺书自签署之日起生效。 </w:t>
      </w:r>
    </w:p>
    <w:p w14:paraId="6ABBDBE0">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eastAsia="宋体"/>
          <w:sz w:val="28"/>
          <w:szCs w:val="28"/>
          <w:highlight w:val="none"/>
        </w:rPr>
      </w:pPr>
      <w:r>
        <w:rPr>
          <w:rFonts w:eastAsia="宋体"/>
          <w:sz w:val="28"/>
          <w:szCs w:val="28"/>
          <w:highlight w:val="none"/>
        </w:rPr>
        <w:t xml:space="preserve">                            </w:t>
      </w:r>
    </w:p>
    <w:p w14:paraId="32085AD9">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eastAsia="宋体"/>
          <w:sz w:val="28"/>
          <w:szCs w:val="28"/>
          <w:highlight w:val="none"/>
        </w:rPr>
      </w:pPr>
      <w:r>
        <w:rPr>
          <w:rFonts w:eastAsia="宋体"/>
          <w:sz w:val="28"/>
          <w:szCs w:val="28"/>
          <w:highlight w:val="none"/>
        </w:rPr>
        <w:t xml:space="preserve">                                 单位（盖章）： </w:t>
      </w:r>
    </w:p>
    <w:p w14:paraId="0353EA42">
      <w:pPr>
        <w:keepNext w:val="0"/>
        <w:keepLines w:val="0"/>
        <w:pageBreakBefore w:val="0"/>
        <w:kinsoku/>
        <w:wordWrap/>
        <w:overflowPunct/>
        <w:topLinePunct w:val="0"/>
        <w:autoSpaceDE/>
        <w:autoSpaceDN/>
        <w:bidi w:val="0"/>
        <w:adjustRightInd/>
        <w:snapToGrid/>
        <w:spacing w:line="560" w:lineRule="exact"/>
        <w:ind w:firstLine="5320" w:firstLineChars="1900"/>
        <w:textAlignment w:val="auto"/>
        <w:rPr>
          <w:rFonts w:eastAsia="宋体"/>
          <w:sz w:val="28"/>
          <w:szCs w:val="28"/>
          <w:highlight w:val="none"/>
        </w:rPr>
      </w:pPr>
      <w:r>
        <w:rPr>
          <w:rFonts w:eastAsia="宋体"/>
          <w:sz w:val="28"/>
          <w:szCs w:val="28"/>
          <w:highlight w:val="none"/>
        </w:rPr>
        <w:t xml:space="preserve">法定代表人： </w:t>
      </w:r>
    </w:p>
    <w:p w14:paraId="42A72A86">
      <w:pPr>
        <w:keepNext w:val="0"/>
        <w:keepLines w:val="0"/>
        <w:pageBreakBefore w:val="0"/>
        <w:kinsoku/>
        <w:wordWrap/>
        <w:overflowPunct/>
        <w:topLinePunct w:val="0"/>
        <w:autoSpaceDE/>
        <w:autoSpaceDN/>
        <w:bidi w:val="0"/>
        <w:adjustRightInd/>
        <w:snapToGrid/>
        <w:spacing w:line="560" w:lineRule="exact"/>
        <w:ind w:firstLine="5600" w:firstLineChars="2000"/>
        <w:textAlignment w:val="auto"/>
        <w:rPr>
          <w:rFonts w:ascii="Times New Roman"/>
          <w:kern w:val="44"/>
          <w:sz w:val="28"/>
          <w:szCs w:val="28"/>
          <w:highlight w:val="none"/>
        </w:rPr>
      </w:pPr>
      <w:r>
        <w:rPr>
          <w:rFonts w:eastAsia="宋体"/>
          <w:sz w:val="28"/>
          <w:szCs w:val="28"/>
          <w:highlight w:val="none"/>
        </w:rPr>
        <w:t>年  月</w:t>
      </w:r>
      <w:r>
        <w:rPr>
          <w:rFonts w:hint="eastAsia" w:eastAsia="宋体"/>
          <w:sz w:val="28"/>
          <w:szCs w:val="28"/>
          <w:highlight w:val="none"/>
          <w:lang w:val="en-US" w:eastAsia="zh-CN"/>
        </w:rPr>
        <w:t xml:space="preserve"> </w:t>
      </w:r>
      <w:r>
        <w:rPr>
          <w:rFonts w:eastAsia="宋体"/>
          <w:sz w:val="28"/>
          <w:szCs w:val="28"/>
          <w:highlight w:val="none"/>
        </w:rPr>
        <w:t xml:space="preserve"> 日</w:t>
      </w:r>
      <w:r>
        <w:rPr>
          <w:rFonts w:eastAsia="宋体"/>
          <w:sz w:val="28"/>
          <w:szCs w:val="28"/>
          <w:highlight w:val="none"/>
        </w:rPr>
        <w:br w:type="page"/>
      </w:r>
      <w:r>
        <w:rPr>
          <w:rFonts w:hint="eastAsia" w:cs="Times New Roman"/>
          <w:b/>
          <w:kern w:val="0"/>
          <w:sz w:val="28"/>
          <w:szCs w:val="28"/>
          <w:highlight w:val="none"/>
          <w:u w:val="none"/>
          <w:lang w:val="en-US" w:eastAsia="zh-CN" w:bidi="ar-SA"/>
        </w:rPr>
        <w:t>九、</w:t>
      </w:r>
      <w:r>
        <w:rPr>
          <w:rFonts w:ascii="Times New Roman" w:hAnsi="Times New Roman" w:eastAsia="宋体" w:cs="Times New Roman"/>
          <w:b/>
          <w:kern w:val="0"/>
          <w:sz w:val="28"/>
          <w:szCs w:val="28"/>
          <w:highlight w:val="none"/>
          <w:u w:val="none"/>
          <w:lang w:val="en-US" w:eastAsia="zh-CN" w:bidi="ar-SA"/>
        </w:rPr>
        <w:t xml:space="preserve"> 供应商认为需要提供的其他材料（如有）</w:t>
      </w:r>
    </w:p>
    <w:p w14:paraId="663DC892">
      <w:pPr>
        <w:tabs>
          <w:tab w:val="left" w:pos="540"/>
          <w:tab w:val="left" w:pos="567"/>
          <w:tab w:val="left" w:pos="6045"/>
        </w:tabs>
        <w:spacing w:line="360" w:lineRule="auto"/>
        <w:ind w:firstLine="560" w:firstLineChars="200"/>
        <w:contextualSpacing/>
        <w:rPr>
          <w:kern w:val="44"/>
          <w:sz w:val="28"/>
          <w:szCs w:val="28"/>
          <w:highlight w:val="none"/>
        </w:rPr>
      </w:pPr>
    </w:p>
    <w:p w14:paraId="2667838B">
      <w:pPr>
        <w:rPr>
          <w:sz w:val="28"/>
          <w:szCs w:val="28"/>
          <w:highlight w:val="none"/>
        </w:rPr>
      </w:pPr>
    </w:p>
    <w:p w14:paraId="0C7EFD33">
      <w:pPr>
        <w:tabs>
          <w:tab w:val="left" w:pos="540"/>
          <w:tab w:val="left" w:pos="567"/>
          <w:tab w:val="left" w:pos="6045"/>
        </w:tabs>
        <w:spacing w:line="360" w:lineRule="auto"/>
        <w:ind w:firstLine="560" w:firstLineChars="200"/>
        <w:contextualSpacing/>
        <w:rPr>
          <w:rFonts w:hAnsi="宋体"/>
          <w:kern w:val="44"/>
          <w:sz w:val="28"/>
          <w:szCs w:val="28"/>
          <w:highlight w:val="none"/>
        </w:rPr>
      </w:pPr>
    </w:p>
    <w:p w14:paraId="6FA3061C">
      <w:pPr>
        <w:rPr>
          <w:highlight w:val="none"/>
        </w:rPr>
      </w:pPr>
    </w:p>
    <w:p w14:paraId="25652CF4">
      <w:pPr>
        <w:rPr>
          <w:highlight w:val="none"/>
        </w:rPr>
      </w:pPr>
      <w:r>
        <w:rPr>
          <w:highlight w:val="none"/>
        </w:rPr>
        <w:br w:type="page"/>
      </w:r>
    </w:p>
    <w:p w14:paraId="2A354732">
      <w:pPr>
        <w:spacing w:line="360" w:lineRule="auto"/>
        <w:jc w:val="center"/>
        <w:outlineLvl w:val="0"/>
        <w:rPr>
          <w:rFonts w:hint="eastAsia" w:ascii="黑体" w:hAnsi="黑体" w:eastAsia="黑体" w:cs="黑体"/>
          <w:b w:val="0"/>
          <w:bCs/>
          <w:color w:val="000000"/>
          <w:sz w:val="32"/>
          <w:szCs w:val="32"/>
          <w:highlight w:val="none"/>
          <w:lang w:val="en-US" w:eastAsia="zh-CN"/>
        </w:rPr>
      </w:pPr>
      <w:r>
        <w:rPr>
          <w:rFonts w:hint="eastAsia" w:ascii="黑体" w:hAnsi="黑体" w:eastAsia="黑体" w:cs="黑体"/>
          <w:b w:val="0"/>
          <w:bCs/>
          <w:color w:val="000000"/>
          <w:sz w:val="32"/>
          <w:szCs w:val="32"/>
          <w:highlight w:val="none"/>
          <w:lang w:val="en-US" w:eastAsia="zh-CN"/>
        </w:rPr>
        <w:t>第五章 合同模板</w:t>
      </w:r>
    </w:p>
    <w:p w14:paraId="77B57DE4">
      <w:pPr>
        <w:rPr>
          <w:rFonts w:hint="eastAsia"/>
          <w:highlight w:val="none"/>
          <w:lang w:val="en-US" w:eastAsia="zh-CN"/>
        </w:rPr>
      </w:pPr>
    </w:p>
    <w:p w14:paraId="25EEB5C4">
      <w:pPr>
        <w:keepNext w:val="0"/>
        <w:keepLines w:val="0"/>
        <w:widowControl w:val="0"/>
        <w:suppressLineNumbers w:val="0"/>
        <w:spacing w:before="0" w:beforeAutospacing="0" w:after="0" w:afterAutospacing="0" w:line="300" w:lineRule="auto"/>
        <w:ind w:left="0" w:right="0"/>
        <w:jc w:val="center"/>
        <w:rPr>
          <w:rFonts w:hint="eastAsia" w:ascii="宋体" w:hAnsi="宋体" w:eastAsia="宋体" w:cs="Arial"/>
          <w:b/>
          <w:bCs w:val="0"/>
          <w:color w:val="000000"/>
          <w:kern w:val="2"/>
          <w:sz w:val="40"/>
          <w:szCs w:val="40"/>
          <w:highlight w:val="none"/>
        </w:rPr>
      </w:pPr>
      <w:r>
        <w:rPr>
          <w:rFonts w:hint="eastAsia" w:ascii="宋体" w:hAnsi="宋体" w:eastAsia="宋体" w:cs="宋体"/>
          <w:b/>
          <w:bCs w:val="0"/>
          <w:color w:val="000000"/>
          <w:kern w:val="2"/>
          <w:sz w:val="40"/>
          <w:szCs w:val="40"/>
          <w:highlight w:val="none"/>
          <w:lang w:val="en-US" w:eastAsia="zh-CN" w:bidi="ar"/>
        </w:rPr>
        <w:t>预警发布信息化模块租用保障项目</w:t>
      </w:r>
    </w:p>
    <w:p w14:paraId="6B5DF89C">
      <w:pPr>
        <w:keepNext w:val="0"/>
        <w:keepLines w:val="0"/>
        <w:widowControl w:val="0"/>
        <w:suppressLineNumbers w:val="0"/>
        <w:spacing w:before="0" w:beforeAutospacing="0" w:after="0" w:afterAutospacing="0" w:line="300" w:lineRule="auto"/>
        <w:ind w:left="0" w:right="0"/>
        <w:jc w:val="center"/>
        <w:rPr>
          <w:rFonts w:hint="eastAsia" w:ascii="宋体" w:hAnsi="宋体" w:eastAsia="宋体" w:cs="Arial"/>
          <w:b/>
          <w:bCs w:val="0"/>
          <w:color w:val="000000"/>
          <w:kern w:val="2"/>
          <w:sz w:val="40"/>
          <w:szCs w:val="40"/>
          <w:highlight w:val="none"/>
        </w:rPr>
      </w:pPr>
      <w:r>
        <w:rPr>
          <w:rFonts w:hint="eastAsia" w:ascii="宋体" w:hAnsi="宋体" w:eastAsia="宋体" w:cs="宋体"/>
          <w:b/>
          <w:bCs w:val="0"/>
          <w:color w:val="000000"/>
          <w:kern w:val="2"/>
          <w:sz w:val="40"/>
          <w:szCs w:val="40"/>
          <w:highlight w:val="none"/>
          <w:lang w:val="en-US" w:eastAsia="zh-CN" w:bidi="ar"/>
        </w:rPr>
        <w:t>(数字传真系统租用保障服务)合同</w:t>
      </w:r>
    </w:p>
    <w:p w14:paraId="2E5F8635">
      <w:pPr>
        <w:keepNext w:val="0"/>
        <w:keepLines w:val="0"/>
        <w:widowControl w:val="0"/>
        <w:suppressLineNumbers w:val="0"/>
        <w:wordWrap w:val="0"/>
        <w:spacing w:before="0" w:beforeAutospacing="0" w:after="0" w:afterAutospacing="0"/>
        <w:ind w:left="29" w:leftChars="14" w:right="1200"/>
        <w:jc w:val="right"/>
        <w:rPr>
          <w:rFonts w:hint="eastAsia" w:ascii="宋体" w:hAnsi="宋体" w:eastAsia="宋体" w:cs="Arial"/>
          <w:kern w:val="2"/>
          <w:sz w:val="30"/>
          <w:szCs w:val="30"/>
          <w:highlight w:val="none"/>
        </w:rPr>
      </w:pPr>
      <w:r>
        <w:rPr>
          <w:rFonts w:hint="eastAsia" w:ascii="宋体" w:hAnsi="宋体" w:eastAsia="宋体" w:cs="宋体"/>
          <w:color w:val="000000"/>
          <w:kern w:val="2"/>
          <w:sz w:val="30"/>
          <w:szCs w:val="30"/>
          <w:highlight w:val="none"/>
          <w:lang w:val="en-US" w:eastAsia="zh-CN" w:bidi="ar"/>
        </w:rPr>
        <w:t>合同编号：</w:t>
      </w:r>
      <w:r>
        <w:rPr>
          <w:rFonts w:hint="eastAsia" w:ascii="宋体" w:hAnsi="宋体" w:eastAsia="宋体" w:cs="Arial"/>
          <w:color w:val="000000"/>
          <w:kern w:val="2"/>
          <w:sz w:val="30"/>
          <w:szCs w:val="30"/>
          <w:highlight w:val="none"/>
          <w:lang w:val="en-US" w:eastAsia="zh-CN" w:bidi="ar"/>
        </w:rPr>
        <w:t xml:space="preserve"> </w:t>
      </w:r>
      <w:r>
        <w:rPr>
          <w:rFonts w:hint="eastAsia" w:ascii="宋体" w:hAnsi="宋体" w:eastAsia="宋体" w:cs="Arial"/>
          <w:kern w:val="2"/>
          <w:sz w:val="30"/>
          <w:szCs w:val="30"/>
          <w:highlight w:val="none"/>
          <w:lang w:val="en-US" w:eastAsia="zh-CN" w:bidi="ar"/>
        </w:rPr>
        <w:t xml:space="preserve">          </w:t>
      </w:r>
    </w:p>
    <w:p w14:paraId="6A4B726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Arial"/>
          <w:kern w:val="2"/>
          <w:sz w:val="30"/>
          <w:szCs w:val="30"/>
          <w:highlight w:val="none"/>
        </w:rPr>
      </w:pPr>
      <w:r>
        <w:rPr>
          <w:rFonts w:hint="eastAsia" w:ascii="宋体" w:hAnsi="宋体" w:eastAsia="宋体" w:cs="Arial"/>
          <w:kern w:val="2"/>
          <w:sz w:val="30"/>
          <w:szCs w:val="30"/>
          <w:highlight w:val="none"/>
          <w:lang w:val="en-US" w:eastAsia="zh-CN" w:bidi="ar"/>
        </w:rPr>
        <w:t xml:space="preserve"> </w:t>
      </w:r>
    </w:p>
    <w:p w14:paraId="4996D174">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line="400" w:lineRule="exact"/>
        <w:ind w:left="0" w:right="0"/>
        <w:jc w:val="left"/>
        <w:rPr>
          <w:rFonts w:hint="eastAsia" w:ascii="宋体" w:hAnsi="宋体" w:eastAsia="宋体" w:cs="Arial"/>
          <w:kern w:val="2"/>
          <w:sz w:val="28"/>
          <w:szCs w:val="28"/>
          <w:highlight w:val="none"/>
        </w:rPr>
      </w:pPr>
      <w:r>
        <w:rPr>
          <w:rFonts w:hint="eastAsia" w:ascii="宋体" w:hAnsi="宋体" w:eastAsia="宋体" w:cs="宋体"/>
          <w:kern w:val="2"/>
          <w:sz w:val="28"/>
          <w:szCs w:val="28"/>
          <w:highlight w:val="none"/>
          <w:lang w:val="en-US" w:eastAsia="zh-CN" w:bidi="ar"/>
        </w:rPr>
        <w:t>委托方（甲方）：北京市应急管理事务中心</w:t>
      </w:r>
    </w:p>
    <w:p w14:paraId="56FDB626">
      <w:pPr>
        <w:keepNext w:val="0"/>
        <w:keepLines w:val="0"/>
        <w:widowControl w:val="0"/>
        <w:suppressLineNumbers w:val="0"/>
        <w:spacing w:before="0" w:beforeAutospacing="0" w:after="0" w:afterAutospacing="0" w:line="400" w:lineRule="exact"/>
        <w:ind w:left="29" w:leftChars="14" w:right="0"/>
        <w:jc w:val="left"/>
        <w:rPr>
          <w:rFonts w:hint="default" w:ascii="Times New Roman" w:hAnsi="Times New Roman" w:eastAsia="宋体" w:cs="Times New Roman"/>
          <w:kern w:val="2"/>
          <w:sz w:val="28"/>
          <w:szCs w:val="28"/>
          <w:highlight w:val="none"/>
        </w:rPr>
      </w:pPr>
      <w:r>
        <w:rPr>
          <w:rFonts w:hint="eastAsia" w:ascii="宋体" w:hAnsi="宋体" w:eastAsia="宋体" w:cs="宋体"/>
          <w:kern w:val="2"/>
          <w:sz w:val="28"/>
          <w:szCs w:val="28"/>
          <w:highlight w:val="none"/>
          <w:lang w:val="en-US" w:eastAsia="zh-CN" w:bidi="ar"/>
        </w:rPr>
        <w:t>地址：北京市通州区运河东大街57号院</w:t>
      </w:r>
    </w:p>
    <w:p w14:paraId="0B46837D">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line="400" w:lineRule="exact"/>
        <w:ind w:left="0" w:right="0"/>
        <w:jc w:val="left"/>
        <w:rPr>
          <w:rFonts w:hint="eastAsia" w:ascii="宋体" w:hAnsi="宋体" w:eastAsia="宋体" w:cs="Arial"/>
          <w:kern w:val="2"/>
          <w:sz w:val="28"/>
          <w:szCs w:val="28"/>
          <w:highlight w:val="none"/>
        </w:rPr>
      </w:pPr>
      <w:r>
        <w:rPr>
          <w:rFonts w:hint="eastAsia" w:ascii="宋体" w:hAnsi="宋体" w:eastAsia="宋体" w:cs="宋体"/>
          <w:kern w:val="2"/>
          <w:sz w:val="28"/>
          <w:szCs w:val="28"/>
          <w:highlight w:val="none"/>
          <w:lang w:val="en-US" w:eastAsia="zh-CN" w:bidi="ar"/>
        </w:rPr>
        <w:t>邮编：101101</w:t>
      </w:r>
    </w:p>
    <w:p w14:paraId="4B00D168">
      <w:pPr>
        <w:keepNext w:val="0"/>
        <w:keepLines w:val="0"/>
        <w:widowControl w:val="0"/>
        <w:suppressLineNumbers w:val="0"/>
        <w:spacing w:before="0" w:beforeAutospacing="0" w:after="0" w:afterAutospacing="0" w:line="400" w:lineRule="exact"/>
        <w:ind w:left="29" w:leftChars="14" w:right="0"/>
        <w:jc w:val="left"/>
        <w:rPr>
          <w:rFonts w:hint="eastAsia" w:ascii="宋体" w:hAnsi="宋体" w:eastAsia="宋体" w:cs="Arial"/>
          <w:kern w:val="2"/>
          <w:sz w:val="28"/>
          <w:szCs w:val="28"/>
          <w:highlight w:val="none"/>
        </w:rPr>
      </w:pPr>
      <w:r>
        <w:rPr>
          <w:rFonts w:hint="eastAsia" w:ascii="宋体" w:hAnsi="宋体" w:eastAsia="宋体" w:cs="宋体"/>
          <w:kern w:val="2"/>
          <w:sz w:val="28"/>
          <w:szCs w:val="28"/>
          <w:highlight w:val="none"/>
          <w:lang w:val="en-US" w:eastAsia="zh-CN" w:bidi="ar"/>
        </w:rPr>
        <w:t>项目联系人：</w:t>
      </w:r>
    </w:p>
    <w:p w14:paraId="4EE36B28">
      <w:pPr>
        <w:keepNext w:val="0"/>
        <w:keepLines w:val="0"/>
        <w:widowControl w:val="0"/>
        <w:suppressLineNumbers w:val="0"/>
        <w:spacing w:before="0" w:beforeAutospacing="0" w:after="0" w:afterAutospacing="0" w:line="400" w:lineRule="exact"/>
        <w:ind w:left="29" w:leftChars="14" w:right="0"/>
        <w:jc w:val="left"/>
        <w:rPr>
          <w:rFonts w:hint="eastAsia" w:ascii="宋体" w:hAnsi="宋体" w:eastAsia="宋体" w:cs="Arial"/>
          <w:kern w:val="2"/>
          <w:sz w:val="28"/>
          <w:szCs w:val="28"/>
          <w:highlight w:val="none"/>
        </w:rPr>
      </w:pPr>
      <w:r>
        <w:rPr>
          <w:rFonts w:hint="eastAsia" w:ascii="宋体" w:hAnsi="宋体" w:eastAsia="宋体" w:cs="宋体"/>
          <w:kern w:val="2"/>
          <w:sz w:val="28"/>
          <w:szCs w:val="28"/>
          <w:highlight w:val="none"/>
          <w:lang w:val="en-US" w:eastAsia="zh-CN" w:bidi="ar"/>
        </w:rPr>
        <w:t>联系电话：</w:t>
      </w:r>
    </w:p>
    <w:p w14:paraId="581ABAE8">
      <w:pPr>
        <w:keepNext w:val="0"/>
        <w:keepLines w:val="0"/>
        <w:widowControl w:val="0"/>
        <w:suppressLineNumbers w:val="0"/>
        <w:spacing w:before="0" w:beforeAutospacing="0" w:after="0" w:afterAutospacing="0" w:line="400" w:lineRule="exact"/>
        <w:ind w:left="29" w:leftChars="14" w:right="0"/>
        <w:jc w:val="left"/>
        <w:rPr>
          <w:rFonts w:hint="eastAsia" w:ascii="宋体" w:hAnsi="宋体" w:eastAsia="宋体" w:cs="Arial"/>
          <w:kern w:val="2"/>
          <w:sz w:val="28"/>
          <w:szCs w:val="28"/>
          <w:highlight w:val="none"/>
        </w:rPr>
      </w:pPr>
      <w:r>
        <w:rPr>
          <w:rFonts w:hint="eastAsia" w:ascii="宋体" w:hAnsi="宋体" w:eastAsia="宋体" w:cs="Arial"/>
          <w:kern w:val="2"/>
          <w:sz w:val="28"/>
          <w:szCs w:val="28"/>
          <w:highlight w:val="none"/>
          <w:lang w:val="en-US" w:eastAsia="zh-CN" w:bidi="ar"/>
        </w:rPr>
        <w:t xml:space="preserve"> </w:t>
      </w:r>
    </w:p>
    <w:p w14:paraId="7E847B41">
      <w:pPr>
        <w:keepNext w:val="0"/>
        <w:keepLines w:val="0"/>
        <w:widowControl w:val="0"/>
        <w:suppressLineNumbers w:val="0"/>
        <w:spacing w:before="0" w:beforeAutospacing="0" w:after="0" w:afterAutospacing="0" w:line="400" w:lineRule="exact"/>
        <w:ind w:left="29" w:leftChars="14" w:right="0"/>
        <w:jc w:val="left"/>
        <w:rPr>
          <w:rFonts w:hint="eastAsia" w:ascii="宋体" w:hAnsi="宋体" w:eastAsia="宋体" w:cs="Arial"/>
          <w:kern w:val="2"/>
          <w:sz w:val="28"/>
          <w:szCs w:val="28"/>
          <w:highlight w:val="none"/>
        </w:rPr>
      </w:pPr>
      <w:r>
        <w:rPr>
          <w:rFonts w:hint="eastAsia" w:ascii="宋体" w:hAnsi="宋体" w:eastAsia="宋体" w:cs="宋体"/>
          <w:kern w:val="2"/>
          <w:sz w:val="28"/>
          <w:szCs w:val="28"/>
          <w:highlight w:val="none"/>
          <w:lang w:val="en-US" w:eastAsia="zh-CN" w:bidi="ar"/>
        </w:rPr>
        <w:t>受托方（乙方）：</w:t>
      </w:r>
    </w:p>
    <w:p w14:paraId="3FEBBDD1">
      <w:pPr>
        <w:keepNext w:val="0"/>
        <w:keepLines w:val="0"/>
        <w:widowControl w:val="0"/>
        <w:suppressLineNumbers w:val="0"/>
        <w:spacing w:before="0" w:beforeAutospacing="0" w:after="0" w:afterAutospacing="0" w:line="400" w:lineRule="exact"/>
        <w:ind w:left="29" w:leftChars="14" w:right="0"/>
        <w:jc w:val="left"/>
        <w:rPr>
          <w:rFonts w:hint="eastAsia" w:ascii="宋体" w:hAnsi="宋体" w:eastAsia="宋体" w:cs="Arial"/>
          <w:kern w:val="2"/>
          <w:sz w:val="28"/>
          <w:szCs w:val="28"/>
          <w:highlight w:val="none"/>
        </w:rPr>
      </w:pPr>
      <w:r>
        <w:rPr>
          <w:rFonts w:hint="eastAsia" w:ascii="宋体" w:hAnsi="宋体" w:eastAsia="宋体" w:cs="宋体"/>
          <w:kern w:val="2"/>
          <w:sz w:val="28"/>
          <w:szCs w:val="28"/>
          <w:highlight w:val="none"/>
          <w:lang w:val="en-US" w:eastAsia="zh-CN" w:bidi="ar"/>
        </w:rPr>
        <w:t>地址：</w:t>
      </w:r>
    </w:p>
    <w:p w14:paraId="2528E557">
      <w:pPr>
        <w:keepNext w:val="0"/>
        <w:keepLines w:val="0"/>
        <w:widowControl w:val="0"/>
        <w:suppressLineNumbers w:val="0"/>
        <w:spacing w:before="0" w:beforeAutospacing="0" w:after="0" w:afterAutospacing="0" w:line="400" w:lineRule="exact"/>
        <w:ind w:left="29" w:leftChars="14" w:right="0"/>
        <w:jc w:val="left"/>
        <w:rPr>
          <w:rFonts w:hint="eastAsia" w:ascii="宋体" w:hAnsi="宋体" w:eastAsia="宋体" w:cs="Arial"/>
          <w:kern w:val="2"/>
          <w:sz w:val="28"/>
          <w:szCs w:val="28"/>
          <w:highlight w:val="none"/>
        </w:rPr>
      </w:pPr>
      <w:r>
        <w:rPr>
          <w:rFonts w:hint="eastAsia" w:ascii="宋体" w:hAnsi="宋体" w:eastAsia="宋体" w:cs="宋体"/>
          <w:kern w:val="2"/>
          <w:sz w:val="28"/>
          <w:szCs w:val="28"/>
          <w:highlight w:val="none"/>
          <w:lang w:val="en-US" w:eastAsia="zh-CN" w:bidi="ar"/>
        </w:rPr>
        <w:t>邮编：</w:t>
      </w:r>
    </w:p>
    <w:p w14:paraId="71773EB8">
      <w:pPr>
        <w:keepNext w:val="0"/>
        <w:keepLines w:val="0"/>
        <w:widowControl w:val="0"/>
        <w:suppressLineNumbers w:val="0"/>
        <w:spacing w:before="0" w:beforeAutospacing="0" w:after="0" w:afterAutospacing="0" w:line="400" w:lineRule="exact"/>
        <w:ind w:left="29" w:leftChars="14" w:right="0"/>
        <w:jc w:val="left"/>
        <w:rPr>
          <w:rFonts w:hint="eastAsia" w:ascii="宋体" w:hAnsi="宋体" w:eastAsia="宋体" w:cs="Arial"/>
          <w:kern w:val="2"/>
          <w:sz w:val="28"/>
          <w:szCs w:val="28"/>
          <w:highlight w:val="none"/>
        </w:rPr>
      </w:pPr>
      <w:r>
        <w:rPr>
          <w:rFonts w:hint="eastAsia" w:ascii="宋体" w:hAnsi="宋体" w:eastAsia="宋体" w:cs="宋体"/>
          <w:kern w:val="2"/>
          <w:sz w:val="28"/>
          <w:szCs w:val="28"/>
          <w:highlight w:val="none"/>
          <w:lang w:val="en-US" w:eastAsia="zh-CN" w:bidi="ar"/>
        </w:rPr>
        <w:t>项目联系人：</w:t>
      </w:r>
    </w:p>
    <w:p w14:paraId="6EFCC4EC">
      <w:pPr>
        <w:keepNext w:val="0"/>
        <w:keepLines w:val="0"/>
        <w:widowControl w:val="0"/>
        <w:suppressLineNumbers w:val="0"/>
        <w:spacing w:before="0" w:beforeAutospacing="0" w:after="0" w:afterAutospacing="0" w:line="400" w:lineRule="exact"/>
        <w:ind w:left="29" w:leftChars="14" w:right="0"/>
        <w:jc w:val="left"/>
        <w:rPr>
          <w:rFonts w:hint="eastAsia" w:ascii="宋体" w:hAnsi="宋体" w:eastAsia="宋体" w:cs="Arial"/>
          <w:kern w:val="2"/>
          <w:sz w:val="28"/>
          <w:szCs w:val="28"/>
          <w:highlight w:val="none"/>
        </w:rPr>
      </w:pPr>
      <w:r>
        <w:rPr>
          <w:rFonts w:hint="eastAsia" w:ascii="宋体" w:hAnsi="宋体" w:eastAsia="宋体" w:cs="宋体"/>
          <w:kern w:val="2"/>
          <w:sz w:val="28"/>
          <w:szCs w:val="28"/>
          <w:highlight w:val="none"/>
          <w:lang w:val="en-US" w:eastAsia="zh-CN" w:bidi="ar"/>
        </w:rPr>
        <w:t>联系电话：</w:t>
      </w:r>
    </w:p>
    <w:p w14:paraId="7DDC136A">
      <w:pPr>
        <w:keepNext w:val="0"/>
        <w:keepLines w:val="0"/>
        <w:widowControl w:val="0"/>
        <w:suppressLineNumbers w:val="0"/>
        <w:adjustRightInd w:val="0"/>
        <w:snapToGrid w:val="0"/>
        <w:spacing w:before="0" w:beforeAutospacing="0" w:after="0" w:afterAutospacing="0" w:line="400" w:lineRule="exact"/>
        <w:ind w:left="0" w:right="0" w:firstLine="560" w:firstLineChars="200"/>
        <w:jc w:val="both"/>
        <w:rPr>
          <w:rFonts w:hint="eastAsia" w:ascii="宋体" w:hAnsi="宋体" w:eastAsia="宋体" w:cs="Arial"/>
          <w:kern w:val="2"/>
          <w:sz w:val="28"/>
          <w:szCs w:val="28"/>
          <w:highlight w:val="none"/>
        </w:rPr>
      </w:pPr>
      <w:r>
        <w:rPr>
          <w:rFonts w:hint="eastAsia" w:ascii="宋体" w:hAnsi="宋体" w:eastAsia="宋体" w:cs="Arial"/>
          <w:kern w:val="2"/>
          <w:sz w:val="28"/>
          <w:szCs w:val="28"/>
          <w:highlight w:val="none"/>
          <w:lang w:val="en-US" w:eastAsia="zh-CN" w:bidi="ar"/>
        </w:rPr>
        <w:t xml:space="preserve">  </w:t>
      </w:r>
    </w:p>
    <w:p w14:paraId="6F01A473">
      <w:pPr>
        <w:keepNext w:val="0"/>
        <w:keepLines w:val="0"/>
        <w:widowControl w:val="0"/>
        <w:suppressLineNumbers w:val="0"/>
        <w:adjustRightInd w:val="0"/>
        <w:snapToGrid w:val="0"/>
        <w:spacing w:before="0" w:beforeAutospacing="0" w:after="0" w:afterAutospacing="0" w:line="400" w:lineRule="exact"/>
        <w:ind w:left="0" w:right="0"/>
        <w:jc w:val="both"/>
        <w:rPr>
          <w:rFonts w:hint="eastAsia" w:ascii="宋体" w:hAnsi="宋体" w:eastAsia="宋体" w:cs="Arial"/>
          <w:kern w:val="2"/>
          <w:sz w:val="28"/>
          <w:szCs w:val="28"/>
          <w:highlight w:val="none"/>
        </w:rPr>
      </w:pPr>
      <w:r>
        <w:rPr>
          <w:rFonts w:hint="eastAsia" w:ascii="宋体" w:hAnsi="宋体" w:eastAsia="宋体" w:cs="Arial"/>
          <w:kern w:val="2"/>
          <w:sz w:val="28"/>
          <w:szCs w:val="28"/>
          <w:highlight w:val="none"/>
          <w:lang w:val="en-US" w:eastAsia="zh-CN" w:bidi="ar"/>
        </w:rPr>
        <w:br w:type="page"/>
      </w:r>
    </w:p>
    <w:p w14:paraId="7AB67993">
      <w:pPr>
        <w:keepNext w:val="0"/>
        <w:keepLines w:val="0"/>
        <w:widowControl w:val="0"/>
        <w:suppressLineNumbers w:val="0"/>
        <w:tabs>
          <w:tab w:val="left" w:pos="3945"/>
        </w:tabs>
        <w:autoSpaceDE w:val="0"/>
        <w:autoSpaceDN/>
        <w:spacing w:before="0" w:beforeAutospacing="0" w:after="0" w:afterAutospacing="0" w:line="400" w:lineRule="exact"/>
        <w:ind w:left="0" w:leftChars="0" w:right="0" w:firstLine="562" w:firstLineChars="200"/>
        <w:jc w:val="both"/>
        <w:rPr>
          <w:rFonts w:hint="eastAsia" w:ascii="宋体" w:hAnsi="宋体" w:eastAsia="宋体" w:cs="Arial"/>
          <w:kern w:val="2"/>
          <w:sz w:val="28"/>
          <w:szCs w:val="28"/>
          <w:highlight w:val="none"/>
        </w:rPr>
      </w:pPr>
      <w:r>
        <w:rPr>
          <w:rFonts w:hint="eastAsia" w:ascii="宋体" w:hAnsi="宋体" w:eastAsia="宋体" w:cs="宋体"/>
          <w:b/>
          <w:bCs w:val="0"/>
          <w:kern w:val="2"/>
          <w:sz w:val="28"/>
          <w:szCs w:val="28"/>
          <w:highlight w:val="none"/>
          <w:lang w:val="en-US" w:eastAsia="zh-CN" w:bidi="ar"/>
        </w:rPr>
        <w:t>鉴于:</w:t>
      </w:r>
    </w:p>
    <w:p w14:paraId="39AB9A4D">
      <w:pPr>
        <w:pStyle w:val="11"/>
        <w:keepNext w:val="0"/>
        <w:keepLines w:val="0"/>
        <w:widowControl w:val="0"/>
        <w:suppressLineNumbers w:val="0"/>
        <w:autoSpaceDE w:val="0"/>
        <w:autoSpaceDN/>
        <w:adjustRightInd w:val="0"/>
        <w:snapToGrid w:val="0"/>
        <w:spacing w:before="0" w:beforeAutospacing="0" w:after="0" w:afterAutospacing="0" w:line="400" w:lineRule="exact"/>
        <w:ind w:left="0" w:leftChars="0" w:right="0" w:firstLine="560" w:firstLineChars="200"/>
        <w:jc w:val="both"/>
        <w:rPr>
          <w:rFonts w:hint="eastAsia" w:ascii="宋体" w:hAnsi="宋体" w:eastAsia="宋体" w:cs="Arial"/>
          <w:b/>
          <w:bCs w:val="0"/>
          <w:color w:val="000000"/>
          <w:kern w:val="2"/>
          <w:sz w:val="28"/>
          <w:szCs w:val="28"/>
          <w:highlight w:val="none"/>
        </w:rPr>
      </w:pPr>
      <w:r>
        <w:rPr>
          <w:rFonts w:hint="eastAsia" w:ascii="宋体" w:hAnsi="宋体" w:eastAsia="宋体" w:cs="宋体"/>
          <w:b w:val="0"/>
          <w:kern w:val="2"/>
          <w:sz w:val="28"/>
          <w:szCs w:val="28"/>
          <w:highlight w:val="none"/>
          <w:lang w:val="en-US" w:eastAsia="zh-CN" w:bidi="ar"/>
        </w:rPr>
        <w:t>甲乙双方本着互惠互利、共同发展的原则，依照《中华人民共和国民法典》的规定，经友好协商，</w:t>
      </w:r>
      <w:r>
        <w:rPr>
          <w:rFonts w:hint="eastAsia" w:ascii="宋体" w:hAnsi="宋体" w:eastAsia="宋体" w:cs="宋体"/>
          <w:b w:val="0"/>
          <w:bCs/>
          <w:kern w:val="2"/>
          <w:sz w:val="28"/>
          <w:szCs w:val="28"/>
          <w:highlight w:val="none"/>
          <w:lang w:val="en-US" w:eastAsia="zh-CN" w:bidi="ar"/>
        </w:rPr>
        <w:t>就乙方向甲方提供数字传真系统租用保障服务（简</w:t>
      </w:r>
      <w:r>
        <w:rPr>
          <w:rFonts w:hint="eastAsia" w:ascii="宋体" w:hAnsi="宋体" w:eastAsia="宋体" w:cs="宋体"/>
          <w:b w:val="0"/>
          <w:kern w:val="2"/>
          <w:sz w:val="28"/>
          <w:szCs w:val="28"/>
          <w:highlight w:val="none"/>
          <w:lang w:val="en-US" w:eastAsia="zh-CN" w:bidi="ar"/>
        </w:rPr>
        <w:t>称：项目）事宜签订本合同。</w:t>
      </w:r>
    </w:p>
    <w:p w14:paraId="5DF04AC5">
      <w:pPr>
        <w:keepNext w:val="0"/>
        <w:keepLines w:val="0"/>
        <w:widowControl w:val="0"/>
        <w:suppressLineNumbers w:val="0"/>
        <w:tabs>
          <w:tab w:val="center" w:pos="4153"/>
        </w:tabs>
        <w:autoSpaceDE w:val="0"/>
        <w:autoSpaceDN/>
        <w:spacing w:before="0" w:beforeAutospacing="0" w:after="0" w:afterAutospacing="0" w:line="400" w:lineRule="exact"/>
        <w:ind w:left="0" w:leftChars="0" w:right="0" w:firstLine="560" w:firstLineChars="200"/>
        <w:jc w:val="both"/>
        <w:rPr>
          <w:rFonts w:hint="eastAsia" w:ascii="宋体" w:hAnsi="宋体" w:eastAsia="宋体" w:cs="Times New Roman"/>
          <w:color w:val="000000"/>
          <w:kern w:val="2"/>
          <w:sz w:val="28"/>
          <w:szCs w:val="28"/>
          <w:highlight w:val="none"/>
        </w:rPr>
      </w:pPr>
      <w:r>
        <w:rPr>
          <w:rFonts w:hint="eastAsia" w:ascii="宋体" w:hAnsi="宋体" w:eastAsia="宋体" w:cs="宋体"/>
          <w:color w:val="000000"/>
          <w:kern w:val="2"/>
          <w:sz w:val="28"/>
          <w:szCs w:val="28"/>
          <w:highlight w:val="none"/>
          <w:lang w:val="en-US" w:eastAsia="zh-CN" w:bidi="ar"/>
        </w:rPr>
        <w:t>第一条</w:t>
      </w:r>
      <w:r>
        <w:rPr>
          <w:rFonts w:hint="eastAsia" w:ascii="宋体" w:hAnsi="宋体" w:eastAsia="宋体" w:cs="Times New Roman"/>
          <w:color w:val="000000"/>
          <w:kern w:val="2"/>
          <w:sz w:val="28"/>
          <w:szCs w:val="28"/>
          <w:highlight w:val="none"/>
          <w:lang w:val="en-US" w:eastAsia="zh-CN" w:bidi="ar"/>
        </w:rPr>
        <w:t xml:space="preserve">  </w:t>
      </w:r>
      <w:r>
        <w:rPr>
          <w:rFonts w:hint="eastAsia" w:ascii="宋体" w:hAnsi="宋体" w:eastAsia="宋体" w:cs="宋体"/>
          <w:color w:val="000000"/>
          <w:kern w:val="2"/>
          <w:sz w:val="28"/>
          <w:szCs w:val="28"/>
          <w:highlight w:val="none"/>
          <w:lang w:val="en-US" w:eastAsia="zh-CN" w:bidi="ar"/>
        </w:rPr>
        <w:t>术语定义</w:t>
      </w:r>
    </w:p>
    <w:p w14:paraId="7A58BE5C">
      <w:pPr>
        <w:keepNext w:val="0"/>
        <w:keepLines w:val="0"/>
        <w:widowControl w:val="0"/>
        <w:suppressLineNumbers w:val="0"/>
        <w:autoSpaceDE w:val="0"/>
        <w:autoSpaceDN/>
        <w:spacing w:before="0" w:beforeAutospacing="0" w:after="0" w:afterAutospacing="0" w:line="400" w:lineRule="exact"/>
        <w:ind w:left="0" w:leftChars="0" w:right="0" w:firstLine="560" w:firstLineChars="200"/>
        <w:jc w:val="both"/>
        <w:rPr>
          <w:rFonts w:hint="eastAsia" w:ascii="宋体" w:hAnsi="宋体" w:eastAsia="宋体" w:cs="Arial"/>
          <w:kern w:val="2"/>
          <w:sz w:val="28"/>
          <w:szCs w:val="28"/>
          <w:highlight w:val="none"/>
        </w:rPr>
      </w:pPr>
      <w:r>
        <w:rPr>
          <w:rFonts w:hint="eastAsia" w:ascii="宋体" w:hAnsi="宋体" w:eastAsia="宋体" w:cs="宋体"/>
          <w:kern w:val="2"/>
          <w:sz w:val="28"/>
          <w:szCs w:val="28"/>
          <w:highlight w:val="none"/>
          <w:lang w:val="en-US" w:eastAsia="zh-CN" w:bidi="ar"/>
        </w:rPr>
        <w:t>（一）“传真系统”，是指甲方平台使用的</w:t>
      </w:r>
      <w:r>
        <w:rPr>
          <w:rFonts w:hint="eastAsia" w:ascii="宋体" w:hAnsi="宋体" w:eastAsia="宋体" w:cs="宋体"/>
          <w:b w:val="0"/>
          <w:bCs/>
          <w:kern w:val="2"/>
          <w:sz w:val="28"/>
          <w:szCs w:val="28"/>
          <w:highlight w:val="none"/>
          <w:lang w:val="en-US" w:eastAsia="zh-CN" w:bidi="ar"/>
        </w:rPr>
        <w:t>租用</w:t>
      </w:r>
      <w:r>
        <w:rPr>
          <w:rFonts w:hint="eastAsia" w:ascii="宋体" w:hAnsi="宋体" w:eastAsia="宋体" w:cs="宋体"/>
          <w:kern w:val="2"/>
          <w:sz w:val="28"/>
          <w:szCs w:val="28"/>
          <w:highlight w:val="none"/>
          <w:lang w:val="en-US" w:eastAsia="zh-CN" w:bidi="ar"/>
        </w:rPr>
        <w:t>系统软件，包括</w:t>
      </w:r>
      <w:r>
        <w:rPr>
          <w:rFonts w:hint="eastAsia" w:ascii="宋体" w:hAnsi="宋体" w:eastAsia="宋体" w:cs="宋体"/>
          <w:b w:val="0"/>
          <w:bCs/>
          <w:kern w:val="2"/>
          <w:sz w:val="28"/>
          <w:szCs w:val="28"/>
          <w:highlight w:val="none"/>
          <w:lang w:val="en-US" w:eastAsia="zh-CN" w:bidi="ar"/>
        </w:rPr>
        <w:t>租用</w:t>
      </w:r>
      <w:r>
        <w:rPr>
          <w:rFonts w:hint="eastAsia" w:ascii="宋体" w:hAnsi="宋体" w:eastAsia="宋体" w:cs="宋体"/>
          <w:kern w:val="2"/>
          <w:sz w:val="28"/>
          <w:szCs w:val="28"/>
          <w:highlight w:val="none"/>
          <w:lang w:val="en-US" w:eastAsia="zh-CN" w:bidi="ar"/>
        </w:rPr>
        <w:t>传真发布系统包括、数据库，服务器和传真软件等稳定运行。</w:t>
      </w:r>
    </w:p>
    <w:p w14:paraId="3FF2FA65">
      <w:pPr>
        <w:keepNext w:val="0"/>
        <w:keepLines w:val="0"/>
        <w:widowControl w:val="0"/>
        <w:suppressLineNumbers w:val="0"/>
        <w:autoSpaceDE w:val="0"/>
        <w:autoSpaceDN/>
        <w:spacing w:before="0" w:beforeAutospacing="0" w:after="0" w:afterAutospacing="0" w:line="400" w:lineRule="exact"/>
        <w:ind w:left="0" w:leftChars="0" w:right="0" w:firstLine="560" w:firstLineChars="200"/>
        <w:jc w:val="both"/>
        <w:rPr>
          <w:rFonts w:hint="eastAsia" w:ascii="宋体" w:hAnsi="宋体" w:eastAsia="宋体" w:cs="Arial"/>
          <w:kern w:val="2"/>
          <w:sz w:val="28"/>
          <w:szCs w:val="28"/>
          <w:highlight w:val="none"/>
        </w:rPr>
      </w:pPr>
      <w:r>
        <w:rPr>
          <w:rFonts w:hint="eastAsia" w:ascii="宋体" w:hAnsi="宋体" w:eastAsia="宋体" w:cs="宋体"/>
          <w:kern w:val="2"/>
          <w:sz w:val="28"/>
          <w:szCs w:val="28"/>
          <w:highlight w:val="none"/>
          <w:lang w:val="en-US" w:eastAsia="zh-CN" w:bidi="ar"/>
        </w:rPr>
        <w:t>第二条</w:t>
      </w:r>
      <w:r>
        <w:rPr>
          <w:rFonts w:hint="eastAsia" w:ascii="宋体" w:hAnsi="宋体" w:eastAsia="宋体" w:cs="Arial"/>
          <w:kern w:val="2"/>
          <w:sz w:val="28"/>
          <w:szCs w:val="28"/>
          <w:highlight w:val="none"/>
          <w:lang w:val="en-US" w:eastAsia="zh-CN" w:bidi="ar"/>
        </w:rPr>
        <w:t xml:space="preserve">  </w:t>
      </w:r>
      <w:r>
        <w:rPr>
          <w:rFonts w:hint="eastAsia" w:ascii="宋体" w:hAnsi="宋体" w:eastAsia="宋体" w:cs="宋体"/>
          <w:kern w:val="2"/>
          <w:sz w:val="28"/>
          <w:szCs w:val="28"/>
          <w:highlight w:val="none"/>
          <w:lang w:val="en-US" w:eastAsia="zh-CN" w:bidi="ar"/>
        </w:rPr>
        <w:t>维护服务内容及要求</w:t>
      </w:r>
    </w:p>
    <w:p w14:paraId="1A82C4C8">
      <w:pPr>
        <w:keepNext w:val="0"/>
        <w:keepLines w:val="0"/>
        <w:widowControl w:val="0"/>
        <w:suppressLineNumbers w:val="0"/>
        <w:tabs>
          <w:tab w:val="left" w:pos="540"/>
          <w:tab w:val="left" w:pos="1442"/>
        </w:tabs>
        <w:autoSpaceDE w:val="0"/>
        <w:autoSpaceDN/>
        <w:spacing w:before="0" w:beforeAutospacing="0" w:after="0" w:afterAutospacing="0" w:line="400" w:lineRule="exact"/>
        <w:ind w:left="0" w:leftChars="0" w:right="0" w:firstLine="560" w:firstLineChars="200"/>
        <w:jc w:val="both"/>
        <w:rPr>
          <w:rFonts w:hint="eastAsia" w:ascii="宋体" w:hAnsi="宋体" w:eastAsia="宋体" w:cs="Arial"/>
          <w:kern w:val="2"/>
          <w:sz w:val="28"/>
          <w:szCs w:val="28"/>
          <w:highlight w:val="none"/>
        </w:rPr>
      </w:pPr>
      <w:r>
        <w:rPr>
          <w:rFonts w:hint="eastAsia" w:ascii="宋体" w:hAnsi="宋体" w:eastAsia="宋体" w:cs="宋体"/>
          <w:kern w:val="2"/>
          <w:sz w:val="28"/>
          <w:szCs w:val="28"/>
          <w:highlight w:val="none"/>
          <w:lang w:val="en-US" w:eastAsia="zh-CN" w:bidi="ar"/>
        </w:rPr>
        <w:t>（一）维护服务内容</w:t>
      </w:r>
    </w:p>
    <w:p w14:paraId="6AC71A65">
      <w:pPr>
        <w:keepNext w:val="0"/>
        <w:keepLines w:val="0"/>
        <w:widowControl w:val="0"/>
        <w:suppressLineNumbers w:val="0"/>
        <w:autoSpaceDE w:val="0"/>
        <w:autoSpaceDN/>
        <w:spacing w:before="0" w:beforeAutospacing="0" w:after="0" w:afterAutospacing="0" w:line="400" w:lineRule="exact"/>
        <w:ind w:left="0" w:leftChars="0" w:right="0" w:firstLine="560" w:firstLineChars="200"/>
        <w:jc w:val="both"/>
        <w:rPr>
          <w:rFonts w:hint="eastAsia" w:ascii="宋体" w:hAnsi="宋体" w:eastAsia="宋体" w:cs="Arial"/>
          <w:color w:val="000000"/>
          <w:kern w:val="2"/>
          <w:sz w:val="28"/>
          <w:szCs w:val="28"/>
          <w:highlight w:val="none"/>
        </w:rPr>
      </w:pPr>
      <w:r>
        <w:rPr>
          <w:rFonts w:hint="eastAsia" w:ascii="宋体" w:hAnsi="宋体" w:eastAsia="宋体" w:cs="宋体"/>
          <w:color w:val="000000"/>
          <w:kern w:val="2"/>
          <w:sz w:val="28"/>
          <w:szCs w:val="28"/>
          <w:highlight w:val="none"/>
          <w:lang w:val="en-US" w:eastAsia="zh-CN" w:bidi="ar"/>
        </w:rPr>
        <w:t>1.传真</w:t>
      </w:r>
      <w:r>
        <w:rPr>
          <w:rFonts w:hint="eastAsia" w:ascii="宋体" w:hAnsi="宋体" w:eastAsia="宋体" w:cs="宋体"/>
          <w:kern w:val="2"/>
          <w:sz w:val="28"/>
          <w:szCs w:val="28"/>
          <w:highlight w:val="none"/>
          <w:lang w:val="en-US" w:eastAsia="zh-CN" w:bidi="ar"/>
        </w:rPr>
        <w:t>系统</w:t>
      </w:r>
      <w:r>
        <w:rPr>
          <w:rFonts w:hint="eastAsia" w:ascii="宋体" w:hAnsi="宋体" w:eastAsia="宋体" w:cs="宋体"/>
          <w:color w:val="000000"/>
          <w:kern w:val="2"/>
          <w:sz w:val="28"/>
          <w:szCs w:val="28"/>
          <w:highlight w:val="none"/>
          <w:lang w:val="en-US" w:eastAsia="zh-CN" w:bidi="ar"/>
        </w:rPr>
        <w:t>日常运行维护。服务器操作系统重装，业务重新部署。</w:t>
      </w:r>
    </w:p>
    <w:p w14:paraId="11AAD6FB">
      <w:pPr>
        <w:keepNext w:val="0"/>
        <w:keepLines w:val="0"/>
        <w:widowControl w:val="0"/>
        <w:suppressLineNumbers w:val="0"/>
        <w:autoSpaceDE w:val="0"/>
        <w:autoSpaceDN/>
        <w:spacing w:before="0" w:beforeAutospacing="0" w:after="0" w:afterAutospacing="0" w:line="400" w:lineRule="exact"/>
        <w:ind w:left="0" w:leftChars="0" w:right="0" w:firstLine="560" w:firstLineChars="200"/>
        <w:jc w:val="both"/>
        <w:rPr>
          <w:rFonts w:hint="eastAsia" w:ascii="宋体" w:hAnsi="宋体" w:eastAsia="宋体" w:cs="Times New Roman"/>
          <w:color w:val="000000"/>
          <w:kern w:val="2"/>
          <w:sz w:val="28"/>
          <w:szCs w:val="28"/>
          <w:highlight w:val="none"/>
        </w:rPr>
      </w:pPr>
      <w:r>
        <w:rPr>
          <w:rFonts w:hint="eastAsia" w:ascii="宋体" w:hAnsi="宋体" w:eastAsia="宋体" w:cs="宋体"/>
          <w:color w:val="000000"/>
          <w:kern w:val="2"/>
          <w:sz w:val="28"/>
          <w:szCs w:val="28"/>
          <w:highlight w:val="none"/>
          <w:lang w:val="en-US" w:eastAsia="zh-CN" w:bidi="ar"/>
        </w:rPr>
        <w:t>2.咨询服务。帮助解答甲方提出的传真</w:t>
      </w:r>
      <w:r>
        <w:rPr>
          <w:rFonts w:hint="eastAsia" w:ascii="宋体" w:hAnsi="宋体" w:eastAsia="宋体" w:cs="宋体"/>
          <w:kern w:val="2"/>
          <w:sz w:val="28"/>
          <w:szCs w:val="28"/>
          <w:highlight w:val="none"/>
          <w:lang w:val="en-US" w:eastAsia="zh-CN" w:bidi="ar"/>
        </w:rPr>
        <w:t>系统</w:t>
      </w:r>
      <w:r>
        <w:rPr>
          <w:rFonts w:hint="eastAsia" w:ascii="宋体" w:hAnsi="宋体" w:eastAsia="宋体" w:cs="宋体"/>
          <w:color w:val="000000"/>
          <w:kern w:val="2"/>
          <w:sz w:val="28"/>
          <w:szCs w:val="28"/>
          <w:highlight w:val="none"/>
          <w:lang w:val="en-US" w:eastAsia="zh-CN" w:bidi="ar"/>
        </w:rPr>
        <w:t>相关的各种业务和技术问题，包括技术咨询、指导和信息提供等。</w:t>
      </w:r>
    </w:p>
    <w:p w14:paraId="0A513DB9">
      <w:pPr>
        <w:keepNext w:val="0"/>
        <w:keepLines w:val="0"/>
        <w:widowControl w:val="0"/>
        <w:suppressLineNumbers w:val="0"/>
        <w:autoSpaceDE w:val="0"/>
        <w:autoSpaceDN/>
        <w:spacing w:before="0" w:beforeAutospacing="0" w:after="0" w:afterAutospacing="0" w:line="400" w:lineRule="exact"/>
        <w:ind w:left="0" w:leftChars="0" w:right="0" w:firstLine="560" w:firstLineChars="200"/>
        <w:jc w:val="both"/>
        <w:rPr>
          <w:rFonts w:hint="eastAsia" w:ascii="宋体" w:hAnsi="宋体" w:eastAsia="宋体" w:cs="Times New Roman"/>
          <w:color w:val="000000"/>
          <w:kern w:val="2"/>
          <w:sz w:val="28"/>
          <w:szCs w:val="28"/>
          <w:highlight w:val="none"/>
        </w:rPr>
      </w:pPr>
      <w:r>
        <w:rPr>
          <w:rFonts w:hint="eastAsia" w:ascii="宋体" w:hAnsi="宋体" w:eastAsia="宋体" w:cs="宋体"/>
          <w:color w:val="000000"/>
          <w:kern w:val="2"/>
          <w:sz w:val="28"/>
          <w:szCs w:val="28"/>
          <w:highlight w:val="none"/>
          <w:lang w:val="en-US" w:eastAsia="zh-CN" w:bidi="ar"/>
        </w:rPr>
        <w:t>3. 数据库数据清理。定期清理运维过程中所生成的生产数据库中的临时表，从应用系统角度来优化数据库，如建立并优化索引、优化存储过程、数据库表拆分等，提高应用系统运行速度。</w:t>
      </w:r>
    </w:p>
    <w:p w14:paraId="33F71E6B">
      <w:pPr>
        <w:keepNext w:val="0"/>
        <w:keepLines w:val="0"/>
        <w:widowControl w:val="0"/>
        <w:suppressLineNumbers w:val="0"/>
        <w:autoSpaceDE w:val="0"/>
        <w:autoSpaceDN/>
        <w:spacing w:before="0" w:beforeAutospacing="0" w:after="0" w:afterAutospacing="0" w:line="400" w:lineRule="exact"/>
        <w:ind w:left="0" w:leftChars="0" w:right="0" w:firstLine="560" w:firstLineChars="200"/>
        <w:jc w:val="both"/>
        <w:rPr>
          <w:rFonts w:hint="eastAsia" w:ascii="宋体" w:hAnsi="宋体" w:eastAsia="宋体" w:cs="宋体"/>
          <w:color w:val="000000"/>
          <w:kern w:val="2"/>
          <w:sz w:val="28"/>
          <w:szCs w:val="28"/>
          <w:highlight w:val="none"/>
        </w:rPr>
      </w:pPr>
      <w:r>
        <w:rPr>
          <w:rFonts w:hint="eastAsia" w:ascii="宋体" w:hAnsi="宋体" w:eastAsia="宋体" w:cs="宋体"/>
          <w:color w:val="000000"/>
          <w:kern w:val="2"/>
          <w:sz w:val="28"/>
          <w:szCs w:val="28"/>
          <w:highlight w:val="none"/>
          <w:lang w:val="en-US" w:eastAsia="zh-CN" w:bidi="ar"/>
        </w:rPr>
        <w:t>对于数据库参数方面的优化工作，可提出建议和要求，并辅助数据库厂商或运维上进行数据库性能优化。</w:t>
      </w:r>
    </w:p>
    <w:p w14:paraId="27E5B396">
      <w:pPr>
        <w:keepNext w:val="0"/>
        <w:keepLines w:val="0"/>
        <w:widowControl w:val="0"/>
        <w:suppressLineNumbers w:val="0"/>
        <w:autoSpaceDE w:val="0"/>
        <w:autoSpaceDN/>
        <w:spacing w:before="0" w:beforeAutospacing="0" w:after="0" w:afterAutospacing="0" w:line="400" w:lineRule="exact"/>
        <w:ind w:left="0" w:leftChars="0" w:right="0" w:firstLine="560" w:firstLineChars="200"/>
        <w:jc w:val="both"/>
        <w:rPr>
          <w:rFonts w:hint="eastAsia" w:ascii="宋体" w:hAnsi="宋体" w:eastAsia="宋体" w:cs="Times New Roman"/>
          <w:color w:val="000000"/>
          <w:kern w:val="2"/>
          <w:sz w:val="28"/>
          <w:szCs w:val="28"/>
          <w:highlight w:val="none"/>
        </w:rPr>
      </w:pPr>
      <w:r>
        <w:rPr>
          <w:rFonts w:hint="eastAsia" w:ascii="宋体" w:hAnsi="宋体" w:eastAsia="宋体" w:cs="宋体"/>
          <w:color w:val="000000"/>
          <w:kern w:val="2"/>
          <w:sz w:val="28"/>
          <w:szCs w:val="28"/>
          <w:highlight w:val="none"/>
          <w:lang w:val="en-US" w:eastAsia="zh-CN" w:bidi="ar"/>
        </w:rPr>
        <w:t>4.提供定期每个月现场巡检维护，每周远程的维护服务。</w:t>
      </w:r>
    </w:p>
    <w:p w14:paraId="06F712CC">
      <w:pPr>
        <w:keepNext w:val="0"/>
        <w:keepLines w:val="0"/>
        <w:widowControl w:val="0"/>
        <w:suppressLineNumbers w:val="0"/>
        <w:autoSpaceDE w:val="0"/>
        <w:autoSpaceDN/>
        <w:spacing w:before="0" w:beforeAutospacing="0" w:after="0" w:afterAutospacing="0" w:line="400" w:lineRule="exact"/>
        <w:ind w:left="0" w:leftChars="0" w:right="0" w:firstLine="560" w:firstLineChars="200"/>
        <w:jc w:val="both"/>
        <w:rPr>
          <w:rFonts w:hint="eastAsia" w:ascii="宋体" w:hAnsi="宋体" w:eastAsia="宋体" w:cs="Times New Roman"/>
          <w:color w:val="000000"/>
          <w:kern w:val="2"/>
          <w:sz w:val="28"/>
          <w:szCs w:val="28"/>
          <w:highlight w:val="none"/>
        </w:rPr>
      </w:pPr>
      <w:r>
        <w:rPr>
          <w:rFonts w:hint="eastAsia" w:ascii="宋体" w:hAnsi="宋体" w:eastAsia="宋体" w:cs="宋体"/>
          <w:color w:val="000000"/>
          <w:kern w:val="2"/>
          <w:sz w:val="28"/>
          <w:szCs w:val="28"/>
          <w:highlight w:val="none"/>
          <w:lang w:val="en-US" w:eastAsia="zh-CN" w:bidi="ar"/>
        </w:rPr>
        <w:t>（二）</w:t>
      </w:r>
      <w:r>
        <w:rPr>
          <w:rFonts w:hint="eastAsia" w:ascii="宋体" w:hAnsi="宋体" w:eastAsia="宋体" w:cs="Times New Roman"/>
          <w:color w:val="000000"/>
          <w:kern w:val="2"/>
          <w:sz w:val="28"/>
          <w:szCs w:val="28"/>
          <w:highlight w:val="none"/>
          <w:lang w:val="en-US" w:eastAsia="zh-CN" w:bidi="ar"/>
        </w:rPr>
        <w:t xml:space="preserve"> </w:t>
      </w:r>
      <w:r>
        <w:rPr>
          <w:rFonts w:hint="eastAsia" w:ascii="宋体" w:hAnsi="宋体" w:eastAsia="宋体" w:cs="宋体"/>
          <w:color w:val="000000"/>
          <w:kern w:val="2"/>
          <w:sz w:val="28"/>
          <w:szCs w:val="28"/>
          <w:highlight w:val="none"/>
          <w:lang w:val="en-US" w:eastAsia="zh-CN" w:bidi="ar"/>
        </w:rPr>
        <w:t>维护形式</w:t>
      </w:r>
    </w:p>
    <w:p w14:paraId="78BF361E">
      <w:pPr>
        <w:keepNext w:val="0"/>
        <w:keepLines w:val="0"/>
        <w:widowControl w:val="0"/>
        <w:suppressLineNumbers w:val="0"/>
        <w:tabs>
          <w:tab w:val="left" w:pos="580"/>
        </w:tabs>
        <w:autoSpaceDE w:val="0"/>
        <w:autoSpaceDN/>
        <w:spacing w:before="0" w:beforeAutospacing="0" w:after="0" w:afterAutospacing="0" w:line="400" w:lineRule="exact"/>
        <w:ind w:left="0" w:leftChars="0" w:right="0" w:firstLine="560" w:firstLineChars="200"/>
        <w:jc w:val="both"/>
        <w:rPr>
          <w:rFonts w:hint="eastAsia" w:ascii="宋体" w:hAnsi="宋体" w:eastAsia="宋体" w:cs="Arial"/>
          <w:kern w:val="2"/>
          <w:sz w:val="28"/>
          <w:szCs w:val="28"/>
          <w:highlight w:val="none"/>
        </w:rPr>
      </w:pPr>
      <w:r>
        <w:rPr>
          <w:rFonts w:hint="eastAsia" w:ascii="宋体" w:hAnsi="宋体" w:eastAsia="宋体" w:cs="宋体"/>
          <w:kern w:val="2"/>
          <w:sz w:val="28"/>
          <w:szCs w:val="28"/>
          <w:highlight w:val="none"/>
          <w:lang w:val="en-US" w:eastAsia="zh-CN" w:bidi="ar"/>
        </w:rPr>
        <w:t>日常</w:t>
      </w:r>
      <w:r>
        <w:rPr>
          <w:rFonts w:hint="eastAsia" w:ascii="宋体" w:hAnsi="宋体" w:cs="宋体"/>
          <w:kern w:val="2"/>
          <w:sz w:val="28"/>
          <w:szCs w:val="28"/>
          <w:highlight w:val="none"/>
          <w:u w:val="single"/>
          <w:lang w:val="en-US" w:eastAsia="zh-CN" w:bidi="ar"/>
        </w:rPr>
        <w:t xml:space="preserve">      </w:t>
      </w:r>
      <w:r>
        <w:rPr>
          <w:rFonts w:hint="eastAsia" w:ascii="宋体" w:hAnsi="宋体" w:cs="宋体"/>
          <w:kern w:val="2"/>
          <w:sz w:val="28"/>
          <w:szCs w:val="28"/>
          <w:highlight w:val="none"/>
          <w:lang w:val="en-US" w:eastAsia="zh-CN" w:bidi="ar"/>
        </w:rPr>
        <w:t>（频次）</w:t>
      </w:r>
      <w:r>
        <w:rPr>
          <w:rFonts w:hint="eastAsia" w:ascii="宋体" w:hAnsi="宋体" w:eastAsia="宋体" w:cs="宋体"/>
          <w:kern w:val="2"/>
          <w:sz w:val="28"/>
          <w:szCs w:val="28"/>
          <w:highlight w:val="none"/>
          <w:lang w:val="en-US" w:eastAsia="zh-CN" w:bidi="ar"/>
        </w:rPr>
        <w:t>远程维护，定期</w:t>
      </w:r>
      <w:r>
        <w:rPr>
          <w:rFonts w:hint="eastAsia" w:ascii="宋体" w:hAnsi="宋体" w:cs="宋体"/>
          <w:kern w:val="2"/>
          <w:sz w:val="28"/>
          <w:szCs w:val="28"/>
          <w:highlight w:val="none"/>
          <w:u w:val="single"/>
          <w:lang w:val="en-US" w:eastAsia="zh-CN" w:bidi="ar"/>
        </w:rPr>
        <w:t xml:space="preserve">      </w:t>
      </w:r>
      <w:r>
        <w:rPr>
          <w:rFonts w:hint="eastAsia" w:ascii="宋体" w:hAnsi="宋体" w:cs="宋体"/>
          <w:kern w:val="2"/>
          <w:sz w:val="28"/>
          <w:szCs w:val="28"/>
          <w:highlight w:val="none"/>
          <w:lang w:val="en-US" w:eastAsia="zh-CN" w:bidi="ar"/>
        </w:rPr>
        <w:t>（频次）</w:t>
      </w:r>
      <w:r>
        <w:rPr>
          <w:rFonts w:hint="eastAsia" w:ascii="宋体" w:hAnsi="宋体" w:eastAsia="宋体" w:cs="宋体"/>
          <w:kern w:val="2"/>
          <w:sz w:val="28"/>
          <w:szCs w:val="28"/>
          <w:highlight w:val="none"/>
          <w:lang w:val="en-US" w:eastAsia="zh-CN" w:bidi="ar"/>
        </w:rPr>
        <w:t>现场巡检维护：</w:t>
      </w:r>
    </w:p>
    <w:p w14:paraId="3232B4B4">
      <w:pPr>
        <w:keepNext w:val="0"/>
        <w:keepLines w:val="0"/>
        <w:widowControl w:val="0"/>
        <w:suppressLineNumbers w:val="0"/>
        <w:tabs>
          <w:tab w:val="left" w:pos="415"/>
        </w:tabs>
        <w:autoSpaceDE w:val="0"/>
        <w:autoSpaceDN/>
        <w:spacing w:before="0" w:beforeAutospacing="0" w:after="0" w:afterAutospacing="0" w:line="400" w:lineRule="exact"/>
        <w:ind w:left="0" w:leftChars="0" w:right="0" w:firstLine="560" w:firstLineChars="200"/>
        <w:jc w:val="both"/>
        <w:rPr>
          <w:rFonts w:hint="eastAsia" w:ascii="宋体" w:hAnsi="宋体" w:eastAsia="宋体" w:cs="Arial"/>
          <w:kern w:val="2"/>
          <w:sz w:val="28"/>
          <w:szCs w:val="28"/>
          <w:highlight w:val="none"/>
        </w:rPr>
      </w:pPr>
      <w:r>
        <w:rPr>
          <w:rFonts w:hint="eastAsia" w:ascii="宋体" w:hAnsi="宋体" w:eastAsia="宋体" w:cs="宋体"/>
          <w:kern w:val="2"/>
          <w:sz w:val="28"/>
          <w:szCs w:val="28"/>
          <w:highlight w:val="none"/>
          <w:lang w:val="en-US" w:eastAsia="zh-CN" w:bidi="ar"/>
        </w:rPr>
        <w:t>（1）现场服务方式，指因应用软件系统出现重大故障导致业务中止时，乙方派技术人员及时联系甲方到达现场，与甲方技术、业务人员一起对故障进行分析，提出解决方案，在征得甲方同意后对故障进行处理和排除；</w:t>
      </w:r>
    </w:p>
    <w:p w14:paraId="06544D3A">
      <w:pPr>
        <w:keepNext w:val="0"/>
        <w:keepLines w:val="0"/>
        <w:widowControl w:val="0"/>
        <w:suppressLineNumbers w:val="0"/>
        <w:autoSpaceDE w:val="0"/>
        <w:autoSpaceDN/>
        <w:spacing w:before="0" w:beforeAutospacing="0" w:after="0" w:afterAutospacing="0" w:line="400" w:lineRule="exact"/>
        <w:ind w:left="0" w:leftChars="0" w:right="0" w:firstLine="560" w:firstLineChars="200"/>
        <w:jc w:val="both"/>
        <w:rPr>
          <w:rFonts w:hint="eastAsia" w:ascii="宋体" w:hAnsi="宋体" w:eastAsia="宋体" w:cs="Arial"/>
          <w:kern w:val="2"/>
          <w:sz w:val="28"/>
          <w:szCs w:val="28"/>
          <w:highlight w:val="none"/>
        </w:rPr>
      </w:pPr>
      <w:r>
        <w:rPr>
          <w:rFonts w:hint="eastAsia" w:ascii="宋体" w:hAnsi="宋体" w:eastAsia="宋体" w:cs="宋体"/>
          <w:kern w:val="2"/>
          <w:sz w:val="28"/>
          <w:szCs w:val="28"/>
          <w:highlight w:val="none"/>
          <w:lang w:val="en-US" w:eastAsia="zh-CN" w:bidi="ar"/>
        </w:rPr>
        <w:t>（2）远程维护，通过电话、电子邮件、传真或远程访问等方式进行系统故障的处理、技术支持、咨询服务等工作。</w:t>
      </w:r>
    </w:p>
    <w:p w14:paraId="12E22D97">
      <w:pPr>
        <w:keepNext w:val="0"/>
        <w:keepLines w:val="0"/>
        <w:widowControl w:val="0"/>
        <w:suppressLineNumbers w:val="0"/>
        <w:tabs>
          <w:tab w:val="left" w:pos="360"/>
          <w:tab w:val="left" w:pos="540"/>
        </w:tabs>
        <w:autoSpaceDE w:val="0"/>
        <w:autoSpaceDN/>
        <w:spacing w:before="0" w:beforeAutospacing="0" w:after="0" w:afterAutospacing="0" w:line="400" w:lineRule="exact"/>
        <w:ind w:left="0" w:leftChars="0" w:right="0" w:firstLine="560" w:firstLineChars="200"/>
        <w:jc w:val="both"/>
        <w:rPr>
          <w:rFonts w:hint="eastAsia" w:ascii="宋体" w:hAnsi="宋体" w:eastAsia="宋体" w:cs="Arial"/>
          <w:kern w:val="2"/>
          <w:sz w:val="28"/>
          <w:szCs w:val="28"/>
          <w:highlight w:val="none"/>
        </w:rPr>
      </w:pPr>
      <w:r>
        <w:rPr>
          <w:rFonts w:hint="eastAsia" w:ascii="宋体" w:hAnsi="宋体" w:eastAsia="宋体" w:cs="宋体"/>
          <w:kern w:val="2"/>
          <w:sz w:val="28"/>
          <w:szCs w:val="28"/>
          <w:highlight w:val="none"/>
          <w:lang w:val="en-US" w:eastAsia="zh-CN" w:bidi="ar"/>
        </w:rPr>
        <w:t>（三）要求</w:t>
      </w:r>
    </w:p>
    <w:p w14:paraId="1EED8A73">
      <w:pPr>
        <w:keepNext w:val="0"/>
        <w:keepLines w:val="0"/>
        <w:widowControl w:val="0"/>
        <w:suppressLineNumbers w:val="0"/>
        <w:tabs>
          <w:tab w:val="left" w:pos="540"/>
        </w:tabs>
        <w:autoSpaceDE w:val="0"/>
        <w:autoSpaceDN/>
        <w:spacing w:before="0" w:beforeAutospacing="0" w:after="0" w:afterAutospacing="0" w:line="400" w:lineRule="exact"/>
        <w:ind w:left="0" w:leftChars="0" w:right="0" w:firstLine="560" w:firstLineChars="200"/>
        <w:jc w:val="both"/>
        <w:rPr>
          <w:rFonts w:hint="eastAsia" w:ascii="宋体" w:hAnsi="宋体" w:eastAsia="宋体" w:cs="Times New Roman"/>
          <w:color w:val="000000"/>
          <w:kern w:val="2"/>
          <w:sz w:val="28"/>
          <w:szCs w:val="28"/>
          <w:highlight w:val="none"/>
        </w:rPr>
      </w:pPr>
      <w:r>
        <w:rPr>
          <w:rFonts w:hint="eastAsia" w:ascii="宋体" w:hAnsi="宋体" w:eastAsia="宋体" w:cs="宋体"/>
          <w:color w:val="000000"/>
          <w:kern w:val="2"/>
          <w:sz w:val="28"/>
          <w:szCs w:val="28"/>
          <w:highlight w:val="none"/>
          <w:lang w:val="en-US" w:eastAsia="zh-CN" w:bidi="ar"/>
        </w:rPr>
        <w:t>1．对于任何运行维护任务，乙方服务人员需严格填写维护记录单，并由甲方签字认可，格式详见附件。</w:t>
      </w:r>
    </w:p>
    <w:p w14:paraId="6FCBB3F8">
      <w:pPr>
        <w:keepNext w:val="0"/>
        <w:keepLines w:val="0"/>
        <w:widowControl w:val="0"/>
        <w:suppressLineNumbers w:val="0"/>
        <w:tabs>
          <w:tab w:val="left" w:pos="360"/>
        </w:tabs>
        <w:autoSpaceDE w:val="0"/>
        <w:autoSpaceDN/>
        <w:spacing w:before="0" w:beforeAutospacing="0" w:after="0" w:afterAutospacing="0" w:line="400" w:lineRule="exact"/>
        <w:ind w:left="0" w:leftChars="0" w:right="0" w:firstLine="560" w:firstLineChars="200"/>
        <w:jc w:val="both"/>
        <w:rPr>
          <w:rFonts w:hint="eastAsia" w:ascii="宋体" w:hAnsi="宋体" w:eastAsia="宋体" w:cs="Times New Roman"/>
          <w:kern w:val="2"/>
          <w:sz w:val="28"/>
          <w:szCs w:val="28"/>
          <w:highlight w:val="none"/>
        </w:rPr>
      </w:pPr>
      <w:r>
        <w:rPr>
          <w:rFonts w:hint="eastAsia" w:ascii="宋体" w:hAnsi="宋体" w:eastAsia="宋体" w:cs="宋体"/>
          <w:color w:val="000000"/>
          <w:kern w:val="2"/>
          <w:sz w:val="28"/>
          <w:szCs w:val="28"/>
          <w:highlight w:val="none"/>
          <w:lang w:val="en-US" w:eastAsia="zh-CN" w:bidi="ar"/>
        </w:rPr>
        <w:t>2.乙方应保证指派经验丰富的运维工程师来具体承担的维护服务工作。服务人员应保证相对固定，如有变动，乙方须至少提前一周通知甲方</w:t>
      </w:r>
      <w:r>
        <w:rPr>
          <w:rFonts w:hint="eastAsia" w:ascii="宋体" w:hAnsi="宋体" w:eastAsia="宋体" w:cs="宋体"/>
          <w:kern w:val="2"/>
          <w:sz w:val="28"/>
          <w:szCs w:val="28"/>
          <w:highlight w:val="none"/>
          <w:lang w:val="en-US" w:eastAsia="zh-CN" w:bidi="ar"/>
        </w:rPr>
        <w:t>并征得甲方同意。</w:t>
      </w:r>
    </w:p>
    <w:p w14:paraId="18FCC4A3">
      <w:pPr>
        <w:keepNext w:val="0"/>
        <w:keepLines w:val="0"/>
        <w:widowControl w:val="0"/>
        <w:suppressLineNumbers w:val="0"/>
        <w:tabs>
          <w:tab w:val="left" w:pos="360"/>
        </w:tabs>
        <w:autoSpaceDE w:val="0"/>
        <w:autoSpaceDN/>
        <w:spacing w:before="0" w:beforeAutospacing="0" w:after="0" w:afterAutospacing="0" w:line="400" w:lineRule="exact"/>
        <w:ind w:left="0" w:leftChars="0" w:right="0" w:firstLine="560" w:firstLineChars="200"/>
        <w:jc w:val="both"/>
        <w:rPr>
          <w:rFonts w:hint="eastAsia" w:ascii="宋体" w:hAnsi="宋体" w:eastAsia="宋体" w:cs="Times New Roman"/>
          <w:color w:val="000000"/>
          <w:kern w:val="2"/>
          <w:sz w:val="28"/>
          <w:szCs w:val="28"/>
          <w:highlight w:val="none"/>
        </w:rPr>
      </w:pPr>
      <w:r>
        <w:rPr>
          <w:rFonts w:hint="eastAsia" w:ascii="宋体" w:hAnsi="宋体" w:eastAsia="宋体" w:cs="宋体"/>
          <w:kern w:val="2"/>
          <w:sz w:val="28"/>
          <w:szCs w:val="28"/>
          <w:highlight w:val="none"/>
          <w:lang w:val="en-US" w:eastAsia="zh-CN" w:bidi="ar"/>
        </w:rPr>
        <w:t>3.</w:t>
      </w:r>
      <w:r>
        <w:rPr>
          <w:rFonts w:hint="eastAsia" w:ascii="宋体" w:hAnsi="宋体" w:eastAsia="宋体" w:cs="宋体"/>
          <w:color w:val="000000"/>
          <w:kern w:val="2"/>
          <w:sz w:val="28"/>
          <w:szCs w:val="28"/>
          <w:highlight w:val="none"/>
          <w:lang w:val="en-US" w:eastAsia="zh-CN" w:bidi="ar"/>
        </w:rPr>
        <w:t>乙方为甲方提供电话技术支持服务要求7天×24小时。</w:t>
      </w:r>
    </w:p>
    <w:p w14:paraId="045A5757">
      <w:pPr>
        <w:keepNext w:val="0"/>
        <w:keepLines w:val="0"/>
        <w:widowControl w:val="0"/>
        <w:suppressLineNumbers w:val="0"/>
        <w:autoSpaceDE w:val="0"/>
        <w:autoSpaceDN/>
        <w:spacing w:before="0" w:beforeAutospacing="0" w:after="0" w:afterAutospacing="0" w:line="400" w:lineRule="exact"/>
        <w:ind w:left="0" w:leftChars="0" w:right="0" w:firstLine="560" w:firstLineChars="200"/>
        <w:jc w:val="both"/>
        <w:rPr>
          <w:rFonts w:hint="eastAsia" w:ascii="宋体" w:hAnsi="宋体" w:eastAsia="宋体" w:cs="Times New Roman"/>
          <w:kern w:val="2"/>
          <w:sz w:val="28"/>
          <w:szCs w:val="28"/>
          <w:highlight w:val="none"/>
        </w:rPr>
      </w:pPr>
      <w:r>
        <w:rPr>
          <w:rFonts w:hint="eastAsia" w:ascii="宋体" w:hAnsi="宋体" w:eastAsia="宋体" w:cs="宋体"/>
          <w:kern w:val="2"/>
          <w:sz w:val="28"/>
          <w:szCs w:val="28"/>
          <w:highlight w:val="none"/>
          <w:lang w:val="en-US" w:eastAsia="zh-CN" w:bidi="ar"/>
        </w:rPr>
        <w:t>4.运维响应：运维响应时间应在</w:t>
      </w:r>
      <w:r>
        <w:rPr>
          <w:rFonts w:hint="eastAsia" w:ascii="宋体" w:hAnsi="宋体" w:cs="宋体"/>
          <w:kern w:val="2"/>
          <w:sz w:val="28"/>
          <w:szCs w:val="28"/>
          <w:highlight w:val="none"/>
          <w:lang w:val="en-US" w:eastAsia="zh-CN" w:bidi="ar"/>
        </w:rPr>
        <w:t>20分钟</w:t>
      </w:r>
      <w:r>
        <w:rPr>
          <w:rFonts w:hint="eastAsia" w:ascii="宋体" w:hAnsi="宋体" w:eastAsia="宋体" w:cs="宋体"/>
          <w:kern w:val="2"/>
          <w:sz w:val="28"/>
          <w:szCs w:val="28"/>
          <w:highlight w:val="none"/>
          <w:lang w:val="en-US" w:eastAsia="zh-CN" w:bidi="ar"/>
        </w:rPr>
        <w:t>以内；如果需到现场进行服务，乙方应在接到运维请求后的24个小时以内赶到用户现场。</w:t>
      </w:r>
    </w:p>
    <w:p w14:paraId="0A8656DE">
      <w:pPr>
        <w:keepNext w:val="0"/>
        <w:keepLines w:val="0"/>
        <w:widowControl w:val="0"/>
        <w:suppressLineNumbers w:val="0"/>
        <w:autoSpaceDE w:val="0"/>
        <w:autoSpaceDN/>
        <w:spacing w:before="0" w:beforeAutospacing="0" w:after="0" w:afterAutospacing="0" w:line="400" w:lineRule="exact"/>
        <w:ind w:left="0" w:leftChars="0" w:right="0" w:firstLine="560" w:firstLineChars="200"/>
        <w:jc w:val="both"/>
        <w:rPr>
          <w:rFonts w:hint="eastAsia" w:ascii="宋体" w:hAnsi="宋体" w:eastAsia="宋体" w:cs="Arial"/>
          <w:kern w:val="2"/>
          <w:sz w:val="28"/>
          <w:szCs w:val="28"/>
          <w:highlight w:val="none"/>
        </w:rPr>
      </w:pPr>
      <w:r>
        <w:rPr>
          <w:rFonts w:hint="eastAsia" w:ascii="宋体" w:hAnsi="宋体" w:eastAsia="宋体" w:cs="宋体"/>
          <w:kern w:val="2"/>
          <w:sz w:val="28"/>
          <w:szCs w:val="28"/>
          <w:highlight w:val="none"/>
          <w:lang w:val="en-US" w:eastAsia="zh-CN" w:bidi="ar"/>
        </w:rPr>
        <w:t>第三条</w:t>
      </w:r>
      <w:r>
        <w:rPr>
          <w:rFonts w:hint="eastAsia" w:ascii="宋体" w:hAnsi="宋体" w:eastAsia="宋体" w:cs="Arial"/>
          <w:kern w:val="2"/>
          <w:sz w:val="28"/>
          <w:szCs w:val="28"/>
          <w:highlight w:val="none"/>
          <w:lang w:val="en-US" w:eastAsia="zh-CN" w:bidi="ar"/>
        </w:rPr>
        <w:t xml:space="preserve">  </w:t>
      </w:r>
      <w:r>
        <w:rPr>
          <w:rFonts w:hint="eastAsia" w:ascii="宋体" w:hAnsi="宋体" w:eastAsia="宋体" w:cs="宋体"/>
          <w:kern w:val="2"/>
          <w:sz w:val="28"/>
          <w:szCs w:val="28"/>
          <w:highlight w:val="none"/>
          <w:lang w:val="en-US" w:eastAsia="zh-CN" w:bidi="ar"/>
        </w:rPr>
        <w:t>维护时间</w:t>
      </w:r>
    </w:p>
    <w:p w14:paraId="561ECE18">
      <w:pPr>
        <w:keepNext w:val="0"/>
        <w:keepLines w:val="0"/>
        <w:widowControl w:val="0"/>
        <w:suppressLineNumbers w:val="0"/>
        <w:autoSpaceDE w:val="0"/>
        <w:autoSpaceDN/>
        <w:spacing w:before="0" w:beforeAutospacing="0" w:after="0" w:afterAutospacing="0" w:line="400" w:lineRule="exact"/>
        <w:ind w:left="0" w:leftChars="0" w:right="0" w:firstLine="560" w:firstLineChars="200"/>
        <w:jc w:val="both"/>
        <w:rPr>
          <w:rFonts w:hint="eastAsia" w:ascii="宋体" w:hAnsi="宋体" w:eastAsia="宋体" w:cs="Times New Roman"/>
          <w:kern w:val="2"/>
          <w:sz w:val="28"/>
          <w:szCs w:val="28"/>
          <w:highlight w:val="none"/>
        </w:rPr>
      </w:pPr>
      <w:r>
        <w:rPr>
          <w:rFonts w:hint="eastAsia" w:ascii="宋体" w:hAnsi="宋体" w:eastAsia="宋体" w:cs="宋体"/>
          <w:color w:val="000000"/>
          <w:kern w:val="2"/>
          <w:sz w:val="28"/>
          <w:szCs w:val="28"/>
          <w:highlight w:val="none"/>
          <w:lang w:val="en-US" w:eastAsia="zh-CN" w:bidi="ar"/>
        </w:rPr>
        <w:t>维保期限12个月，</w:t>
      </w:r>
      <w:r>
        <w:rPr>
          <w:rFonts w:hint="eastAsia" w:ascii="宋体" w:hAnsi="宋体" w:eastAsia="宋体" w:cs="宋体"/>
          <w:kern w:val="2"/>
          <w:sz w:val="28"/>
          <w:szCs w:val="28"/>
          <w:highlight w:val="none"/>
          <w:lang w:val="en-US" w:eastAsia="zh-CN" w:bidi="ar"/>
        </w:rPr>
        <w:t>自202X年XX月XX日至202X年XX月XX日为止。</w:t>
      </w:r>
    </w:p>
    <w:p w14:paraId="059D8598">
      <w:pPr>
        <w:keepNext w:val="0"/>
        <w:keepLines w:val="0"/>
        <w:widowControl w:val="0"/>
        <w:suppressLineNumbers w:val="0"/>
        <w:tabs>
          <w:tab w:val="left" w:pos="360"/>
        </w:tabs>
        <w:autoSpaceDE w:val="0"/>
        <w:autoSpaceDN/>
        <w:spacing w:before="0" w:beforeAutospacing="0" w:after="0" w:afterAutospacing="0" w:line="400" w:lineRule="exact"/>
        <w:ind w:left="0" w:leftChars="0" w:right="0" w:firstLine="560" w:firstLineChars="200"/>
        <w:jc w:val="both"/>
        <w:rPr>
          <w:rFonts w:hint="eastAsia" w:ascii="宋体" w:hAnsi="宋体" w:eastAsia="宋体" w:cs="Arial"/>
          <w:kern w:val="2"/>
          <w:sz w:val="28"/>
          <w:szCs w:val="28"/>
          <w:highlight w:val="none"/>
        </w:rPr>
      </w:pPr>
      <w:r>
        <w:rPr>
          <w:rFonts w:hint="eastAsia" w:ascii="宋体" w:hAnsi="宋体" w:eastAsia="宋体" w:cs="宋体"/>
          <w:kern w:val="2"/>
          <w:sz w:val="28"/>
          <w:szCs w:val="28"/>
          <w:highlight w:val="none"/>
          <w:lang w:val="en-US" w:eastAsia="zh-CN" w:bidi="ar"/>
        </w:rPr>
        <w:t>第四条</w:t>
      </w:r>
      <w:r>
        <w:rPr>
          <w:rFonts w:hint="eastAsia" w:ascii="宋体" w:hAnsi="宋体" w:eastAsia="宋体" w:cs="Arial"/>
          <w:kern w:val="2"/>
          <w:sz w:val="28"/>
          <w:szCs w:val="28"/>
          <w:highlight w:val="none"/>
          <w:lang w:val="en-US" w:eastAsia="zh-CN" w:bidi="ar"/>
        </w:rPr>
        <w:t xml:space="preserve">  </w:t>
      </w:r>
      <w:r>
        <w:rPr>
          <w:rFonts w:hint="eastAsia" w:ascii="宋体" w:hAnsi="宋体" w:eastAsia="宋体" w:cs="宋体"/>
          <w:kern w:val="2"/>
          <w:sz w:val="28"/>
          <w:szCs w:val="28"/>
          <w:highlight w:val="none"/>
          <w:lang w:val="en-US" w:eastAsia="zh-CN" w:bidi="ar"/>
        </w:rPr>
        <w:t>双方责任</w:t>
      </w:r>
    </w:p>
    <w:p w14:paraId="607188F5">
      <w:pPr>
        <w:keepNext w:val="0"/>
        <w:keepLines w:val="0"/>
        <w:widowControl w:val="0"/>
        <w:numPr>
          <w:ilvl w:val="0"/>
          <w:numId w:val="1"/>
        </w:numPr>
        <w:suppressLineNumbers w:val="0"/>
        <w:autoSpaceDE w:val="0"/>
        <w:autoSpaceDN/>
        <w:adjustRightInd w:val="0"/>
        <w:snapToGrid w:val="0"/>
        <w:spacing w:before="0" w:beforeAutospacing="0" w:after="0" w:afterAutospacing="0" w:line="400" w:lineRule="exact"/>
        <w:ind w:left="0" w:leftChars="0" w:right="0" w:firstLine="560" w:firstLineChars="200"/>
        <w:jc w:val="both"/>
        <w:rPr>
          <w:rFonts w:hint="eastAsia" w:ascii="宋体" w:hAnsi="宋体" w:eastAsia="宋体" w:cs="Arial"/>
          <w:color w:val="000000"/>
          <w:kern w:val="2"/>
          <w:sz w:val="28"/>
          <w:szCs w:val="28"/>
          <w:highlight w:val="none"/>
        </w:rPr>
      </w:pPr>
      <w:r>
        <w:rPr>
          <w:rFonts w:hint="eastAsia" w:ascii="宋体" w:hAnsi="宋体" w:eastAsia="宋体" w:cs="宋体"/>
          <w:color w:val="000000"/>
          <w:kern w:val="2"/>
          <w:sz w:val="28"/>
          <w:szCs w:val="28"/>
          <w:highlight w:val="none"/>
          <w:lang w:val="en-US" w:eastAsia="zh-CN" w:bidi="ar"/>
        </w:rPr>
        <w:t>甲方责任</w:t>
      </w:r>
    </w:p>
    <w:p w14:paraId="01E0E81B">
      <w:pPr>
        <w:pStyle w:val="11"/>
        <w:keepNext w:val="0"/>
        <w:keepLines w:val="0"/>
        <w:widowControl w:val="0"/>
        <w:suppressLineNumbers w:val="0"/>
        <w:autoSpaceDE w:val="0"/>
        <w:autoSpaceDN/>
        <w:adjustRightInd w:val="0"/>
        <w:snapToGrid w:val="0"/>
        <w:spacing w:before="0" w:beforeAutospacing="0" w:after="0" w:afterAutospacing="0" w:line="400" w:lineRule="exact"/>
        <w:ind w:left="0" w:leftChars="0" w:right="0" w:firstLine="560" w:firstLineChars="200"/>
        <w:jc w:val="both"/>
        <w:rPr>
          <w:rFonts w:hint="eastAsia" w:ascii="宋体" w:hAnsi="宋体" w:eastAsia="宋体" w:cs="Arial"/>
          <w:b w:val="0"/>
          <w:kern w:val="2"/>
          <w:sz w:val="28"/>
          <w:szCs w:val="28"/>
          <w:highlight w:val="none"/>
        </w:rPr>
      </w:pPr>
      <w:r>
        <w:rPr>
          <w:rFonts w:hint="eastAsia" w:ascii="宋体" w:hAnsi="宋体" w:eastAsia="宋体" w:cs="宋体"/>
          <w:b w:val="0"/>
          <w:kern w:val="2"/>
          <w:sz w:val="28"/>
          <w:szCs w:val="28"/>
          <w:highlight w:val="none"/>
          <w:lang w:val="en-US" w:eastAsia="zh-CN" w:bidi="ar"/>
        </w:rPr>
        <w:t>1.甲方应明确提出业务系统软件维护的需求，提供相关的政策、法规、标准；</w:t>
      </w:r>
    </w:p>
    <w:p w14:paraId="1F4EA854">
      <w:pPr>
        <w:pStyle w:val="11"/>
        <w:keepNext w:val="0"/>
        <w:keepLines w:val="0"/>
        <w:widowControl w:val="0"/>
        <w:suppressLineNumbers w:val="0"/>
        <w:autoSpaceDE w:val="0"/>
        <w:autoSpaceDN/>
        <w:adjustRightInd w:val="0"/>
        <w:snapToGrid w:val="0"/>
        <w:spacing w:before="0" w:beforeAutospacing="0" w:after="0" w:afterAutospacing="0" w:line="400" w:lineRule="exact"/>
        <w:ind w:left="0" w:leftChars="0" w:right="0" w:firstLine="560" w:firstLineChars="200"/>
        <w:jc w:val="both"/>
        <w:rPr>
          <w:rFonts w:hint="eastAsia" w:ascii="宋体" w:hAnsi="宋体" w:eastAsia="宋体" w:cs="Arial"/>
          <w:b w:val="0"/>
          <w:kern w:val="2"/>
          <w:sz w:val="28"/>
          <w:szCs w:val="28"/>
          <w:highlight w:val="none"/>
        </w:rPr>
      </w:pPr>
      <w:r>
        <w:rPr>
          <w:rFonts w:hint="eastAsia" w:ascii="宋体" w:hAnsi="宋体" w:eastAsia="宋体" w:cs="宋体"/>
          <w:b w:val="0"/>
          <w:kern w:val="2"/>
          <w:sz w:val="28"/>
          <w:szCs w:val="28"/>
          <w:highlight w:val="none"/>
          <w:lang w:val="en-US" w:eastAsia="zh-CN" w:bidi="ar"/>
        </w:rPr>
        <w:t>2.甲方有权要求乙方更换不符合本合同要求的服务人员，且乙方在收到甲方通知之日起【3】个工作日内进行更换。</w:t>
      </w:r>
    </w:p>
    <w:p w14:paraId="119CE2C8">
      <w:pPr>
        <w:pStyle w:val="11"/>
        <w:keepNext w:val="0"/>
        <w:keepLines w:val="0"/>
        <w:widowControl w:val="0"/>
        <w:suppressLineNumbers w:val="0"/>
        <w:autoSpaceDE w:val="0"/>
        <w:autoSpaceDN/>
        <w:adjustRightInd w:val="0"/>
        <w:snapToGrid w:val="0"/>
        <w:spacing w:before="0" w:beforeAutospacing="0" w:after="0" w:afterAutospacing="0" w:line="400" w:lineRule="exact"/>
        <w:ind w:left="0" w:leftChars="0" w:right="0" w:firstLine="560" w:firstLineChars="200"/>
        <w:jc w:val="both"/>
        <w:rPr>
          <w:rFonts w:hint="eastAsia" w:ascii="宋体" w:hAnsi="宋体" w:eastAsia="宋体" w:cs="Arial"/>
          <w:b w:val="0"/>
          <w:kern w:val="2"/>
          <w:sz w:val="28"/>
          <w:szCs w:val="28"/>
          <w:highlight w:val="none"/>
        </w:rPr>
      </w:pPr>
      <w:r>
        <w:rPr>
          <w:rFonts w:hint="eastAsia" w:ascii="宋体" w:hAnsi="宋体" w:eastAsia="宋体" w:cs="宋体"/>
          <w:b w:val="0"/>
          <w:kern w:val="2"/>
          <w:sz w:val="28"/>
          <w:szCs w:val="28"/>
          <w:highlight w:val="none"/>
          <w:lang w:val="en-US" w:eastAsia="zh-CN" w:bidi="ar"/>
        </w:rPr>
        <w:t>3.与乙方积极配合，协助乙方对相关单位进行调研及进行详细的需求分析，向乙方提供所需各类文档及条件，对乙方的维护成果及时接受并验收；</w:t>
      </w:r>
    </w:p>
    <w:p w14:paraId="3FF35253">
      <w:pPr>
        <w:pStyle w:val="11"/>
        <w:keepNext w:val="0"/>
        <w:keepLines w:val="0"/>
        <w:widowControl w:val="0"/>
        <w:suppressLineNumbers w:val="0"/>
        <w:autoSpaceDE w:val="0"/>
        <w:autoSpaceDN/>
        <w:adjustRightInd w:val="0"/>
        <w:snapToGrid w:val="0"/>
        <w:spacing w:before="0" w:beforeAutospacing="0" w:after="0" w:afterAutospacing="0" w:line="400" w:lineRule="exact"/>
        <w:ind w:left="0" w:leftChars="0" w:right="0" w:firstLine="560" w:firstLineChars="200"/>
        <w:jc w:val="both"/>
        <w:rPr>
          <w:rFonts w:hint="eastAsia" w:ascii="宋体" w:hAnsi="宋体" w:eastAsia="宋体" w:cs="Arial"/>
          <w:b w:val="0"/>
          <w:kern w:val="2"/>
          <w:sz w:val="28"/>
          <w:szCs w:val="28"/>
          <w:highlight w:val="none"/>
        </w:rPr>
      </w:pPr>
      <w:r>
        <w:rPr>
          <w:rFonts w:hint="eastAsia" w:ascii="宋体" w:hAnsi="宋体" w:eastAsia="宋体" w:cs="宋体"/>
          <w:b w:val="0"/>
          <w:kern w:val="2"/>
          <w:sz w:val="28"/>
          <w:szCs w:val="28"/>
          <w:highlight w:val="none"/>
          <w:lang w:val="en-US" w:eastAsia="zh-CN" w:bidi="ar"/>
        </w:rPr>
        <w:t>4.为本合同的履行提供政策支持；</w:t>
      </w:r>
    </w:p>
    <w:p w14:paraId="685C5B3A">
      <w:pPr>
        <w:pStyle w:val="11"/>
        <w:keepNext w:val="0"/>
        <w:keepLines w:val="0"/>
        <w:widowControl w:val="0"/>
        <w:suppressLineNumbers w:val="0"/>
        <w:autoSpaceDE w:val="0"/>
        <w:autoSpaceDN/>
        <w:adjustRightInd w:val="0"/>
        <w:snapToGrid w:val="0"/>
        <w:spacing w:before="0" w:beforeAutospacing="0" w:after="0" w:afterAutospacing="0" w:line="400" w:lineRule="exact"/>
        <w:ind w:left="0" w:leftChars="0" w:right="0" w:firstLine="560" w:firstLineChars="200"/>
        <w:jc w:val="both"/>
        <w:rPr>
          <w:rFonts w:hint="eastAsia" w:ascii="宋体" w:hAnsi="宋体" w:eastAsia="宋体" w:cs="Arial"/>
          <w:b w:val="0"/>
          <w:kern w:val="2"/>
          <w:sz w:val="28"/>
          <w:szCs w:val="28"/>
          <w:highlight w:val="none"/>
        </w:rPr>
      </w:pPr>
      <w:r>
        <w:rPr>
          <w:rFonts w:hint="eastAsia" w:ascii="宋体" w:hAnsi="宋体" w:eastAsia="宋体" w:cs="宋体"/>
          <w:b w:val="0"/>
          <w:kern w:val="2"/>
          <w:sz w:val="28"/>
          <w:szCs w:val="28"/>
          <w:highlight w:val="none"/>
          <w:lang w:val="en-US" w:eastAsia="zh-CN" w:bidi="ar"/>
        </w:rPr>
        <w:t>5.按合同规定的金额和支付方式及时向乙方支付费用。</w:t>
      </w:r>
    </w:p>
    <w:p w14:paraId="48084451">
      <w:pPr>
        <w:keepNext w:val="0"/>
        <w:keepLines w:val="0"/>
        <w:widowControl w:val="0"/>
        <w:numPr>
          <w:ilvl w:val="0"/>
          <w:numId w:val="1"/>
        </w:numPr>
        <w:suppressLineNumbers w:val="0"/>
        <w:autoSpaceDE w:val="0"/>
        <w:autoSpaceDN/>
        <w:adjustRightInd w:val="0"/>
        <w:snapToGrid w:val="0"/>
        <w:spacing w:before="0" w:beforeAutospacing="0" w:after="0" w:afterAutospacing="0" w:line="400" w:lineRule="exact"/>
        <w:ind w:left="0" w:leftChars="0" w:right="0" w:firstLine="560" w:firstLineChars="200"/>
        <w:jc w:val="both"/>
        <w:rPr>
          <w:rFonts w:hint="eastAsia" w:ascii="宋体" w:hAnsi="宋体" w:eastAsia="宋体" w:cs="Arial"/>
          <w:color w:val="000000"/>
          <w:kern w:val="2"/>
          <w:sz w:val="28"/>
          <w:szCs w:val="28"/>
          <w:highlight w:val="none"/>
        </w:rPr>
      </w:pPr>
      <w:r>
        <w:rPr>
          <w:rFonts w:hint="eastAsia" w:ascii="宋体" w:hAnsi="宋体" w:eastAsia="宋体" w:cs="宋体"/>
          <w:color w:val="000000"/>
          <w:kern w:val="2"/>
          <w:sz w:val="28"/>
          <w:szCs w:val="28"/>
          <w:highlight w:val="none"/>
          <w:lang w:val="en-US" w:eastAsia="zh-CN" w:bidi="ar"/>
        </w:rPr>
        <w:t>乙方责任</w:t>
      </w:r>
    </w:p>
    <w:p w14:paraId="21322851">
      <w:pPr>
        <w:pStyle w:val="11"/>
        <w:keepNext w:val="0"/>
        <w:keepLines w:val="0"/>
        <w:widowControl w:val="0"/>
        <w:suppressLineNumbers w:val="0"/>
        <w:autoSpaceDE w:val="0"/>
        <w:autoSpaceDN/>
        <w:adjustRightInd w:val="0"/>
        <w:snapToGrid w:val="0"/>
        <w:spacing w:before="0" w:beforeAutospacing="0" w:after="0" w:afterAutospacing="0" w:line="400" w:lineRule="exact"/>
        <w:ind w:left="0" w:leftChars="0" w:right="0" w:firstLine="560" w:firstLineChars="200"/>
        <w:jc w:val="both"/>
        <w:rPr>
          <w:rFonts w:hint="eastAsia" w:ascii="宋体" w:hAnsi="宋体" w:eastAsia="宋体" w:cs="Arial"/>
          <w:b w:val="0"/>
          <w:kern w:val="2"/>
          <w:sz w:val="28"/>
          <w:szCs w:val="28"/>
          <w:highlight w:val="none"/>
        </w:rPr>
      </w:pPr>
      <w:r>
        <w:rPr>
          <w:rFonts w:hint="eastAsia" w:ascii="宋体" w:hAnsi="宋体" w:eastAsia="宋体" w:cs="宋体"/>
          <w:b w:val="0"/>
          <w:kern w:val="2"/>
          <w:sz w:val="28"/>
          <w:szCs w:val="28"/>
          <w:highlight w:val="none"/>
          <w:lang w:val="en-US" w:eastAsia="zh-CN" w:bidi="ar"/>
        </w:rPr>
        <w:t>1. 根据甲方需求制定系统维护的技术方案，并提交甲方审定；</w:t>
      </w:r>
    </w:p>
    <w:p w14:paraId="6C6139CD">
      <w:pPr>
        <w:pStyle w:val="11"/>
        <w:keepNext w:val="0"/>
        <w:keepLines w:val="0"/>
        <w:widowControl w:val="0"/>
        <w:suppressLineNumbers w:val="0"/>
        <w:autoSpaceDE w:val="0"/>
        <w:autoSpaceDN/>
        <w:adjustRightInd w:val="0"/>
        <w:snapToGrid w:val="0"/>
        <w:spacing w:before="0" w:beforeAutospacing="0" w:after="0" w:afterAutospacing="0" w:line="400" w:lineRule="exact"/>
        <w:ind w:left="0" w:leftChars="0" w:right="0" w:firstLine="560" w:firstLineChars="200"/>
        <w:jc w:val="both"/>
        <w:rPr>
          <w:rFonts w:hint="eastAsia" w:ascii="宋体" w:hAnsi="宋体" w:eastAsia="宋体" w:cs="Arial"/>
          <w:b w:val="0"/>
          <w:kern w:val="2"/>
          <w:sz w:val="28"/>
          <w:szCs w:val="28"/>
          <w:highlight w:val="none"/>
        </w:rPr>
      </w:pPr>
      <w:r>
        <w:rPr>
          <w:rFonts w:hint="eastAsia" w:ascii="宋体" w:hAnsi="宋体" w:eastAsia="宋体" w:cs="宋体"/>
          <w:b w:val="0"/>
          <w:kern w:val="2"/>
          <w:sz w:val="28"/>
          <w:szCs w:val="28"/>
          <w:highlight w:val="none"/>
          <w:lang w:val="en-US" w:eastAsia="zh-CN" w:bidi="ar"/>
        </w:rPr>
        <w:t>2.乙方应当按照响应文件的方案等等内容，在本合同期限内履行合同内容。</w:t>
      </w:r>
    </w:p>
    <w:p w14:paraId="0DDCCE9F">
      <w:pPr>
        <w:pStyle w:val="11"/>
        <w:keepNext w:val="0"/>
        <w:keepLines w:val="0"/>
        <w:widowControl w:val="0"/>
        <w:suppressLineNumbers w:val="0"/>
        <w:autoSpaceDE w:val="0"/>
        <w:autoSpaceDN/>
        <w:adjustRightInd w:val="0"/>
        <w:snapToGrid w:val="0"/>
        <w:spacing w:before="0" w:beforeAutospacing="0" w:after="0" w:afterAutospacing="0" w:line="400" w:lineRule="exact"/>
        <w:ind w:left="0" w:leftChars="0" w:right="0" w:firstLine="560" w:firstLineChars="200"/>
        <w:jc w:val="both"/>
        <w:rPr>
          <w:rFonts w:hint="eastAsia" w:ascii="宋体" w:hAnsi="宋体" w:eastAsia="宋体" w:cs="Arial"/>
          <w:b w:val="0"/>
          <w:kern w:val="2"/>
          <w:sz w:val="28"/>
          <w:szCs w:val="28"/>
          <w:highlight w:val="none"/>
        </w:rPr>
      </w:pPr>
      <w:r>
        <w:rPr>
          <w:rFonts w:hint="eastAsia" w:ascii="宋体" w:hAnsi="宋体" w:eastAsia="宋体" w:cs="宋体"/>
          <w:b w:val="0"/>
          <w:kern w:val="2"/>
          <w:sz w:val="28"/>
          <w:szCs w:val="28"/>
          <w:highlight w:val="none"/>
          <w:lang w:val="en-US" w:eastAsia="zh-CN" w:bidi="ar"/>
        </w:rPr>
        <w:t>3. 根据甲方确认的维护方案实施系统的维护与开发；</w:t>
      </w:r>
    </w:p>
    <w:p w14:paraId="54767314">
      <w:pPr>
        <w:pStyle w:val="11"/>
        <w:keepNext w:val="0"/>
        <w:keepLines w:val="0"/>
        <w:widowControl w:val="0"/>
        <w:suppressLineNumbers w:val="0"/>
        <w:autoSpaceDE w:val="0"/>
        <w:autoSpaceDN/>
        <w:adjustRightInd w:val="0"/>
        <w:snapToGrid w:val="0"/>
        <w:spacing w:before="0" w:beforeAutospacing="0" w:after="0" w:afterAutospacing="0" w:line="400" w:lineRule="exact"/>
        <w:ind w:left="0" w:leftChars="0" w:right="0" w:firstLine="560" w:firstLineChars="200"/>
        <w:jc w:val="both"/>
        <w:rPr>
          <w:rFonts w:hint="eastAsia" w:ascii="宋体" w:hAnsi="宋体" w:eastAsia="宋体" w:cs="Arial"/>
          <w:b w:val="0"/>
          <w:kern w:val="2"/>
          <w:sz w:val="28"/>
          <w:szCs w:val="28"/>
          <w:highlight w:val="none"/>
        </w:rPr>
      </w:pPr>
      <w:r>
        <w:rPr>
          <w:rFonts w:hint="eastAsia" w:ascii="宋体" w:hAnsi="宋体" w:eastAsia="宋体" w:cs="宋体"/>
          <w:b w:val="0"/>
          <w:kern w:val="2"/>
          <w:sz w:val="28"/>
          <w:szCs w:val="28"/>
          <w:highlight w:val="none"/>
          <w:lang w:val="en-US" w:eastAsia="zh-CN" w:bidi="ar"/>
        </w:rPr>
        <w:t>4. 及时、有效地完成</w:t>
      </w:r>
      <w:r>
        <w:rPr>
          <w:rFonts w:hint="eastAsia" w:ascii="宋体" w:hAnsi="宋体" w:eastAsia="宋体" w:cs="宋体"/>
          <w:b w:val="0"/>
          <w:bCs/>
          <w:kern w:val="2"/>
          <w:sz w:val="28"/>
          <w:szCs w:val="28"/>
          <w:highlight w:val="none"/>
          <w:lang w:val="en-US" w:eastAsia="zh-CN" w:bidi="ar"/>
        </w:rPr>
        <w:t>租用</w:t>
      </w:r>
      <w:r>
        <w:rPr>
          <w:rFonts w:hint="eastAsia" w:ascii="宋体" w:hAnsi="宋体" w:eastAsia="宋体" w:cs="宋体"/>
          <w:b w:val="0"/>
          <w:kern w:val="2"/>
          <w:sz w:val="28"/>
          <w:szCs w:val="28"/>
          <w:highlight w:val="none"/>
          <w:lang w:val="en-US" w:eastAsia="zh-CN" w:bidi="ar"/>
        </w:rPr>
        <w:t>系统维护工作。</w:t>
      </w:r>
    </w:p>
    <w:p w14:paraId="15FDE3C6">
      <w:pPr>
        <w:pStyle w:val="11"/>
        <w:keepNext w:val="0"/>
        <w:keepLines w:val="0"/>
        <w:widowControl w:val="0"/>
        <w:suppressLineNumbers w:val="0"/>
        <w:autoSpaceDE w:val="0"/>
        <w:autoSpaceDN/>
        <w:adjustRightInd w:val="0"/>
        <w:snapToGrid w:val="0"/>
        <w:spacing w:before="0" w:beforeAutospacing="0" w:after="0" w:afterAutospacing="0" w:line="400" w:lineRule="exact"/>
        <w:ind w:left="0" w:leftChars="0" w:right="0" w:firstLine="560" w:firstLineChars="200"/>
        <w:jc w:val="both"/>
        <w:rPr>
          <w:rFonts w:hint="eastAsia" w:ascii="宋体" w:hAnsi="宋体" w:eastAsia="宋体" w:cs="Arial"/>
          <w:b w:val="0"/>
          <w:kern w:val="2"/>
          <w:sz w:val="28"/>
          <w:szCs w:val="28"/>
          <w:highlight w:val="none"/>
        </w:rPr>
      </w:pPr>
      <w:r>
        <w:rPr>
          <w:rFonts w:hint="eastAsia" w:ascii="宋体" w:hAnsi="宋体" w:eastAsia="宋体" w:cs="宋体"/>
          <w:b w:val="0"/>
          <w:kern w:val="2"/>
          <w:sz w:val="28"/>
          <w:szCs w:val="28"/>
          <w:highlight w:val="none"/>
          <w:lang w:val="en-US" w:eastAsia="zh-CN" w:bidi="ar"/>
        </w:rPr>
        <w:t>5. 未经甲方许可，乙方不得将本合同项下的服务工作转让给第三方或与第三方共同开发。</w:t>
      </w:r>
    </w:p>
    <w:p w14:paraId="6012B945">
      <w:pPr>
        <w:pStyle w:val="11"/>
        <w:keepNext w:val="0"/>
        <w:keepLines w:val="0"/>
        <w:widowControl w:val="0"/>
        <w:suppressLineNumbers w:val="0"/>
        <w:autoSpaceDE w:val="0"/>
        <w:autoSpaceDN/>
        <w:adjustRightInd w:val="0"/>
        <w:snapToGrid w:val="0"/>
        <w:spacing w:before="0" w:beforeAutospacing="0" w:after="0" w:afterAutospacing="0" w:line="400" w:lineRule="exact"/>
        <w:ind w:left="0" w:leftChars="0" w:right="0" w:firstLine="560" w:firstLineChars="200"/>
        <w:jc w:val="both"/>
        <w:rPr>
          <w:rFonts w:hint="eastAsia" w:ascii="宋体" w:hAnsi="宋体" w:eastAsia="宋体" w:cs="Arial"/>
          <w:b w:val="0"/>
          <w:kern w:val="2"/>
          <w:sz w:val="28"/>
          <w:szCs w:val="28"/>
          <w:highlight w:val="none"/>
        </w:rPr>
      </w:pPr>
      <w:r>
        <w:rPr>
          <w:rFonts w:hint="eastAsia" w:ascii="宋体" w:hAnsi="宋体" w:eastAsia="宋体" w:cs="宋体"/>
          <w:b w:val="0"/>
          <w:kern w:val="2"/>
          <w:sz w:val="28"/>
          <w:szCs w:val="28"/>
          <w:highlight w:val="none"/>
          <w:lang w:val="en-US" w:eastAsia="zh-CN" w:bidi="ar"/>
        </w:rPr>
        <w:t>6.乙方须遵守国家和北京市相关法律法规，做好在建、在用信息系统的网络和数据安全防护工作。按照甲方要求开展信息系统整改、漏洞修复和安全加固工作。</w:t>
      </w:r>
    </w:p>
    <w:p w14:paraId="64EC08D7">
      <w:pPr>
        <w:keepNext w:val="0"/>
        <w:keepLines w:val="0"/>
        <w:widowControl w:val="0"/>
        <w:suppressLineNumbers w:val="0"/>
        <w:autoSpaceDE w:val="0"/>
        <w:autoSpaceDN/>
        <w:adjustRightInd w:val="0"/>
        <w:snapToGrid w:val="0"/>
        <w:spacing w:before="0" w:beforeAutospacing="0" w:after="0" w:afterAutospacing="0" w:line="400" w:lineRule="exact"/>
        <w:ind w:left="0" w:leftChars="0" w:right="0" w:firstLine="560" w:firstLineChars="200"/>
        <w:jc w:val="both"/>
        <w:rPr>
          <w:rFonts w:hint="eastAsia" w:ascii="宋体" w:hAnsi="宋体" w:eastAsia="宋体" w:cs="Arial"/>
          <w:kern w:val="2"/>
          <w:sz w:val="28"/>
          <w:szCs w:val="28"/>
          <w:highlight w:val="none"/>
        </w:rPr>
      </w:pPr>
      <w:r>
        <w:rPr>
          <w:rFonts w:hint="eastAsia" w:ascii="宋体" w:hAnsi="宋体" w:eastAsia="宋体" w:cs="宋体"/>
          <w:kern w:val="2"/>
          <w:sz w:val="28"/>
          <w:szCs w:val="28"/>
          <w:highlight w:val="none"/>
          <w:lang w:val="en-US" w:eastAsia="zh-CN" w:bidi="ar"/>
        </w:rPr>
        <w:t>第五条</w:t>
      </w:r>
      <w:r>
        <w:rPr>
          <w:rFonts w:hint="eastAsia" w:ascii="宋体" w:hAnsi="宋体" w:eastAsia="宋体" w:cs="Arial"/>
          <w:kern w:val="2"/>
          <w:sz w:val="28"/>
          <w:szCs w:val="28"/>
          <w:highlight w:val="none"/>
          <w:lang w:val="en-US" w:eastAsia="zh-CN" w:bidi="ar"/>
        </w:rPr>
        <w:t xml:space="preserve">  </w:t>
      </w:r>
      <w:r>
        <w:rPr>
          <w:rFonts w:hint="eastAsia" w:ascii="宋体" w:hAnsi="宋体" w:eastAsia="宋体" w:cs="宋体"/>
          <w:kern w:val="2"/>
          <w:sz w:val="28"/>
          <w:szCs w:val="28"/>
          <w:highlight w:val="none"/>
          <w:lang w:val="en-US" w:eastAsia="zh-CN" w:bidi="ar"/>
        </w:rPr>
        <w:t>维护费用及其支付方式</w:t>
      </w:r>
    </w:p>
    <w:p w14:paraId="0E26B2BC">
      <w:pPr>
        <w:keepNext w:val="0"/>
        <w:keepLines w:val="0"/>
        <w:widowControl w:val="0"/>
        <w:numPr>
          <w:ilvl w:val="0"/>
          <w:numId w:val="2"/>
        </w:numPr>
        <w:suppressLineNumbers w:val="0"/>
        <w:tabs>
          <w:tab w:val="left" w:pos="1080"/>
          <w:tab w:val="left" w:pos="1260"/>
          <w:tab w:val="left" w:pos="1358"/>
          <w:tab w:val="left" w:pos="1440"/>
        </w:tabs>
        <w:autoSpaceDE w:val="0"/>
        <w:autoSpaceDN/>
        <w:adjustRightInd w:val="0"/>
        <w:snapToGrid w:val="0"/>
        <w:spacing w:before="0" w:beforeAutospacing="0" w:after="0" w:afterAutospacing="0" w:line="400" w:lineRule="exact"/>
        <w:ind w:left="0" w:leftChars="0" w:right="0" w:firstLine="560" w:firstLineChars="200"/>
        <w:jc w:val="both"/>
        <w:rPr>
          <w:rFonts w:hint="eastAsia" w:ascii="宋体" w:hAnsi="宋体" w:eastAsia="宋体" w:cs="Arial"/>
          <w:color w:val="000000"/>
          <w:kern w:val="2"/>
          <w:sz w:val="28"/>
          <w:szCs w:val="28"/>
          <w:highlight w:val="none"/>
        </w:rPr>
      </w:pPr>
      <w:r>
        <w:rPr>
          <w:rFonts w:hint="eastAsia" w:ascii="宋体" w:hAnsi="宋体" w:eastAsia="宋体" w:cs="宋体"/>
          <w:color w:val="000000"/>
          <w:kern w:val="2"/>
          <w:sz w:val="28"/>
          <w:szCs w:val="28"/>
          <w:highlight w:val="none"/>
          <w:lang w:val="en-US" w:eastAsia="zh-CN" w:bidi="ar"/>
        </w:rPr>
        <w:t>本合同维护费用总计人民币大写金额</w:t>
      </w:r>
      <w:r>
        <w:rPr>
          <w:rFonts w:hint="eastAsia" w:ascii="宋体" w:hAnsi="宋体" w:eastAsia="宋体" w:cs="Arial"/>
          <w:color w:val="000000"/>
          <w:kern w:val="2"/>
          <w:sz w:val="28"/>
          <w:szCs w:val="28"/>
          <w:highlight w:val="none"/>
          <w:u w:val="single"/>
          <w:lang w:val="en-US" w:eastAsia="zh-CN" w:bidi="ar"/>
        </w:rPr>
        <w:t xml:space="preserve">                </w:t>
      </w:r>
    </w:p>
    <w:p w14:paraId="33A2409D">
      <w:pPr>
        <w:keepNext w:val="0"/>
        <w:keepLines w:val="0"/>
        <w:widowControl w:val="0"/>
        <w:suppressLineNumbers w:val="0"/>
        <w:tabs>
          <w:tab w:val="left" w:pos="1080"/>
          <w:tab w:val="left" w:pos="1260"/>
          <w:tab w:val="left" w:pos="1358"/>
          <w:tab w:val="left" w:pos="1440"/>
        </w:tabs>
        <w:autoSpaceDE w:val="0"/>
        <w:autoSpaceDN/>
        <w:adjustRightInd w:val="0"/>
        <w:snapToGrid w:val="0"/>
        <w:spacing w:before="0" w:beforeAutospacing="0" w:after="0" w:afterAutospacing="0" w:line="400" w:lineRule="exact"/>
        <w:ind w:left="0" w:leftChars="0" w:right="0" w:firstLine="560" w:firstLineChars="200"/>
        <w:jc w:val="both"/>
        <w:rPr>
          <w:rFonts w:hint="eastAsia" w:ascii="宋体" w:hAnsi="宋体" w:eastAsia="宋体" w:cs="Arial"/>
          <w:color w:val="000000"/>
          <w:kern w:val="2"/>
          <w:sz w:val="28"/>
          <w:szCs w:val="28"/>
          <w:highlight w:val="none"/>
        </w:rPr>
      </w:pPr>
      <w:r>
        <w:rPr>
          <w:rFonts w:hint="eastAsia" w:ascii="宋体" w:hAnsi="宋体" w:eastAsia="宋体" w:cs="宋体"/>
          <w:color w:val="000000"/>
          <w:kern w:val="2"/>
          <w:sz w:val="28"/>
          <w:szCs w:val="28"/>
          <w:highlight w:val="none"/>
          <w:lang w:val="en-US" w:eastAsia="zh-CN" w:bidi="ar"/>
        </w:rPr>
        <w:t>(¥</w:t>
      </w:r>
      <w:r>
        <w:rPr>
          <w:rFonts w:hint="eastAsia" w:ascii="宋体" w:hAnsi="宋体" w:eastAsia="宋体" w:cs="Arial"/>
          <w:color w:val="000000"/>
          <w:kern w:val="2"/>
          <w:sz w:val="28"/>
          <w:szCs w:val="28"/>
          <w:highlight w:val="none"/>
          <w:u w:val="single"/>
          <w:lang w:val="en-US" w:eastAsia="zh-CN" w:bidi="ar"/>
        </w:rPr>
        <w:t xml:space="preserve">        </w:t>
      </w:r>
      <w:r>
        <w:rPr>
          <w:rFonts w:hint="eastAsia" w:ascii="宋体" w:hAnsi="宋体" w:eastAsia="宋体" w:cs="宋体"/>
          <w:color w:val="000000"/>
          <w:kern w:val="2"/>
          <w:sz w:val="28"/>
          <w:szCs w:val="28"/>
          <w:highlight w:val="none"/>
          <w:lang w:val="en-US" w:eastAsia="zh-CN" w:bidi="ar"/>
        </w:rPr>
        <w:t>元)。</w:t>
      </w:r>
    </w:p>
    <w:p w14:paraId="02E6D7C6">
      <w:pPr>
        <w:keepNext w:val="0"/>
        <w:keepLines w:val="0"/>
        <w:widowControl w:val="0"/>
        <w:numPr>
          <w:ilvl w:val="0"/>
          <w:numId w:val="2"/>
        </w:numPr>
        <w:suppressLineNumbers w:val="0"/>
        <w:tabs>
          <w:tab w:val="left" w:pos="1440"/>
        </w:tabs>
        <w:autoSpaceDE w:val="0"/>
        <w:autoSpaceDN/>
        <w:adjustRightInd w:val="0"/>
        <w:snapToGrid w:val="0"/>
        <w:spacing w:before="0" w:beforeAutospacing="0" w:after="0" w:afterAutospacing="0" w:line="400" w:lineRule="exact"/>
        <w:ind w:left="0" w:leftChars="0" w:right="0" w:firstLine="560" w:firstLineChars="200"/>
        <w:jc w:val="both"/>
        <w:rPr>
          <w:rFonts w:hint="eastAsia" w:ascii="宋体" w:hAnsi="宋体" w:eastAsia="宋体" w:cs="Arial"/>
          <w:color w:val="000000"/>
          <w:kern w:val="2"/>
          <w:sz w:val="28"/>
          <w:szCs w:val="28"/>
          <w:highlight w:val="none"/>
        </w:rPr>
      </w:pPr>
      <w:r>
        <w:rPr>
          <w:rFonts w:hint="eastAsia" w:ascii="宋体" w:hAnsi="宋体" w:eastAsia="宋体" w:cs="宋体"/>
          <w:color w:val="000000"/>
          <w:kern w:val="2"/>
          <w:sz w:val="28"/>
          <w:szCs w:val="28"/>
          <w:highlight w:val="none"/>
          <w:lang w:val="en-US" w:eastAsia="zh-CN" w:bidi="ar"/>
        </w:rPr>
        <w:t>本合同约定的服务开始时间前的10个工作日内，甲方一次性支付乙方合同款项80%，计人民币大写金额</w:t>
      </w:r>
      <w:r>
        <w:rPr>
          <w:rFonts w:hint="eastAsia" w:ascii="宋体" w:hAnsi="宋体" w:eastAsia="宋体" w:cs="Arial"/>
          <w:color w:val="000000"/>
          <w:kern w:val="2"/>
          <w:sz w:val="28"/>
          <w:szCs w:val="28"/>
          <w:highlight w:val="none"/>
          <w:u w:val="single"/>
          <w:lang w:val="en-US" w:eastAsia="zh-CN" w:bidi="ar"/>
        </w:rPr>
        <w:t xml:space="preserve">               </w:t>
      </w:r>
      <w:r>
        <w:rPr>
          <w:rFonts w:hint="eastAsia" w:ascii="宋体" w:hAnsi="宋体" w:eastAsia="宋体" w:cs="宋体"/>
          <w:color w:val="000000"/>
          <w:kern w:val="2"/>
          <w:sz w:val="28"/>
          <w:szCs w:val="28"/>
          <w:highlight w:val="none"/>
          <w:lang w:val="en-US" w:eastAsia="zh-CN" w:bidi="ar"/>
        </w:rPr>
        <w:t>（￥</w:t>
      </w:r>
      <w:r>
        <w:rPr>
          <w:rFonts w:hint="eastAsia" w:ascii="宋体" w:hAnsi="宋体" w:eastAsia="宋体" w:cs="Arial"/>
          <w:color w:val="000000"/>
          <w:kern w:val="2"/>
          <w:sz w:val="28"/>
          <w:szCs w:val="28"/>
          <w:highlight w:val="none"/>
          <w:u w:val="single"/>
          <w:lang w:val="en-US" w:eastAsia="zh-CN" w:bidi="ar"/>
        </w:rPr>
        <w:t xml:space="preserve">      </w:t>
      </w:r>
      <w:r>
        <w:rPr>
          <w:rFonts w:hint="eastAsia" w:ascii="宋体" w:hAnsi="宋体" w:eastAsia="宋体" w:cs="宋体"/>
          <w:color w:val="000000"/>
          <w:kern w:val="2"/>
          <w:sz w:val="28"/>
          <w:szCs w:val="28"/>
          <w:highlight w:val="none"/>
          <w:lang w:val="en-US" w:eastAsia="zh-CN" w:bidi="ar"/>
        </w:rPr>
        <w:t>元）。</w:t>
      </w:r>
    </w:p>
    <w:p w14:paraId="6A3303EC">
      <w:pPr>
        <w:keepNext w:val="0"/>
        <w:keepLines w:val="0"/>
        <w:widowControl w:val="0"/>
        <w:numPr>
          <w:ilvl w:val="0"/>
          <w:numId w:val="2"/>
        </w:numPr>
        <w:suppressLineNumbers w:val="0"/>
        <w:tabs>
          <w:tab w:val="left" w:pos="1440"/>
        </w:tabs>
        <w:autoSpaceDE w:val="0"/>
        <w:autoSpaceDN/>
        <w:adjustRightInd w:val="0"/>
        <w:snapToGrid w:val="0"/>
        <w:spacing w:before="0" w:beforeAutospacing="0" w:after="0" w:afterAutospacing="0" w:line="400" w:lineRule="exact"/>
        <w:ind w:left="0" w:leftChars="0" w:right="0" w:firstLine="560" w:firstLineChars="200"/>
        <w:jc w:val="both"/>
        <w:rPr>
          <w:rFonts w:hint="eastAsia" w:ascii="宋体" w:hAnsi="宋体" w:eastAsia="宋体" w:cs="Arial"/>
          <w:color w:val="000000"/>
          <w:kern w:val="2"/>
          <w:sz w:val="28"/>
          <w:szCs w:val="28"/>
          <w:highlight w:val="none"/>
        </w:rPr>
      </w:pPr>
      <w:r>
        <w:rPr>
          <w:rFonts w:hint="eastAsia" w:ascii="宋体" w:hAnsi="宋体" w:eastAsia="宋体" w:cs="宋体"/>
          <w:color w:val="000000"/>
          <w:kern w:val="2"/>
          <w:sz w:val="28"/>
          <w:szCs w:val="28"/>
          <w:highlight w:val="none"/>
          <w:lang w:val="en-US" w:eastAsia="zh-CN" w:bidi="ar"/>
        </w:rPr>
        <w:t>合同规定维护期限</w:t>
      </w:r>
      <w:r>
        <w:rPr>
          <w:rFonts w:hint="eastAsia" w:ascii="宋体" w:hAnsi="宋体" w:cs="宋体"/>
          <w:color w:val="000000"/>
          <w:kern w:val="2"/>
          <w:sz w:val="28"/>
          <w:szCs w:val="28"/>
          <w:highlight w:val="none"/>
          <w:lang w:val="en-US" w:eastAsia="zh-CN" w:bidi="ar"/>
        </w:rPr>
        <w:t>结束</w:t>
      </w:r>
      <w:r>
        <w:rPr>
          <w:rFonts w:hint="eastAsia" w:ascii="宋体" w:hAnsi="宋体" w:eastAsia="宋体" w:cs="宋体"/>
          <w:color w:val="000000"/>
          <w:kern w:val="2"/>
          <w:sz w:val="28"/>
          <w:szCs w:val="28"/>
          <w:highlight w:val="none"/>
          <w:lang w:val="en-US" w:eastAsia="zh-CN" w:bidi="ar"/>
        </w:rPr>
        <w:t>，待甲方验收合格后15个工作日内，甲方一次性支付乙方合同款项剩余20%，计人民币大写金额</w:t>
      </w:r>
      <w:r>
        <w:rPr>
          <w:rFonts w:hint="eastAsia" w:ascii="宋体" w:hAnsi="宋体" w:eastAsia="宋体" w:cs="Arial"/>
          <w:color w:val="000000"/>
          <w:kern w:val="2"/>
          <w:sz w:val="28"/>
          <w:szCs w:val="28"/>
          <w:highlight w:val="none"/>
          <w:u w:val="single"/>
          <w:lang w:val="en-US" w:eastAsia="zh-CN" w:bidi="ar"/>
        </w:rPr>
        <w:t xml:space="preserve">         </w:t>
      </w:r>
      <w:r>
        <w:rPr>
          <w:rFonts w:hint="eastAsia" w:ascii="宋体" w:hAnsi="宋体" w:eastAsia="宋体" w:cs="宋体"/>
          <w:color w:val="000000"/>
          <w:kern w:val="2"/>
          <w:sz w:val="28"/>
          <w:szCs w:val="28"/>
          <w:highlight w:val="none"/>
          <w:lang w:val="en-US" w:eastAsia="zh-CN" w:bidi="ar"/>
        </w:rPr>
        <w:t>（￥</w:t>
      </w:r>
      <w:r>
        <w:rPr>
          <w:rFonts w:hint="eastAsia" w:ascii="宋体" w:hAnsi="宋体" w:eastAsia="宋体" w:cs="Arial"/>
          <w:color w:val="000000"/>
          <w:kern w:val="2"/>
          <w:sz w:val="28"/>
          <w:szCs w:val="28"/>
          <w:highlight w:val="none"/>
          <w:u w:val="single"/>
          <w:lang w:val="en-US" w:eastAsia="zh-CN" w:bidi="ar"/>
        </w:rPr>
        <w:t xml:space="preserve">        </w:t>
      </w:r>
      <w:r>
        <w:rPr>
          <w:rFonts w:hint="eastAsia" w:ascii="宋体" w:hAnsi="宋体" w:eastAsia="宋体" w:cs="宋体"/>
          <w:color w:val="000000"/>
          <w:kern w:val="2"/>
          <w:sz w:val="28"/>
          <w:szCs w:val="28"/>
          <w:highlight w:val="none"/>
          <w:lang w:val="en-US" w:eastAsia="zh-CN" w:bidi="ar"/>
        </w:rPr>
        <w:t>元）。</w:t>
      </w:r>
    </w:p>
    <w:p w14:paraId="38E22F57">
      <w:pPr>
        <w:keepNext w:val="0"/>
        <w:keepLines w:val="0"/>
        <w:widowControl w:val="0"/>
        <w:suppressLineNumbers w:val="0"/>
        <w:tabs>
          <w:tab w:val="left" w:pos="1440"/>
        </w:tabs>
        <w:autoSpaceDE w:val="0"/>
        <w:autoSpaceDN/>
        <w:adjustRightInd w:val="0"/>
        <w:snapToGrid w:val="0"/>
        <w:spacing w:before="0" w:beforeAutospacing="0" w:after="0" w:afterAutospacing="0" w:line="400" w:lineRule="exact"/>
        <w:ind w:left="0" w:leftChars="0" w:right="0" w:firstLine="560" w:firstLineChars="200"/>
        <w:jc w:val="both"/>
        <w:rPr>
          <w:rFonts w:hint="eastAsia" w:ascii="宋体" w:hAnsi="宋体" w:eastAsia="宋体" w:cs="Arial"/>
          <w:color w:val="000000"/>
          <w:kern w:val="2"/>
          <w:sz w:val="28"/>
          <w:szCs w:val="28"/>
          <w:highlight w:val="none"/>
        </w:rPr>
      </w:pPr>
      <w:r>
        <w:rPr>
          <w:rFonts w:hint="eastAsia" w:ascii="宋体" w:hAnsi="宋体" w:eastAsia="宋体" w:cs="宋体"/>
          <w:color w:val="000000"/>
          <w:kern w:val="2"/>
          <w:sz w:val="28"/>
          <w:szCs w:val="28"/>
          <w:highlight w:val="none"/>
          <w:lang w:val="en-US" w:eastAsia="zh-CN" w:bidi="ar"/>
        </w:rPr>
        <w:t>在甲方付款前，乙方向甲方交付与本合同总额等额的中华人民共和国法定发票。</w:t>
      </w:r>
    </w:p>
    <w:p w14:paraId="0DDCA28B">
      <w:pPr>
        <w:keepNext w:val="0"/>
        <w:keepLines w:val="0"/>
        <w:widowControl w:val="0"/>
        <w:numPr>
          <w:ilvl w:val="0"/>
          <w:numId w:val="2"/>
        </w:numPr>
        <w:suppressLineNumbers w:val="0"/>
        <w:tabs>
          <w:tab w:val="left" w:pos="1440"/>
        </w:tabs>
        <w:autoSpaceDE w:val="0"/>
        <w:autoSpaceDN/>
        <w:adjustRightInd w:val="0"/>
        <w:snapToGrid w:val="0"/>
        <w:spacing w:before="0" w:beforeAutospacing="0" w:after="0" w:afterAutospacing="0" w:line="400" w:lineRule="exact"/>
        <w:ind w:left="0" w:leftChars="0" w:right="0" w:firstLine="560" w:firstLineChars="200"/>
        <w:jc w:val="both"/>
        <w:rPr>
          <w:rFonts w:hint="eastAsia" w:ascii="宋体" w:hAnsi="宋体" w:eastAsia="宋体" w:cs="Arial"/>
          <w:color w:val="000000"/>
          <w:kern w:val="2"/>
          <w:sz w:val="28"/>
          <w:szCs w:val="28"/>
          <w:highlight w:val="none"/>
        </w:rPr>
      </w:pPr>
      <w:r>
        <w:rPr>
          <w:rFonts w:hint="eastAsia" w:ascii="宋体" w:hAnsi="宋体" w:eastAsia="宋体" w:cs="宋体"/>
          <w:color w:val="000000"/>
          <w:kern w:val="2"/>
          <w:sz w:val="28"/>
          <w:szCs w:val="28"/>
          <w:highlight w:val="none"/>
          <w:lang w:val="en-US" w:eastAsia="zh-CN" w:bidi="ar"/>
        </w:rPr>
        <w:t>乙方账号：</w:t>
      </w:r>
    </w:p>
    <w:p w14:paraId="6869A540">
      <w:pPr>
        <w:keepNext w:val="0"/>
        <w:keepLines w:val="0"/>
        <w:widowControl w:val="0"/>
        <w:suppressLineNumbers w:val="0"/>
        <w:tabs>
          <w:tab w:val="left" w:pos="1440"/>
        </w:tabs>
        <w:autoSpaceDE w:val="0"/>
        <w:autoSpaceDN/>
        <w:adjustRightInd w:val="0"/>
        <w:snapToGrid w:val="0"/>
        <w:spacing w:before="0" w:beforeAutospacing="0" w:after="0" w:afterAutospacing="0" w:line="400" w:lineRule="exact"/>
        <w:ind w:left="0" w:leftChars="0" w:right="0" w:firstLine="560" w:firstLineChars="200"/>
        <w:jc w:val="both"/>
        <w:rPr>
          <w:rFonts w:hint="eastAsia" w:ascii="宋体" w:hAnsi="宋体" w:eastAsia="宋体" w:cs="Arial"/>
          <w:color w:val="000000"/>
          <w:kern w:val="2"/>
          <w:sz w:val="28"/>
          <w:szCs w:val="28"/>
          <w:highlight w:val="none"/>
        </w:rPr>
      </w:pPr>
      <w:r>
        <w:rPr>
          <w:rFonts w:hint="eastAsia" w:ascii="宋体" w:hAnsi="宋体" w:eastAsia="宋体" w:cs="宋体"/>
          <w:color w:val="000000"/>
          <w:kern w:val="2"/>
          <w:sz w:val="28"/>
          <w:szCs w:val="28"/>
          <w:highlight w:val="none"/>
          <w:lang w:val="en-US" w:eastAsia="zh-CN" w:bidi="ar"/>
        </w:rPr>
        <w:t>账户户名：</w:t>
      </w:r>
      <w:r>
        <w:rPr>
          <w:rFonts w:hint="eastAsia" w:ascii="宋体" w:hAnsi="宋体" w:eastAsia="宋体" w:cs="Arial"/>
          <w:color w:val="000000"/>
          <w:kern w:val="2"/>
          <w:sz w:val="28"/>
          <w:szCs w:val="28"/>
          <w:highlight w:val="none"/>
          <w:u w:val="single"/>
          <w:lang w:val="en-US" w:eastAsia="zh-CN" w:bidi="ar"/>
        </w:rPr>
        <w:t xml:space="preserve">                                </w:t>
      </w:r>
      <w:r>
        <w:rPr>
          <w:rFonts w:hint="eastAsia" w:ascii="宋体" w:hAnsi="宋体" w:eastAsia="宋体" w:cs="Arial"/>
          <w:color w:val="000000"/>
          <w:kern w:val="2"/>
          <w:sz w:val="28"/>
          <w:szCs w:val="28"/>
          <w:highlight w:val="none"/>
          <w:lang w:val="en-US" w:eastAsia="zh-CN" w:bidi="ar"/>
        </w:rPr>
        <w:t xml:space="preserve"> </w:t>
      </w:r>
    </w:p>
    <w:p w14:paraId="6AE2D0CF">
      <w:pPr>
        <w:keepNext w:val="0"/>
        <w:keepLines w:val="0"/>
        <w:widowControl w:val="0"/>
        <w:suppressLineNumbers w:val="0"/>
        <w:tabs>
          <w:tab w:val="left" w:pos="1440"/>
        </w:tabs>
        <w:autoSpaceDE w:val="0"/>
        <w:autoSpaceDN/>
        <w:adjustRightInd w:val="0"/>
        <w:snapToGrid w:val="0"/>
        <w:spacing w:before="0" w:beforeAutospacing="0" w:after="0" w:afterAutospacing="0" w:line="400" w:lineRule="exact"/>
        <w:ind w:left="0" w:leftChars="0" w:right="0" w:firstLine="560" w:firstLineChars="200"/>
        <w:jc w:val="both"/>
        <w:rPr>
          <w:rFonts w:hint="eastAsia" w:ascii="宋体" w:hAnsi="宋体" w:eastAsia="宋体" w:cs="Arial"/>
          <w:color w:val="000000"/>
          <w:kern w:val="2"/>
          <w:sz w:val="28"/>
          <w:szCs w:val="28"/>
          <w:highlight w:val="none"/>
          <w:u w:val="single"/>
        </w:rPr>
      </w:pPr>
      <w:r>
        <w:rPr>
          <w:rFonts w:hint="eastAsia" w:ascii="宋体" w:hAnsi="宋体" w:eastAsia="宋体" w:cs="宋体"/>
          <w:color w:val="000000"/>
          <w:kern w:val="2"/>
          <w:sz w:val="28"/>
          <w:szCs w:val="28"/>
          <w:highlight w:val="none"/>
          <w:lang w:val="en-US" w:eastAsia="zh-CN" w:bidi="ar"/>
        </w:rPr>
        <w:t>账号：</w:t>
      </w:r>
      <w:r>
        <w:rPr>
          <w:rFonts w:hint="eastAsia" w:ascii="宋体" w:hAnsi="宋体" w:eastAsia="宋体" w:cs="Arial"/>
          <w:color w:val="000000"/>
          <w:kern w:val="2"/>
          <w:sz w:val="28"/>
          <w:szCs w:val="28"/>
          <w:highlight w:val="none"/>
          <w:u w:val="single"/>
          <w:lang w:val="en-US" w:eastAsia="zh-CN" w:bidi="ar"/>
        </w:rPr>
        <w:t xml:space="preserve">                                    </w:t>
      </w:r>
    </w:p>
    <w:p w14:paraId="059723C7">
      <w:pPr>
        <w:keepNext w:val="0"/>
        <w:keepLines w:val="0"/>
        <w:widowControl w:val="0"/>
        <w:suppressLineNumbers w:val="0"/>
        <w:tabs>
          <w:tab w:val="left" w:pos="1440"/>
        </w:tabs>
        <w:autoSpaceDE w:val="0"/>
        <w:autoSpaceDN/>
        <w:adjustRightInd w:val="0"/>
        <w:snapToGrid w:val="0"/>
        <w:spacing w:before="0" w:beforeAutospacing="0" w:after="0" w:afterAutospacing="0" w:line="400" w:lineRule="exact"/>
        <w:ind w:left="0" w:leftChars="0" w:right="0" w:firstLine="560" w:firstLineChars="200"/>
        <w:jc w:val="both"/>
        <w:rPr>
          <w:rFonts w:hint="eastAsia" w:ascii="宋体" w:hAnsi="宋体" w:eastAsia="宋体" w:cs="Arial"/>
          <w:color w:val="000000"/>
          <w:kern w:val="2"/>
          <w:sz w:val="28"/>
          <w:szCs w:val="28"/>
          <w:highlight w:val="none"/>
        </w:rPr>
      </w:pPr>
      <w:r>
        <w:rPr>
          <w:rFonts w:hint="eastAsia" w:ascii="宋体" w:hAnsi="宋体" w:eastAsia="宋体" w:cs="宋体"/>
          <w:color w:val="000000"/>
          <w:kern w:val="2"/>
          <w:sz w:val="28"/>
          <w:szCs w:val="28"/>
          <w:highlight w:val="none"/>
          <w:lang w:val="en-US" w:eastAsia="zh-CN" w:bidi="ar"/>
        </w:rPr>
        <w:t>开户行：</w:t>
      </w:r>
      <w:r>
        <w:rPr>
          <w:rFonts w:hint="eastAsia" w:ascii="宋体" w:hAnsi="宋体" w:eastAsia="宋体" w:cs="Arial"/>
          <w:color w:val="000000"/>
          <w:kern w:val="2"/>
          <w:sz w:val="28"/>
          <w:szCs w:val="28"/>
          <w:highlight w:val="none"/>
          <w:u w:val="single"/>
          <w:lang w:val="en-US" w:eastAsia="zh-CN" w:bidi="ar"/>
        </w:rPr>
        <w:t xml:space="preserve">                                  </w:t>
      </w:r>
    </w:p>
    <w:p w14:paraId="729BA30C">
      <w:pPr>
        <w:keepNext w:val="0"/>
        <w:keepLines w:val="0"/>
        <w:widowControl w:val="0"/>
        <w:suppressLineNumbers w:val="0"/>
        <w:autoSpaceDE w:val="0"/>
        <w:autoSpaceDN/>
        <w:spacing w:before="0" w:beforeAutospacing="0" w:after="0" w:afterAutospacing="0" w:line="400" w:lineRule="exact"/>
        <w:ind w:left="0" w:leftChars="0" w:right="0" w:firstLine="560" w:firstLineChars="200"/>
        <w:jc w:val="both"/>
        <w:rPr>
          <w:rFonts w:hint="eastAsia" w:ascii="宋体" w:hAnsi="宋体" w:eastAsia="宋体" w:cs="Arial"/>
          <w:kern w:val="2"/>
          <w:sz w:val="28"/>
          <w:szCs w:val="28"/>
          <w:highlight w:val="none"/>
        </w:rPr>
      </w:pPr>
      <w:r>
        <w:rPr>
          <w:rFonts w:hint="eastAsia" w:ascii="宋体" w:hAnsi="宋体" w:eastAsia="宋体" w:cs="宋体"/>
          <w:kern w:val="2"/>
          <w:sz w:val="28"/>
          <w:szCs w:val="28"/>
          <w:highlight w:val="none"/>
          <w:lang w:val="en-US" w:eastAsia="zh-CN" w:bidi="ar"/>
        </w:rPr>
        <w:t>第六条</w:t>
      </w:r>
      <w:r>
        <w:rPr>
          <w:rFonts w:hint="eastAsia" w:ascii="宋体" w:hAnsi="宋体" w:eastAsia="宋体" w:cs="Arial"/>
          <w:kern w:val="2"/>
          <w:sz w:val="28"/>
          <w:szCs w:val="28"/>
          <w:highlight w:val="none"/>
          <w:lang w:val="en-US" w:eastAsia="zh-CN" w:bidi="ar"/>
        </w:rPr>
        <w:t xml:space="preserve">  </w:t>
      </w:r>
      <w:r>
        <w:rPr>
          <w:rFonts w:hint="eastAsia" w:ascii="宋体" w:hAnsi="宋体" w:eastAsia="宋体" w:cs="宋体"/>
          <w:kern w:val="2"/>
          <w:sz w:val="28"/>
          <w:szCs w:val="28"/>
          <w:highlight w:val="none"/>
          <w:lang w:val="en-US" w:eastAsia="zh-CN" w:bidi="ar"/>
        </w:rPr>
        <w:t>技术情报和资料的保密</w:t>
      </w:r>
    </w:p>
    <w:p w14:paraId="095D885C">
      <w:pPr>
        <w:pStyle w:val="11"/>
        <w:keepNext w:val="0"/>
        <w:keepLines w:val="0"/>
        <w:widowControl w:val="0"/>
        <w:suppressLineNumbers w:val="0"/>
        <w:autoSpaceDE w:val="0"/>
        <w:autoSpaceDN/>
        <w:adjustRightInd w:val="0"/>
        <w:snapToGrid w:val="0"/>
        <w:spacing w:before="0" w:beforeAutospacing="0" w:after="0" w:afterAutospacing="0" w:line="400" w:lineRule="exact"/>
        <w:ind w:left="0" w:leftChars="0" w:right="0" w:firstLine="560" w:firstLineChars="200"/>
        <w:jc w:val="both"/>
        <w:rPr>
          <w:rFonts w:hint="eastAsia" w:ascii="宋体" w:hAnsi="宋体" w:eastAsia="宋体" w:cs="Arial"/>
          <w:b w:val="0"/>
          <w:kern w:val="2"/>
          <w:sz w:val="28"/>
          <w:szCs w:val="28"/>
          <w:highlight w:val="none"/>
        </w:rPr>
      </w:pPr>
      <w:r>
        <w:rPr>
          <w:rFonts w:hint="eastAsia" w:ascii="宋体" w:hAnsi="宋体" w:eastAsia="宋体" w:cs="宋体"/>
          <w:b w:val="0"/>
          <w:kern w:val="2"/>
          <w:sz w:val="28"/>
          <w:szCs w:val="28"/>
          <w:highlight w:val="none"/>
          <w:lang w:val="en-US" w:eastAsia="zh-CN" w:bidi="ar"/>
        </w:rPr>
        <w:t>（一）</w:t>
      </w:r>
      <w:r>
        <w:rPr>
          <w:rFonts w:hint="eastAsia" w:ascii="宋体" w:hAnsi="宋体" w:eastAsia="宋体" w:cs="Arial"/>
          <w:b w:val="0"/>
          <w:kern w:val="2"/>
          <w:sz w:val="28"/>
          <w:szCs w:val="28"/>
          <w:highlight w:val="none"/>
          <w:lang w:val="en-US" w:eastAsia="zh-CN" w:bidi="ar"/>
        </w:rPr>
        <w:t xml:space="preserve"> </w:t>
      </w:r>
      <w:r>
        <w:rPr>
          <w:rFonts w:hint="eastAsia" w:ascii="宋体" w:hAnsi="宋体" w:eastAsia="宋体" w:cs="宋体"/>
          <w:b w:val="0"/>
          <w:kern w:val="2"/>
          <w:sz w:val="28"/>
          <w:szCs w:val="28"/>
          <w:highlight w:val="none"/>
          <w:lang w:val="en-US" w:eastAsia="zh-CN" w:bidi="ar"/>
        </w:rPr>
        <w:t>甲方应告知乙方其提供给乙方的各类信息是否属于保密范围及其密级。</w:t>
      </w:r>
    </w:p>
    <w:p w14:paraId="2EAAEEA8">
      <w:pPr>
        <w:pStyle w:val="11"/>
        <w:keepNext w:val="0"/>
        <w:keepLines w:val="0"/>
        <w:widowControl w:val="0"/>
        <w:suppressLineNumbers w:val="0"/>
        <w:autoSpaceDE w:val="0"/>
        <w:autoSpaceDN/>
        <w:adjustRightInd w:val="0"/>
        <w:snapToGrid w:val="0"/>
        <w:spacing w:before="0" w:beforeAutospacing="0" w:after="0" w:afterAutospacing="0" w:line="400" w:lineRule="exact"/>
        <w:ind w:left="0" w:leftChars="0" w:right="0" w:firstLine="560" w:firstLineChars="200"/>
        <w:jc w:val="both"/>
        <w:rPr>
          <w:rFonts w:hint="eastAsia" w:ascii="宋体" w:hAnsi="宋体" w:eastAsia="宋体" w:cs="Arial"/>
          <w:b w:val="0"/>
          <w:kern w:val="2"/>
          <w:sz w:val="28"/>
          <w:szCs w:val="28"/>
          <w:highlight w:val="none"/>
        </w:rPr>
      </w:pPr>
      <w:r>
        <w:rPr>
          <w:rFonts w:hint="eastAsia" w:ascii="宋体" w:hAnsi="宋体" w:eastAsia="宋体" w:cs="宋体"/>
          <w:b w:val="0"/>
          <w:kern w:val="2"/>
          <w:sz w:val="28"/>
          <w:szCs w:val="28"/>
          <w:highlight w:val="none"/>
          <w:lang w:val="en-US" w:eastAsia="zh-CN" w:bidi="ar"/>
        </w:rPr>
        <w:t>（二）乙方有权了解其承担的该维护部分包括的所有内容，并负有为甲方保密的义务。</w:t>
      </w:r>
    </w:p>
    <w:p w14:paraId="2D95B508">
      <w:pPr>
        <w:pStyle w:val="11"/>
        <w:keepNext w:val="0"/>
        <w:keepLines w:val="0"/>
        <w:widowControl w:val="0"/>
        <w:suppressLineNumbers w:val="0"/>
        <w:autoSpaceDE w:val="0"/>
        <w:autoSpaceDN/>
        <w:adjustRightInd w:val="0"/>
        <w:snapToGrid w:val="0"/>
        <w:spacing w:before="0" w:beforeAutospacing="0" w:after="0" w:afterAutospacing="0" w:line="400" w:lineRule="exact"/>
        <w:ind w:left="0" w:leftChars="0" w:right="0" w:firstLine="560" w:firstLineChars="200"/>
        <w:jc w:val="both"/>
        <w:rPr>
          <w:rFonts w:hint="eastAsia" w:ascii="宋体" w:hAnsi="宋体" w:eastAsia="宋体" w:cs="Arial"/>
          <w:b w:val="0"/>
          <w:kern w:val="2"/>
          <w:sz w:val="28"/>
          <w:szCs w:val="28"/>
          <w:highlight w:val="none"/>
        </w:rPr>
      </w:pPr>
      <w:r>
        <w:rPr>
          <w:rFonts w:hint="eastAsia" w:ascii="宋体" w:hAnsi="宋体" w:eastAsia="宋体" w:cs="宋体"/>
          <w:b w:val="0"/>
          <w:kern w:val="2"/>
          <w:sz w:val="28"/>
          <w:szCs w:val="28"/>
          <w:highlight w:val="none"/>
          <w:lang w:val="en-US" w:eastAsia="zh-CN" w:bidi="ar"/>
        </w:rPr>
        <w:t>（三）乙方对甲方提供的与项目有关的技术资料、秘密文件不得丢失，不得自行复制，不得向第三方提供，不得用于该业务系统维护工作外的任何处，本合同届满后十日内应将前述技术资料、秘密文件全部归还甲方。</w:t>
      </w:r>
    </w:p>
    <w:p w14:paraId="4E7E239D">
      <w:pPr>
        <w:keepNext w:val="0"/>
        <w:keepLines w:val="0"/>
        <w:widowControl w:val="0"/>
        <w:suppressLineNumbers w:val="0"/>
        <w:autoSpaceDE w:val="0"/>
        <w:autoSpaceDN/>
        <w:adjustRightInd w:val="0"/>
        <w:snapToGrid w:val="0"/>
        <w:spacing w:before="0" w:beforeAutospacing="0" w:after="0" w:afterAutospacing="0" w:line="400" w:lineRule="exact"/>
        <w:ind w:left="0" w:leftChars="0" w:right="0" w:firstLine="560" w:firstLineChars="200"/>
        <w:jc w:val="both"/>
        <w:rPr>
          <w:rFonts w:hint="eastAsia" w:ascii="宋体" w:hAnsi="宋体" w:eastAsia="宋体" w:cs="Arial"/>
          <w:kern w:val="2"/>
          <w:sz w:val="28"/>
          <w:szCs w:val="28"/>
          <w:highlight w:val="none"/>
        </w:rPr>
      </w:pPr>
      <w:r>
        <w:rPr>
          <w:rFonts w:hint="eastAsia" w:ascii="宋体" w:hAnsi="宋体" w:eastAsia="宋体" w:cs="宋体"/>
          <w:kern w:val="2"/>
          <w:sz w:val="28"/>
          <w:szCs w:val="28"/>
          <w:highlight w:val="none"/>
          <w:lang w:val="en-US" w:eastAsia="zh-CN" w:bidi="ar"/>
        </w:rPr>
        <w:t>第七条</w:t>
      </w:r>
      <w:r>
        <w:rPr>
          <w:rFonts w:hint="eastAsia" w:ascii="宋体" w:hAnsi="宋体" w:eastAsia="宋体" w:cs="Arial"/>
          <w:kern w:val="2"/>
          <w:sz w:val="28"/>
          <w:szCs w:val="28"/>
          <w:highlight w:val="none"/>
          <w:lang w:val="en-US" w:eastAsia="zh-CN" w:bidi="ar"/>
        </w:rPr>
        <w:t xml:space="preserve">  </w:t>
      </w:r>
      <w:r>
        <w:rPr>
          <w:rFonts w:hint="eastAsia" w:ascii="宋体" w:hAnsi="宋体" w:eastAsia="宋体" w:cs="宋体"/>
          <w:kern w:val="2"/>
          <w:sz w:val="28"/>
          <w:szCs w:val="28"/>
          <w:highlight w:val="none"/>
          <w:lang w:val="en-US" w:eastAsia="zh-CN" w:bidi="ar"/>
        </w:rPr>
        <w:t>违约责任</w:t>
      </w:r>
    </w:p>
    <w:p w14:paraId="2FB7DEE2">
      <w:pPr>
        <w:keepNext w:val="0"/>
        <w:keepLines w:val="0"/>
        <w:widowControl w:val="0"/>
        <w:suppressLineNumbers w:val="0"/>
        <w:autoSpaceDE w:val="0"/>
        <w:autoSpaceDN/>
        <w:adjustRightInd w:val="0"/>
        <w:snapToGrid w:val="0"/>
        <w:spacing w:before="0" w:beforeAutospacing="0" w:after="0" w:afterAutospacing="0" w:line="400" w:lineRule="exact"/>
        <w:ind w:left="0" w:leftChars="0" w:right="0" w:firstLine="560" w:firstLineChars="200"/>
        <w:jc w:val="both"/>
        <w:rPr>
          <w:rFonts w:hint="eastAsia" w:ascii="宋体" w:hAnsi="宋体" w:eastAsia="宋体" w:cs="Arial"/>
          <w:color w:val="000000"/>
          <w:kern w:val="2"/>
          <w:sz w:val="28"/>
          <w:szCs w:val="28"/>
          <w:highlight w:val="none"/>
        </w:rPr>
      </w:pPr>
      <w:r>
        <w:rPr>
          <w:rFonts w:hint="eastAsia" w:ascii="宋体" w:hAnsi="宋体" w:eastAsia="宋体" w:cs="宋体"/>
          <w:color w:val="000000"/>
          <w:kern w:val="2"/>
          <w:sz w:val="28"/>
          <w:szCs w:val="28"/>
          <w:highlight w:val="none"/>
          <w:lang w:val="en-US" w:eastAsia="zh-CN" w:bidi="ar"/>
        </w:rPr>
        <w:t>（一）因乙方原因未能按本合同约定及时提供维护服务，乙方应向甲方支付违约金，违约金的计算办法为每逾期一日按合同总金额的千分之一（1‰）计算。乙方未按照合同约定履行其他义务的，乙方应向甲方支付合同总金额5%的违约金。乙方预期履约达30日的，甲方可以单方解除合同，并不再支付剩余费用。</w:t>
      </w:r>
    </w:p>
    <w:p w14:paraId="72F8D3B7">
      <w:pPr>
        <w:keepNext w:val="0"/>
        <w:keepLines w:val="0"/>
        <w:widowControl w:val="0"/>
        <w:suppressLineNumbers w:val="0"/>
        <w:autoSpaceDE w:val="0"/>
        <w:autoSpaceDN/>
        <w:adjustRightInd w:val="0"/>
        <w:snapToGrid w:val="0"/>
        <w:spacing w:before="0" w:beforeAutospacing="0" w:after="0" w:afterAutospacing="0" w:line="400" w:lineRule="exact"/>
        <w:ind w:left="0" w:leftChars="0" w:right="0" w:firstLine="560" w:firstLineChars="200"/>
        <w:jc w:val="both"/>
        <w:rPr>
          <w:rFonts w:hint="eastAsia" w:ascii="宋体" w:hAnsi="宋体" w:eastAsia="宋体" w:cs="Arial"/>
          <w:color w:val="000000"/>
          <w:kern w:val="2"/>
          <w:sz w:val="28"/>
          <w:szCs w:val="28"/>
          <w:highlight w:val="none"/>
        </w:rPr>
      </w:pPr>
      <w:r>
        <w:rPr>
          <w:rFonts w:hint="eastAsia" w:ascii="宋体" w:hAnsi="宋体" w:eastAsia="宋体" w:cs="宋体"/>
          <w:color w:val="000000"/>
          <w:kern w:val="2"/>
          <w:sz w:val="28"/>
          <w:szCs w:val="28"/>
          <w:highlight w:val="none"/>
          <w:lang w:val="en-US" w:eastAsia="zh-CN" w:bidi="ar"/>
        </w:rPr>
        <w:t>（二）甲方如没有按本合同规定向乙方支付维护费用，每逾期一日，须向乙方支付违约金，违约金的计算办法为每一日按合同总金额的千分之一（1‰）计算，总计不超过合同总金额的百分之五（5%），但因财政资金延期拨付或收回导致甲方支付迟延的，不视为甲方违约。</w:t>
      </w:r>
    </w:p>
    <w:p w14:paraId="4E7C4E15">
      <w:pPr>
        <w:keepNext w:val="0"/>
        <w:keepLines w:val="0"/>
        <w:widowControl w:val="0"/>
        <w:suppressLineNumbers w:val="0"/>
        <w:autoSpaceDE w:val="0"/>
        <w:autoSpaceDN/>
        <w:adjustRightInd w:val="0"/>
        <w:snapToGrid w:val="0"/>
        <w:spacing w:before="0" w:beforeAutospacing="0" w:after="0" w:afterAutospacing="0" w:line="400" w:lineRule="exact"/>
        <w:ind w:left="0" w:leftChars="0" w:right="0" w:firstLine="560" w:firstLineChars="200"/>
        <w:jc w:val="both"/>
        <w:rPr>
          <w:rFonts w:hint="eastAsia" w:ascii="宋体" w:hAnsi="宋体" w:eastAsia="宋体" w:cs="Arial"/>
          <w:color w:val="000000"/>
          <w:kern w:val="2"/>
          <w:sz w:val="28"/>
          <w:szCs w:val="28"/>
          <w:highlight w:val="none"/>
        </w:rPr>
      </w:pPr>
      <w:r>
        <w:rPr>
          <w:rFonts w:hint="eastAsia" w:ascii="宋体" w:hAnsi="宋体" w:eastAsia="宋体" w:cs="宋体"/>
          <w:color w:val="000000"/>
          <w:kern w:val="2"/>
          <w:sz w:val="28"/>
          <w:szCs w:val="28"/>
          <w:highlight w:val="none"/>
          <w:lang w:val="en-US" w:eastAsia="zh-CN" w:bidi="ar"/>
        </w:rPr>
        <w:t xml:space="preserve">（三）乙方未按约定提供服务：乙方未落实国家和北京市相关法律法规，做好网络和数据安全防护工作，以及未落实甲方要求，在规定时限内，完成信息系统整改、漏洞修复和安全加固工作的，乙方应当向甲方支付合同总额10%的违约金，违约金不足以弥补甲方损失的，乙方应承担赔偿责任。 </w:t>
      </w:r>
    </w:p>
    <w:p w14:paraId="3C272E2F">
      <w:pPr>
        <w:keepNext w:val="0"/>
        <w:keepLines w:val="0"/>
        <w:widowControl w:val="0"/>
        <w:suppressLineNumbers w:val="0"/>
        <w:autoSpaceDE w:val="0"/>
        <w:autoSpaceDN/>
        <w:adjustRightInd w:val="0"/>
        <w:snapToGrid w:val="0"/>
        <w:spacing w:before="0" w:beforeAutospacing="0" w:after="0" w:afterAutospacing="0" w:line="400" w:lineRule="exact"/>
        <w:ind w:left="0" w:leftChars="0" w:right="0" w:firstLine="560" w:firstLineChars="200"/>
        <w:jc w:val="both"/>
        <w:rPr>
          <w:rFonts w:hint="eastAsia" w:ascii="宋体" w:hAnsi="宋体" w:eastAsia="宋体" w:cs="Arial"/>
          <w:color w:val="000000"/>
          <w:kern w:val="2"/>
          <w:sz w:val="28"/>
          <w:szCs w:val="28"/>
          <w:highlight w:val="none"/>
        </w:rPr>
      </w:pPr>
      <w:r>
        <w:rPr>
          <w:rFonts w:hint="eastAsia" w:ascii="宋体" w:hAnsi="宋体" w:eastAsia="宋体" w:cs="宋体"/>
          <w:color w:val="000000"/>
          <w:kern w:val="2"/>
          <w:sz w:val="28"/>
          <w:szCs w:val="28"/>
          <w:highlight w:val="none"/>
          <w:lang w:val="en-US" w:eastAsia="zh-CN" w:bidi="ar"/>
        </w:rPr>
        <w:t>（四）任何一方违反本合同约定，除承担违约责任外，给对方造成损失的还应承担损失赔偿责任。</w:t>
      </w:r>
    </w:p>
    <w:p w14:paraId="42F93D32">
      <w:pPr>
        <w:keepNext w:val="0"/>
        <w:keepLines w:val="0"/>
        <w:widowControl w:val="0"/>
        <w:suppressLineNumbers w:val="0"/>
        <w:autoSpaceDE w:val="0"/>
        <w:autoSpaceDN/>
        <w:adjustRightInd w:val="0"/>
        <w:snapToGrid w:val="0"/>
        <w:spacing w:before="0" w:beforeAutospacing="0" w:after="0" w:afterAutospacing="0" w:line="400" w:lineRule="exact"/>
        <w:ind w:left="0" w:leftChars="0" w:right="0" w:firstLine="560" w:firstLineChars="200"/>
        <w:jc w:val="both"/>
        <w:rPr>
          <w:rFonts w:hint="eastAsia" w:ascii="宋体" w:hAnsi="宋体" w:eastAsia="宋体" w:cs="Arial"/>
          <w:kern w:val="2"/>
          <w:sz w:val="28"/>
          <w:szCs w:val="28"/>
          <w:highlight w:val="none"/>
        </w:rPr>
      </w:pPr>
      <w:r>
        <w:rPr>
          <w:rFonts w:hint="eastAsia" w:ascii="宋体" w:hAnsi="宋体" w:eastAsia="宋体" w:cs="宋体"/>
          <w:kern w:val="2"/>
          <w:sz w:val="28"/>
          <w:szCs w:val="28"/>
          <w:highlight w:val="none"/>
          <w:lang w:val="en-US" w:eastAsia="zh-CN" w:bidi="ar"/>
        </w:rPr>
        <w:t>第九条</w:t>
      </w:r>
      <w:r>
        <w:rPr>
          <w:rFonts w:hint="eastAsia" w:ascii="宋体" w:hAnsi="宋体" w:eastAsia="宋体" w:cs="Arial"/>
          <w:kern w:val="2"/>
          <w:sz w:val="28"/>
          <w:szCs w:val="28"/>
          <w:highlight w:val="none"/>
          <w:lang w:val="en-US" w:eastAsia="zh-CN" w:bidi="ar"/>
        </w:rPr>
        <w:t xml:space="preserve">  </w:t>
      </w:r>
      <w:r>
        <w:rPr>
          <w:rFonts w:hint="eastAsia" w:ascii="宋体" w:hAnsi="宋体" w:eastAsia="宋体" w:cs="宋体"/>
          <w:kern w:val="2"/>
          <w:sz w:val="28"/>
          <w:szCs w:val="28"/>
          <w:highlight w:val="none"/>
          <w:lang w:val="en-US" w:eastAsia="zh-CN" w:bidi="ar"/>
        </w:rPr>
        <w:t>争议解决和法律适用</w:t>
      </w:r>
    </w:p>
    <w:p w14:paraId="62DC26BD">
      <w:pPr>
        <w:keepNext w:val="0"/>
        <w:keepLines w:val="0"/>
        <w:widowControl w:val="0"/>
        <w:suppressLineNumbers w:val="0"/>
        <w:autoSpaceDE w:val="0"/>
        <w:autoSpaceDN/>
        <w:adjustRightInd w:val="0"/>
        <w:snapToGrid w:val="0"/>
        <w:spacing w:before="0" w:beforeAutospacing="0" w:after="0" w:afterAutospacing="0" w:line="400" w:lineRule="exact"/>
        <w:ind w:left="0" w:leftChars="0" w:right="0" w:firstLine="560" w:firstLineChars="200"/>
        <w:jc w:val="both"/>
        <w:rPr>
          <w:rFonts w:hint="eastAsia" w:ascii="宋体" w:hAnsi="宋体" w:eastAsia="宋体" w:cs="Arial"/>
          <w:color w:val="000000"/>
          <w:kern w:val="2"/>
          <w:sz w:val="28"/>
          <w:szCs w:val="28"/>
          <w:highlight w:val="none"/>
        </w:rPr>
      </w:pPr>
      <w:r>
        <w:rPr>
          <w:rFonts w:hint="eastAsia" w:ascii="宋体" w:hAnsi="宋体" w:eastAsia="宋体" w:cs="宋体"/>
          <w:color w:val="000000"/>
          <w:kern w:val="2"/>
          <w:sz w:val="28"/>
          <w:szCs w:val="28"/>
          <w:highlight w:val="none"/>
          <w:lang w:val="en-US" w:eastAsia="zh-CN" w:bidi="ar"/>
        </w:rPr>
        <w:t>（一）甲乙双方应以友好协商方式解决本合同履行过程中产生的争议。经协商无法解决争议时，任何一方均可提请北京仲裁委员会仲裁裁决。</w:t>
      </w:r>
    </w:p>
    <w:p w14:paraId="6E96BED0">
      <w:pPr>
        <w:keepNext w:val="0"/>
        <w:keepLines w:val="0"/>
        <w:widowControl w:val="0"/>
        <w:suppressLineNumbers w:val="0"/>
        <w:autoSpaceDE w:val="0"/>
        <w:autoSpaceDN/>
        <w:adjustRightInd w:val="0"/>
        <w:snapToGrid w:val="0"/>
        <w:spacing w:before="0" w:beforeAutospacing="0" w:after="0" w:afterAutospacing="0" w:line="400" w:lineRule="exact"/>
        <w:ind w:left="0" w:leftChars="0" w:right="0" w:firstLine="560" w:firstLineChars="200"/>
        <w:jc w:val="both"/>
        <w:rPr>
          <w:rFonts w:hint="eastAsia" w:ascii="宋体" w:hAnsi="宋体" w:eastAsia="宋体" w:cs="Arial"/>
          <w:color w:val="000000"/>
          <w:kern w:val="2"/>
          <w:sz w:val="28"/>
          <w:szCs w:val="28"/>
          <w:highlight w:val="none"/>
        </w:rPr>
      </w:pPr>
      <w:r>
        <w:rPr>
          <w:rFonts w:hint="eastAsia" w:ascii="宋体" w:hAnsi="宋体" w:eastAsia="宋体" w:cs="宋体"/>
          <w:color w:val="000000"/>
          <w:kern w:val="2"/>
          <w:sz w:val="28"/>
          <w:szCs w:val="28"/>
          <w:highlight w:val="none"/>
          <w:lang w:val="en-US" w:eastAsia="zh-CN" w:bidi="ar"/>
        </w:rPr>
        <w:t>（二）本合同适用中华人民共和国法律。</w:t>
      </w:r>
    </w:p>
    <w:p w14:paraId="16737C1B">
      <w:pPr>
        <w:keepNext w:val="0"/>
        <w:keepLines w:val="0"/>
        <w:widowControl w:val="0"/>
        <w:suppressLineNumbers w:val="0"/>
        <w:autoSpaceDE w:val="0"/>
        <w:autoSpaceDN/>
        <w:adjustRightInd w:val="0"/>
        <w:snapToGrid w:val="0"/>
        <w:spacing w:before="0" w:beforeAutospacing="0" w:after="0" w:afterAutospacing="0" w:line="400" w:lineRule="exact"/>
        <w:ind w:left="0" w:leftChars="0" w:right="0" w:firstLine="560" w:firstLineChars="200"/>
        <w:jc w:val="both"/>
        <w:rPr>
          <w:rFonts w:hint="eastAsia" w:ascii="宋体" w:hAnsi="宋体" w:eastAsia="宋体" w:cs="Arial"/>
          <w:kern w:val="2"/>
          <w:sz w:val="28"/>
          <w:szCs w:val="28"/>
          <w:highlight w:val="none"/>
        </w:rPr>
      </w:pPr>
      <w:r>
        <w:rPr>
          <w:rFonts w:hint="eastAsia" w:ascii="宋体" w:hAnsi="宋体" w:eastAsia="宋体" w:cs="宋体"/>
          <w:kern w:val="2"/>
          <w:sz w:val="28"/>
          <w:szCs w:val="28"/>
          <w:highlight w:val="none"/>
          <w:lang w:val="en-US" w:eastAsia="zh-CN" w:bidi="ar"/>
        </w:rPr>
        <w:t>第十条</w:t>
      </w:r>
      <w:r>
        <w:rPr>
          <w:rFonts w:hint="eastAsia" w:ascii="宋体" w:hAnsi="宋体" w:eastAsia="宋体" w:cs="Arial"/>
          <w:kern w:val="2"/>
          <w:sz w:val="28"/>
          <w:szCs w:val="28"/>
          <w:highlight w:val="none"/>
          <w:lang w:val="en-US" w:eastAsia="zh-CN" w:bidi="ar"/>
        </w:rPr>
        <w:t xml:space="preserve">  </w:t>
      </w:r>
      <w:r>
        <w:rPr>
          <w:rFonts w:hint="eastAsia" w:ascii="宋体" w:hAnsi="宋体" w:eastAsia="宋体" w:cs="宋体"/>
          <w:kern w:val="2"/>
          <w:sz w:val="28"/>
          <w:szCs w:val="28"/>
          <w:highlight w:val="none"/>
          <w:lang w:val="en-US" w:eastAsia="zh-CN" w:bidi="ar"/>
        </w:rPr>
        <w:t>其它</w:t>
      </w:r>
    </w:p>
    <w:p w14:paraId="1A198FE6">
      <w:pPr>
        <w:keepNext w:val="0"/>
        <w:keepLines w:val="0"/>
        <w:widowControl w:val="0"/>
        <w:suppressLineNumbers w:val="0"/>
        <w:autoSpaceDE w:val="0"/>
        <w:autoSpaceDN/>
        <w:adjustRightInd w:val="0"/>
        <w:snapToGrid w:val="0"/>
        <w:spacing w:before="0" w:beforeAutospacing="0" w:after="0" w:afterAutospacing="0" w:line="400" w:lineRule="exact"/>
        <w:ind w:left="0" w:leftChars="0" w:right="0" w:firstLine="560" w:firstLineChars="200"/>
        <w:jc w:val="both"/>
        <w:rPr>
          <w:rFonts w:hint="eastAsia" w:ascii="宋体" w:hAnsi="宋体" w:eastAsia="宋体" w:cs="Arial"/>
          <w:color w:val="000000"/>
          <w:kern w:val="2"/>
          <w:sz w:val="28"/>
          <w:szCs w:val="28"/>
          <w:highlight w:val="none"/>
        </w:rPr>
      </w:pPr>
      <w:r>
        <w:rPr>
          <w:rFonts w:hint="eastAsia" w:ascii="宋体" w:hAnsi="宋体" w:eastAsia="宋体" w:cs="宋体"/>
          <w:color w:val="000000"/>
          <w:kern w:val="2"/>
          <w:sz w:val="28"/>
          <w:szCs w:val="28"/>
          <w:highlight w:val="none"/>
          <w:lang w:val="en-US" w:eastAsia="zh-CN" w:bidi="ar"/>
        </w:rPr>
        <w:t>（一）本合同附件为本合同组成部分，与本合同具有同等法律效力。</w:t>
      </w:r>
    </w:p>
    <w:p w14:paraId="3C70BDD9">
      <w:pPr>
        <w:keepNext w:val="0"/>
        <w:keepLines w:val="0"/>
        <w:widowControl w:val="0"/>
        <w:suppressLineNumbers w:val="0"/>
        <w:autoSpaceDE w:val="0"/>
        <w:autoSpaceDN/>
        <w:adjustRightInd w:val="0"/>
        <w:snapToGrid w:val="0"/>
        <w:spacing w:before="0" w:beforeAutospacing="0" w:after="0" w:afterAutospacing="0" w:line="400" w:lineRule="exact"/>
        <w:ind w:left="0" w:leftChars="0" w:right="0" w:firstLine="560" w:firstLineChars="200"/>
        <w:jc w:val="both"/>
        <w:rPr>
          <w:rFonts w:hint="eastAsia" w:ascii="宋体" w:hAnsi="宋体" w:eastAsia="宋体" w:cs="Arial"/>
          <w:color w:val="000000"/>
          <w:kern w:val="2"/>
          <w:sz w:val="28"/>
          <w:szCs w:val="28"/>
          <w:highlight w:val="none"/>
        </w:rPr>
      </w:pPr>
      <w:r>
        <w:rPr>
          <w:rFonts w:hint="eastAsia" w:ascii="宋体" w:hAnsi="宋体" w:eastAsia="宋体" w:cs="宋体"/>
          <w:color w:val="000000"/>
          <w:kern w:val="2"/>
          <w:sz w:val="28"/>
          <w:szCs w:val="28"/>
          <w:highlight w:val="none"/>
          <w:lang w:val="en-US" w:eastAsia="zh-CN" w:bidi="ar"/>
        </w:rPr>
        <w:t>（二）</w:t>
      </w:r>
      <w:r>
        <w:rPr>
          <w:rFonts w:hint="eastAsia" w:ascii="宋体" w:hAnsi="宋体" w:eastAsia="宋体" w:cs="宋体"/>
          <w:kern w:val="2"/>
          <w:sz w:val="28"/>
          <w:szCs w:val="28"/>
          <w:highlight w:val="none"/>
          <w:lang w:val="en-US" w:eastAsia="zh-CN" w:bidi="ar"/>
        </w:rPr>
        <w:t>本合同签订后，经甲乙双方协商一致，可以对本合同有关条款进行变更或者补充，但应以书面形式确认。上述文件一经签署，即具有法律效力并成为本合同的有效组成部分。</w:t>
      </w:r>
    </w:p>
    <w:p w14:paraId="55DC3D80">
      <w:pPr>
        <w:keepNext w:val="0"/>
        <w:keepLines w:val="0"/>
        <w:widowControl w:val="0"/>
        <w:suppressLineNumbers w:val="0"/>
        <w:autoSpaceDE w:val="0"/>
        <w:autoSpaceDN/>
        <w:adjustRightInd w:val="0"/>
        <w:snapToGrid w:val="0"/>
        <w:spacing w:before="0" w:beforeAutospacing="0" w:after="0" w:afterAutospacing="0" w:line="400" w:lineRule="exact"/>
        <w:ind w:left="0" w:leftChars="0" w:right="0" w:firstLine="560" w:firstLineChars="200"/>
        <w:jc w:val="both"/>
        <w:rPr>
          <w:rFonts w:hint="eastAsia" w:ascii="宋体" w:hAnsi="宋体" w:eastAsia="宋体" w:cs="Arial"/>
          <w:color w:val="000000"/>
          <w:kern w:val="2"/>
          <w:sz w:val="28"/>
          <w:szCs w:val="28"/>
          <w:highlight w:val="none"/>
        </w:rPr>
      </w:pPr>
      <w:r>
        <w:rPr>
          <w:rFonts w:hint="eastAsia" w:ascii="宋体" w:hAnsi="宋体" w:eastAsia="宋体" w:cs="宋体"/>
          <w:color w:val="000000"/>
          <w:kern w:val="2"/>
          <w:sz w:val="28"/>
          <w:szCs w:val="28"/>
          <w:highlight w:val="none"/>
          <w:lang w:val="en-US" w:eastAsia="zh-CN" w:bidi="ar"/>
        </w:rPr>
        <w:t>（三）本合同一式陆份，双方各执叁份，具有同等法律效力，</w:t>
      </w:r>
    </w:p>
    <w:p w14:paraId="01D7B40B">
      <w:pPr>
        <w:keepNext w:val="0"/>
        <w:keepLines w:val="0"/>
        <w:widowControl w:val="0"/>
        <w:suppressLineNumbers w:val="0"/>
        <w:autoSpaceDE w:val="0"/>
        <w:autoSpaceDN/>
        <w:adjustRightInd w:val="0"/>
        <w:snapToGrid w:val="0"/>
        <w:spacing w:before="0" w:beforeAutospacing="0" w:after="0" w:afterAutospacing="0" w:line="400" w:lineRule="exact"/>
        <w:ind w:left="0" w:leftChars="0" w:right="0" w:firstLine="560" w:firstLineChars="200"/>
        <w:jc w:val="both"/>
        <w:rPr>
          <w:rFonts w:hint="eastAsia" w:ascii="宋体" w:hAnsi="宋体" w:eastAsia="宋体" w:cs="Arial"/>
          <w:color w:val="000000"/>
          <w:kern w:val="2"/>
          <w:sz w:val="28"/>
          <w:szCs w:val="28"/>
          <w:highlight w:val="none"/>
        </w:rPr>
      </w:pPr>
      <w:r>
        <w:rPr>
          <w:rFonts w:hint="eastAsia" w:ascii="宋体" w:hAnsi="宋体" w:eastAsia="宋体" w:cs="宋体"/>
          <w:color w:val="000000"/>
          <w:kern w:val="2"/>
          <w:sz w:val="28"/>
          <w:szCs w:val="28"/>
          <w:highlight w:val="none"/>
          <w:lang w:val="en-US" w:eastAsia="zh-CN" w:bidi="ar"/>
        </w:rPr>
        <w:t>（四）本合同自双方签字盖章之日起生效。</w:t>
      </w:r>
    </w:p>
    <w:p w14:paraId="2C10DFED">
      <w:pPr>
        <w:keepNext w:val="0"/>
        <w:keepLines w:val="0"/>
        <w:widowControl w:val="0"/>
        <w:suppressLineNumbers w:val="0"/>
        <w:autoSpaceDE w:val="0"/>
        <w:autoSpaceDN/>
        <w:adjustRightInd w:val="0"/>
        <w:snapToGrid w:val="0"/>
        <w:spacing w:before="0" w:beforeAutospacing="0" w:after="0" w:afterAutospacing="0" w:line="400" w:lineRule="exact"/>
        <w:ind w:left="0" w:leftChars="0" w:right="0" w:firstLine="560" w:firstLineChars="200"/>
        <w:jc w:val="both"/>
        <w:rPr>
          <w:rFonts w:hint="eastAsia" w:ascii="宋体" w:hAnsi="宋体" w:eastAsia="宋体" w:cs="Arial"/>
          <w:color w:val="000000"/>
          <w:kern w:val="2"/>
          <w:sz w:val="28"/>
          <w:szCs w:val="28"/>
          <w:highlight w:val="none"/>
        </w:rPr>
      </w:pPr>
      <w:r>
        <w:rPr>
          <w:rFonts w:hint="eastAsia" w:ascii="宋体" w:hAnsi="宋体" w:eastAsia="宋体" w:cs="宋体"/>
          <w:color w:val="000000"/>
          <w:kern w:val="2"/>
          <w:sz w:val="28"/>
          <w:szCs w:val="28"/>
          <w:highlight w:val="none"/>
          <w:lang w:val="en-US" w:eastAsia="zh-CN" w:bidi="ar"/>
        </w:rPr>
        <w:t>（五）双方签字、盖章不在同一日期的，以后签字盖章的日期为本合同的生效日期。</w:t>
      </w:r>
    </w:p>
    <w:p w14:paraId="57E129F1">
      <w:pPr>
        <w:keepNext w:val="0"/>
        <w:keepLines w:val="0"/>
        <w:widowControl w:val="0"/>
        <w:suppressLineNumbers w:val="0"/>
        <w:autoSpaceDE w:val="0"/>
        <w:autoSpaceDN/>
        <w:spacing w:before="0" w:beforeAutospacing="0" w:after="0" w:afterAutospacing="0" w:line="400" w:lineRule="exact"/>
        <w:ind w:left="0" w:right="0" w:firstLine="562" w:firstLineChars="200"/>
        <w:jc w:val="both"/>
        <w:rPr>
          <w:rFonts w:hint="eastAsia" w:ascii="宋体" w:hAnsi="宋体" w:eastAsia="宋体" w:cs="Times New Roman"/>
          <w:b/>
          <w:bCs w:val="0"/>
          <w:kern w:val="2"/>
          <w:sz w:val="28"/>
          <w:szCs w:val="28"/>
          <w:highlight w:val="none"/>
        </w:rPr>
      </w:pPr>
      <w:r>
        <w:rPr>
          <w:rFonts w:hint="eastAsia" w:ascii="宋体" w:hAnsi="宋体" w:eastAsia="宋体" w:cs="宋体"/>
          <w:b/>
          <w:bCs w:val="0"/>
          <w:kern w:val="2"/>
          <w:sz w:val="28"/>
          <w:szCs w:val="28"/>
          <w:highlight w:val="none"/>
          <w:lang w:val="en-US" w:eastAsia="zh-CN" w:bidi="ar"/>
        </w:rPr>
        <w:t>甲方（盖章）：</w:t>
      </w:r>
      <w:r>
        <w:rPr>
          <w:rFonts w:hint="eastAsia" w:ascii="宋体" w:hAnsi="宋体" w:eastAsia="宋体" w:cs="Times New Roman"/>
          <w:b/>
          <w:bCs w:val="0"/>
          <w:kern w:val="2"/>
          <w:sz w:val="28"/>
          <w:szCs w:val="28"/>
          <w:highlight w:val="none"/>
          <w:lang w:val="en-US" w:eastAsia="zh-CN" w:bidi="ar"/>
        </w:rPr>
        <w:t xml:space="preserve">                  </w:t>
      </w:r>
      <w:r>
        <w:rPr>
          <w:rFonts w:hint="eastAsia" w:ascii="宋体" w:hAnsi="宋体" w:eastAsia="宋体" w:cs="宋体"/>
          <w:b/>
          <w:bCs w:val="0"/>
          <w:kern w:val="2"/>
          <w:sz w:val="28"/>
          <w:szCs w:val="28"/>
          <w:highlight w:val="none"/>
          <w:lang w:val="en-US" w:eastAsia="zh-CN" w:bidi="ar"/>
        </w:rPr>
        <w:t>乙方（盖章）：</w:t>
      </w:r>
    </w:p>
    <w:p w14:paraId="46664084">
      <w:pPr>
        <w:keepNext w:val="0"/>
        <w:keepLines w:val="0"/>
        <w:widowControl w:val="0"/>
        <w:suppressLineNumbers w:val="0"/>
        <w:autoSpaceDE w:val="0"/>
        <w:autoSpaceDN/>
        <w:spacing w:before="0" w:beforeAutospacing="0" w:after="0" w:afterAutospacing="0" w:line="400" w:lineRule="exact"/>
        <w:ind w:left="2458" w:right="0" w:firstLine="70" w:firstLineChars="25"/>
        <w:jc w:val="both"/>
        <w:rPr>
          <w:rFonts w:hint="eastAsia" w:ascii="宋体" w:hAnsi="宋体" w:eastAsia="宋体" w:cs="Times New Roman"/>
          <w:b/>
          <w:bCs w:val="0"/>
          <w:kern w:val="2"/>
          <w:sz w:val="28"/>
          <w:szCs w:val="28"/>
          <w:highlight w:val="none"/>
        </w:rPr>
      </w:pPr>
      <w:r>
        <w:rPr>
          <w:rFonts w:hint="eastAsia" w:ascii="宋体" w:hAnsi="宋体" w:eastAsia="宋体" w:cs="Times New Roman"/>
          <w:b/>
          <w:bCs w:val="0"/>
          <w:kern w:val="2"/>
          <w:sz w:val="28"/>
          <w:szCs w:val="28"/>
          <w:highlight w:val="none"/>
          <w:lang w:val="en-US" w:eastAsia="zh-CN" w:bidi="ar"/>
        </w:rPr>
        <w:t xml:space="preserve">                     </w:t>
      </w:r>
    </w:p>
    <w:p w14:paraId="4CDA6E48">
      <w:pPr>
        <w:keepNext w:val="0"/>
        <w:keepLines w:val="0"/>
        <w:widowControl w:val="0"/>
        <w:suppressLineNumbers w:val="0"/>
        <w:autoSpaceDE w:val="0"/>
        <w:autoSpaceDN/>
        <w:spacing w:before="0" w:beforeAutospacing="0" w:after="0" w:afterAutospacing="0" w:line="400" w:lineRule="exact"/>
        <w:ind w:left="1079" w:leftChars="514" w:right="0"/>
        <w:jc w:val="both"/>
        <w:rPr>
          <w:rFonts w:hint="eastAsia" w:ascii="宋体" w:hAnsi="宋体" w:eastAsia="宋体" w:cs="Times New Roman"/>
          <w:b/>
          <w:bCs w:val="0"/>
          <w:kern w:val="2"/>
          <w:sz w:val="28"/>
          <w:szCs w:val="28"/>
          <w:highlight w:val="none"/>
        </w:rPr>
      </w:pPr>
      <w:r>
        <w:rPr>
          <w:rFonts w:hint="eastAsia" w:ascii="宋体" w:hAnsi="宋体" w:eastAsia="宋体" w:cs="Times New Roman"/>
          <w:b/>
          <w:bCs w:val="0"/>
          <w:kern w:val="2"/>
          <w:sz w:val="28"/>
          <w:szCs w:val="28"/>
          <w:highlight w:val="none"/>
          <w:lang w:val="en-US" w:eastAsia="zh-CN" w:bidi="ar"/>
        </w:rPr>
        <w:t xml:space="preserve"> </w:t>
      </w:r>
    </w:p>
    <w:p w14:paraId="6F21C3F1">
      <w:pPr>
        <w:keepNext w:val="0"/>
        <w:keepLines w:val="0"/>
        <w:widowControl w:val="0"/>
        <w:suppressLineNumbers w:val="0"/>
        <w:autoSpaceDE w:val="0"/>
        <w:autoSpaceDN/>
        <w:spacing w:before="0" w:beforeAutospacing="0" w:after="0" w:afterAutospacing="0" w:line="400" w:lineRule="exact"/>
        <w:ind w:left="0" w:right="0" w:firstLine="562" w:firstLineChars="200"/>
        <w:jc w:val="both"/>
        <w:rPr>
          <w:rFonts w:hint="eastAsia" w:ascii="宋体" w:hAnsi="宋体" w:eastAsia="宋体" w:cs="Times New Roman"/>
          <w:b/>
          <w:bCs w:val="0"/>
          <w:kern w:val="2"/>
          <w:sz w:val="28"/>
          <w:szCs w:val="28"/>
          <w:highlight w:val="none"/>
        </w:rPr>
      </w:pPr>
      <w:r>
        <w:rPr>
          <w:rFonts w:hint="eastAsia" w:ascii="宋体" w:hAnsi="宋体" w:eastAsia="宋体" w:cs="宋体"/>
          <w:b/>
          <w:bCs w:val="0"/>
          <w:kern w:val="2"/>
          <w:sz w:val="28"/>
          <w:szCs w:val="28"/>
          <w:highlight w:val="none"/>
          <w:lang w:val="en-US" w:eastAsia="zh-CN" w:bidi="ar"/>
        </w:rPr>
        <w:t>代表人/委托人（签名）：         代表人/委托人（签名）：</w:t>
      </w:r>
    </w:p>
    <w:p w14:paraId="0A4DE9D3">
      <w:pPr>
        <w:keepNext w:val="0"/>
        <w:keepLines w:val="0"/>
        <w:widowControl w:val="0"/>
        <w:suppressLineNumbers w:val="0"/>
        <w:autoSpaceDE w:val="0"/>
        <w:autoSpaceDN/>
        <w:spacing w:before="0" w:beforeAutospacing="0" w:after="0" w:afterAutospacing="0" w:line="400" w:lineRule="exact"/>
        <w:ind w:left="1079" w:leftChars="514" w:right="0"/>
        <w:jc w:val="both"/>
        <w:rPr>
          <w:rFonts w:hint="eastAsia" w:ascii="宋体" w:hAnsi="宋体" w:eastAsia="宋体" w:cs="Times New Roman"/>
          <w:b/>
          <w:bCs w:val="0"/>
          <w:kern w:val="2"/>
          <w:sz w:val="28"/>
          <w:szCs w:val="28"/>
          <w:highlight w:val="none"/>
        </w:rPr>
      </w:pPr>
      <w:r>
        <w:rPr>
          <w:rFonts w:hint="eastAsia" w:ascii="宋体" w:hAnsi="宋体" w:eastAsia="宋体" w:cs="Times New Roman"/>
          <w:b/>
          <w:bCs w:val="0"/>
          <w:kern w:val="2"/>
          <w:sz w:val="28"/>
          <w:szCs w:val="28"/>
          <w:highlight w:val="none"/>
          <w:lang w:val="en-US" w:eastAsia="zh-CN" w:bidi="ar"/>
        </w:rPr>
        <w:t xml:space="preserve"> </w:t>
      </w:r>
    </w:p>
    <w:p w14:paraId="4CE42612">
      <w:pPr>
        <w:keepNext w:val="0"/>
        <w:keepLines w:val="0"/>
        <w:widowControl w:val="0"/>
        <w:suppressLineNumbers w:val="0"/>
        <w:autoSpaceDE w:val="0"/>
        <w:autoSpaceDN/>
        <w:spacing w:before="0" w:beforeAutospacing="0" w:after="0" w:afterAutospacing="0" w:line="400" w:lineRule="exact"/>
        <w:ind w:left="0" w:right="0" w:firstLine="562" w:firstLineChars="200"/>
        <w:jc w:val="both"/>
        <w:rPr>
          <w:rFonts w:hint="eastAsia" w:ascii="宋体" w:hAnsi="宋体" w:eastAsia="宋体" w:cs="Times New Roman"/>
          <w:b/>
          <w:bCs w:val="0"/>
          <w:kern w:val="2"/>
          <w:sz w:val="28"/>
          <w:szCs w:val="28"/>
          <w:highlight w:val="none"/>
        </w:rPr>
      </w:pPr>
      <w:r>
        <w:rPr>
          <w:rFonts w:hint="eastAsia" w:ascii="宋体" w:hAnsi="宋体" w:eastAsia="宋体" w:cs="宋体"/>
          <w:b/>
          <w:bCs w:val="0"/>
          <w:kern w:val="2"/>
          <w:sz w:val="28"/>
          <w:szCs w:val="28"/>
          <w:highlight w:val="none"/>
          <w:lang w:val="en-US" w:eastAsia="zh-CN" w:bidi="ar"/>
        </w:rPr>
        <w:t>签字日期：</w:t>
      </w:r>
      <w:r>
        <w:rPr>
          <w:rFonts w:hint="eastAsia" w:ascii="宋体" w:hAnsi="宋体" w:eastAsia="宋体" w:cs="Times New Roman"/>
          <w:b/>
          <w:bCs w:val="0"/>
          <w:kern w:val="2"/>
          <w:sz w:val="28"/>
          <w:szCs w:val="28"/>
          <w:highlight w:val="none"/>
          <w:lang w:val="en-US" w:eastAsia="zh-CN" w:bidi="ar"/>
        </w:rPr>
        <w:t xml:space="preserve">    </w:t>
      </w:r>
      <w:r>
        <w:rPr>
          <w:rFonts w:hint="eastAsia" w:ascii="宋体" w:hAnsi="宋体" w:eastAsia="宋体" w:cs="宋体"/>
          <w:b/>
          <w:bCs w:val="0"/>
          <w:kern w:val="2"/>
          <w:sz w:val="28"/>
          <w:szCs w:val="28"/>
          <w:highlight w:val="none"/>
          <w:lang w:val="en-US" w:eastAsia="zh-CN" w:bidi="ar"/>
        </w:rPr>
        <w:t>年</w:t>
      </w:r>
      <w:r>
        <w:rPr>
          <w:rFonts w:hint="eastAsia" w:ascii="宋体" w:hAnsi="宋体" w:eastAsia="宋体" w:cs="Times New Roman"/>
          <w:b/>
          <w:bCs w:val="0"/>
          <w:kern w:val="2"/>
          <w:sz w:val="28"/>
          <w:szCs w:val="28"/>
          <w:highlight w:val="none"/>
          <w:lang w:val="en-US" w:eastAsia="zh-CN" w:bidi="ar"/>
        </w:rPr>
        <w:t xml:space="preserve">    </w:t>
      </w:r>
      <w:r>
        <w:rPr>
          <w:rFonts w:hint="eastAsia" w:ascii="宋体" w:hAnsi="宋体" w:eastAsia="宋体" w:cs="宋体"/>
          <w:b/>
          <w:bCs w:val="0"/>
          <w:kern w:val="2"/>
          <w:sz w:val="28"/>
          <w:szCs w:val="28"/>
          <w:highlight w:val="none"/>
          <w:lang w:val="en-US" w:eastAsia="zh-CN" w:bidi="ar"/>
        </w:rPr>
        <w:t>月</w:t>
      </w:r>
      <w:r>
        <w:rPr>
          <w:rFonts w:hint="eastAsia" w:ascii="宋体" w:hAnsi="宋体" w:eastAsia="宋体" w:cs="Times New Roman"/>
          <w:b/>
          <w:bCs w:val="0"/>
          <w:kern w:val="2"/>
          <w:sz w:val="28"/>
          <w:szCs w:val="28"/>
          <w:highlight w:val="none"/>
          <w:lang w:val="en-US" w:eastAsia="zh-CN" w:bidi="ar"/>
        </w:rPr>
        <w:t xml:space="preserve">    </w:t>
      </w:r>
      <w:r>
        <w:rPr>
          <w:rFonts w:hint="eastAsia" w:ascii="宋体" w:hAnsi="宋体" w:eastAsia="宋体" w:cs="宋体"/>
          <w:b/>
          <w:bCs w:val="0"/>
          <w:kern w:val="2"/>
          <w:sz w:val="28"/>
          <w:szCs w:val="28"/>
          <w:highlight w:val="none"/>
          <w:lang w:val="en-US" w:eastAsia="zh-CN" w:bidi="ar"/>
        </w:rPr>
        <w:t>日</w:t>
      </w:r>
      <w:r>
        <w:rPr>
          <w:rFonts w:hint="eastAsia" w:ascii="宋体" w:hAnsi="宋体" w:eastAsia="宋体" w:cs="Times New Roman"/>
          <w:b/>
          <w:bCs w:val="0"/>
          <w:kern w:val="2"/>
          <w:sz w:val="28"/>
          <w:szCs w:val="28"/>
          <w:highlight w:val="none"/>
          <w:lang w:val="en-US" w:eastAsia="zh-CN" w:bidi="ar"/>
        </w:rPr>
        <w:t xml:space="preserve">    </w:t>
      </w:r>
      <w:r>
        <w:rPr>
          <w:rFonts w:hint="eastAsia" w:ascii="宋体" w:hAnsi="宋体" w:eastAsia="宋体" w:cs="宋体"/>
          <w:b/>
          <w:bCs w:val="0"/>
          <w:kern w:val="2"/>
          <w:sz w:val="28"/>
          <w:szCs w:val="28"/>
          <w:highlight w:val="none"/>
          <w:lang w:val="en-US" w:eastAsia="zh-CN" w:bidi="ar"/>
        </w:rPr>
        <w:t>签字日期：</w:t>
      </w:r>
      <w:r>
        <w:rPr>
          <w:rFonts w:hint="eastAsia" w:ascii="宋体" w:hAnsi="宋体" w:eastAsia="宋体" w:cs="Times New Roman"/>
          <w:b/>
          <w:bCs w:val="0"/>
          <w:kern w:val="2"/>
          <w:sz w:val="28"/>
          <w:szCs w:val="28"/>
          <w:highlight w:val="none"/>
          <w:lang w:val="en-US" w:eastAsia="zh-CN" w:bidi="ar"/>
        </w:rPr>
        <w:t xml:space="preserve">    </w:t>
      </w:r>
      <w:r>
        <w:rPr>
          <w:rFonts w:hint="eastAsia" w:ascii="宋体" w:hAnsi="宋体" w:eastAsia="宋体" w:cs="宋体"/>
          <w:b/>
          <w:bCs w:val="0"/>
          <w:kern w:val="2"/>
          <w:sz w:val="28"/>
          <w:szCs w:val="28"/>
          <w:highlight w:val="none"/>
          <w:lang w:val="en-US" w:eastAsia="zh-CN" w:bidi="ar"/>
        </w:rPr>
        <w:t>年</w:t>
      </w:r>
      <w:r>
        <w:rPr>
          <w:rFonts w:hint="eastAsia" w:ascii="宋体" w:hAnsi="宋体" w:eastAsia="宋体" w:cs="Times New Roman"/>
          <w:b/>
          <w:bCs w:val="0"/>
          <w:kern w:val="2"/>
          <w:sz w:val="28"/>
          <w:szCs w:val="28"/>
          <w:highlight w:val="none"/>
          <w:lang w:val="en-US" w:eastAsia="zh-CN" w:bidi="ar"/>
        </w:rPr>
        <w:t xml:space="preserve">    </w:t>
      </w:r>
      <w:r>
        <w:rPr>
          <w:rFonts w:hint="eastAsia" w:ascii="宋体" w:hAnsi="宋体" w:eastAsia="宋体" w:cs="宋体"/>
          <w:b/>
          <w:bCs w:val="0"/>
          <w:kern w:val="2"/>
          <w:sz w:val="28"/>
          <w:szCs w:val="28"/>
          <w:highlight w:val="none"/>
          <w:lang w:val="en-US" w:eastAsia="zh-CN" w:bidi="ar"/>
        </w:rPr>
        <w:t>月</w:t>
      </w:r>
      <w:r>
        <w:rPr>
          <w:rFonts w:hint="eastAsia" w:ascii="宋体" w:hAnsi="宋体" w:eastAsia="宋体" w:cs="Times New Roman"/>
          <w:b/>
          <w:bCs w:val="0"/>
          <w:kern w:val="2"/>
          <w:sz w:val="28"/>
          <w:szCs w:val="28"/>
          <w:highlight w:val="none"/>
          <w:lang w:val="en-US" w:eastAsia="zh-CN" w:bidi="ar"/>
        </w:rPr>
        <w:t xml:space="preserve">    </w:t>
      </w:r>
      <w:r>
        <w:rPr>
          <w:rFonts w:hint="eastAsia" w:ascii="宋体" w:hAnsi="宋体" w:eastAsia="宋体" w:cs="宋体"/>
          <w:b/>
          <w:bCs w:val="0"/>
          <w:kern w:val="2"/>
          <w:sz w:val="28"/>
          <w:szCs w:val="28"/>
          <w:highlight w:val="none"/>
          <w:lang w:val="en-US" w:eastAsia="zh-CN" w:bidi="ar"/>
        </w:rPr>
        <w:t>日</w:t>
      </w:r>
    </w:p>
    <w:p w14:paraId="72F4EE3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b/>
          <w:bCs/>
          <w:kern w:val="2"/>
          <w:sz w:val="28"/>
          <w:szCs w:val="28"/>
        </w:rPr>
      </w:pPr>
      <w:r>
        <w:rPr>
          <w:rFonts w:hint="default" w:ascii="Times New Roman" w:hAnsi="Times New Roman" w:eastAsia="宋体" w:cs="Times New Roman"/>
          <w:kern w:val="2"/>
          <w:sz w:val="21"/>
          <w:szCs w:val="21"/>
          <w:highlight w:val="none"/>
          <w:lang w:val="en-US" w:eastAsia="zh-CN" w:bidi="ar"/>
        </w:rPr>
        <w:br w:type="page"/>
      </w:r>
      <w:r>
        <w:rPr>
          <w:rFonts w:hint="eastAsia" w:ascii="宋体" w:hAnsi="宋体" w:eastAsia="宋体" w:cs="宋体"/>
          <w:b/>
          <w:bCs/>
          <w:kern w:val="2"/>
          <w:sz w:val="28"/>
          <w:szCs w:val="28"/>
          <w:lang w:val="en-US" w:eastAsia="zh-CN" w:bidi="ar"/>
        </w:rPr>
        <w:t>附件</w:t>
      </w:r>
      <w:r>
        <w:rPr>
          <w:rFonts w:hint="eastAsia" w:ascii="宋体" w:hAnsi="宋体" w:eastAsia="宋体" w:cs="Times New Roman"/>
          <w:b/>
          <w:bCs/>
          <w:kern w:val="2"/>
          <w:sz w:val="28"/>
          <w:szCs w:val="28"/>
          <w:lang w:val="en-US" w:eastAsia="zh-CN" w:bidi="ar"/>
        </w:rPr>
        <w:t xml:space="preserve">                 </w:t>
      </w:r>
    </w:p>
    <w:p w14:paraId="0D7B9E5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b/>
          <w:bCs/>
          <w:kern w:val="2"/>
          <w:sz w:val="28"/>
          <w:szCs w:val="28"/>
        </w:rPr>
      </w:pPr>
      <w:r>
        <w:rPr>
          <w:rFonts w:hint="eastAsia" w:ascii="宋体" w:hAnsi="宋体" w:eastAsia="宋体" w:cs="宋体"/>
          <w:b/>
          <w:bCs/>
          <w:kern w:val="2"/>
          <w:sz w:val="28"/>
          <w:szCs w:val="28"/>
          <w:lang w:val="en-US" w:eastAsia="zh-CN" w:bidi="ar"/>
        </w:rPr>
        <w:t>安全保密协议</w:t>
      </w:r>
    </w:p>
    <w:p w14:paraId="1A996F0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Times New Roman"/>
          <w:b/>
          <w:bCs/>
          <w:kern w:val="2"/>
          <w:sz w:val="28"/>
          <w:szCs w:val="28"/>
        </w:rPr>
      </w:pPr>
      <w:r>
        <w:rPr>
          <w:rFonts w:hint="eastAsia" w:ascii="宋体" w:hAnsi="宋体" w:eastAsia="宋体" w:cs="Times New Roman"/>
          <w:b/>
          <w:bCs/>
          <w:kern w:val="2"/>
          <w:sz w:val="28"/>
          <w:szCs w:val="28"/>
          <w:lang w:val="en-US" w:eastAsia="zh-CN" w:bidi="ar"/>
        </w:rPr>
        <w:t xml:space="preserve"> </w:t>
      </w:r>
    </w:p>
    <w:p w14:paraId="0D4772AC">
      <w:pPr>
        <w:keepNext w:val="0"/>
        <w:keepLines w:val="0"/>
        <w:widowControl w:val="0"/>
        <w:suppressLineNumbers w:val="0"/>
        <w:autoSpaceDE w:val="0"/>
        <w:autoSpaceDN w:val="0"/>
        <w:spacing w:before="0" w:beforeAutospacing="0" w:after="0" w:afterAutospacing="0" w:line="360" w:lineRule="auto"/>
        <w:ind w:left="0" w:right="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甲</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方：</w:t>
      </w:r>
    </w:p>
    <w:p w14:paraId="5E7130AF">
      <w:pPr>
        <w:keepNext w:val="0"/>
        <w:keepLines w:val="0"/>
        <w:widowControl w:val="0"/>
        <w:suppressLineNumbers w:val="0"/>
        <w:spacing w:before="0" w:beforeAutospacing="0" w:after="0" w:afterAutospacing="0" w:line="360" w:lineRule="auto"/>
        <w:ind w:left="0" w:right="0"/>
        <w:jc w:val="both"/>
        <w:rPr>
          <w:rFonts w:hint="default" w:ascii="Times New Roman" w:hAnsi="宋体" w:eastAsia="宋体" w:cs="Times New Roman"/>
          <w:color w:val="000000"/>
          <w:kern w:val="2"/>
          <w:sz w:val="24"/>
          <w:szCs w:val="24"/>
        </w:rPr>
      </w:pPr>
      <w:r>
        <w:rPr>
          <w:rFonts w:hint="eastAsia" w:ascii="宋体" w:hAnsi="宋体" w:eastAsia="宋体" w:cs="宋体"/>
          <w:kern w:val="2"/>
          <w:sz w:val="24"/>
          <w:szCs w:val="24"/>
          <w:lang w:val="en-US" w:eastAsia="zh-CN" w:bidi="ar"/>
        </w:rPr>
        <w:t>乙</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方：</w:t>
      </w:r>
      <w:r>
        <w:rPr>
          <w:rFonts w:hint="eastAsia" w:ascii="宋体" w:hAnsi="宋体" w:eastAsia="宋体" w:cs="宋体"/>
          <w:color w:val="000000"/>
          <w:kern w:val="2"/>
          <w:sz w:val="24"/>
          <w:szCs w:val="24"/>
          <w:lang w:val="en-US" w:eastAsia="zh-CN" w:bidi="ar"/>
        </w:rPr>
        <w:t xml:space="preserve"> </w:t>
      </w:r>
    </w:p>
    <w:p w14:paraId="2A8D200C">
      <w:pPr>
        <w:keepNext w:val="0"/>
        <w:keepLines w:val="0"/>
        <w:widowControl w:val="0"/>
        <w:suppressLineNumbers w:val="0"/>
        <w:autoSpaceDE w:val="0"/>
        <w:autoSpaceDN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 </w:t>
      </w:r>
    </w:p>
    <w:p w14:paraId="2D56F24D">
      <w:pPr>
        <w:keepNext w:val="0"/>
        <w:keepLines w:val="0"/>
        <w:widowControl w:val="0"/>
        <w:suppressLineNumbers w:val="0"/>
        <w:autoSpaceDE w:val="0"/>
        <w:autoSpaceDN w:val="0"/>
        <w:spacing w:before="0" w:beforeAutospacing="0" w:after="0" w:afterAutospacing="0" w:line="44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根据《网络安全法》《数据安全法》《个人信息保护法》《网络数据安全管理条例》《互联网政务应用安全管理规定》等相关法律，甲、乙双方于</w:t>
      </w:r>
      <w:r>
        <w:rPr>
          <w:rFonts w:hint="eastAsia" w:ascii="宋体" w:hAnsi="宋体" w:eastAsia="宋体" w:cs="Times New Roman"/>
          <w:kern w:val="2"/>
          <w:sz w:val="24"/>
          <w:szCs w:val="24"/>
          <w:lang w:val="en-US" w:eastAsia="zh-CN" w:bidi="ar"/>
        </w:rPr>
        <w:t>202</w:t>
      </w:r>
      <w:r>
        <w:rPr>
          <w:rFonts w:hint="eastAsia" w:ascii="宋体" w:hAnsi="宋体" w:eastAsia="宋体" w:cs="宋体"/>
          <w:kern w:val="2"/>
          <w:sz w:val="24"/>
          <w:szCs w:val="24"/>
          <w:highlight w:val="yellow"/>
          <w:lang w:val="en-US" w:eastAsia="zh-CN" w:bidi="ar"/>
        </w:rPr>
        <w:t>X</w:t>
      </w:r>
      <w:r>
        <w:rPr>
          <w:rFonts w:hint="eastAsia" w:ascii="宋体" w:hAnsi="宋体" w:eastAsia="宋体" w:cs="宋体"/>
          <w:kern w:val="2"/>
          <w:sz w:val="24"/>
          <w:szCs w:val="24"/>
          <w:lang w:val="en-US" w:eastAsia="zh-CN" w:bidi="ar"/>
        </w:rPr>
        <w:t>年</w:t>
      </w: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月</w:t>
      </w: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日就技术服务过程中已经或将要知悉对方的相关保密信息，为了保护上述合作中涉及的保密信息，明确双方的权利义务，甲、乙双方在平等自愿、协调一致的基础上达成一下协议：</w:t>
      </w:r>
    </w:p>
    <w:p w14:paraId="00EF0A8D">
      <w:pPr>
        <w:pStyle w:val="11"/>
        <w:keepNext w:val="0"/>
        <w:keepLines w:val="0"/>
        <w:widowControl w:val="0"/>
        <w:suppressLineNumbers w:val="0"/>
        <w:spacing w:before="0" w:beforeAutospacing="1" w:after="60" w:afterAutospacing="0" w:line="440" w:lineRule="exact"/>
        <w:ind w:left="0" w:right="0" w:firstLine="482" w:firstLineChars="200"/>
        <w:jc w:val="left"/>
        <w:outlineLvl w:val="1"/>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第一条  安全要求</w:t>
      </w:r>
    </w:p>
    <w:p w14:paraId="3383E59A">
      <w:pPr>
        <w:keepNext w:val="0"/>
        <w:keepLines w:val="0"/>
        <w:widowControl w:val="0"/>
        <w:suppressLineNumbers w:val="0"/>
        <w:autoSpaceDE w:val="0"/>
        <w:autoSpaceDN w:val="0"/>
        <w:spacing w:before="0" w:beforeAutospacing="0" w:after="0" w:afterAutospacing="0" w:line="44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一、乙方必须遵守甲方的各项规章制度，严格按照工作规范组织进行信息安全服务工作，制定切实可行的措施保障人员安全，设备安全，生产安全。</w:t>
      </w:r>
    </w:p>
    <w:p w14:paraId="4A5558DC">
      <w:pPr>
        <w:keepNext w:val="0"/>
        <w:keepLines w:val="0"/>
        <w:widowControl w:val="0"/>
        <w:suppressLineNumbers w:val="0"/>
        <w:autoSpaceDE w:val="0"/>
        <w:autoSpaceDN w:val="0"/>
        <w:spacing w:before="0" w:beforeAutospacing="0" w:after="0" w:afterAutospacing="0" w:line="44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二、乙方必须制定合理的措施，对运维人员进行管理和思想教育，加强保密意识、安全生产意识。</w:t>
      </w:r>
    </w:p>
    <w:p w14:paraId="69809E7A">
      <w:pPr>
        <w:pStyle w:val="11"/>
        <w:keepNext w:val="0"/>
        <w:keepLines w:val="0"/>
        <w:widowControl w:val="0"/>
        <w:suppressLineNumbers w:val="0"/>
        <w:spacing w:before="0" w:beforeAutospacing="1" w:after="60" w:afterAutospacing="0" w:line="440" w:lineRule="exact"/>
        <w:ind w:left="0" w:right="0" w:firstLine="482" w:firstLineChars="200"/>
        <w:jc w:val="left"/>
        <w:outlineLvl w:val="1"/>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第二条  保密信息范围</w:t>
      </w:r>
    </w:p>
    <w:p w14:paraId="08A2CDAC">
      <w:pPr>
        <w:keepNext w:val="0"/>
        <w:keepLines w:val="0"/>
        <w:widowControl w:val="0"/>
        <w:suppressLineNumbers w:val="0"/>
        <w:autoSpaceDE w:val="0"/>
        <w:autoSpaceDN w:val="0"/>
        <w:spacing w:before="0" w:beforeAutospacing="0" w:after="0" w:afterAutospacing="0" w:line="44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本协议称的“保密信息”是指，双方在订立和履行合同过程中获得的下列信息，但不包括一方通过公众渠道可以获得的信息或经对方书面同意允许向第三方透露的信息：</w:t>
      </w:r>
    </w:p>
    <w:p w14:paraId="74E989F6">
      <w:pPr>
        <w:keepNext w:val="0"/>
        <w:keepLines w:val="0"/>
        <w:widowControl w:val="0"/>
        <w:suppressLineNumbers w:val="0"/>
        <w:autoSpaceDE w:val="0"/>
        <w:autoSpaceDN w:val="0"/>
        <w:spacing w:before="0" w:beforeAutospacing="0" w:after="0" w:afterAutospacing="0" w:line="44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一、工作秘密：一切与政府工作相关的信息资料或其他性质的资料，包括但不限于：政府业务数据、人员机构信息、财务资料等。</w:t>
      </w:r>
    </w:p>
    <w:p w14:paraId="57A8286B">
      <w:pPr>
        <w:keepNext w:val="0"/>
        <w:keepLines w:val="0"/>
        <w:widowControl w:val="0"/>
        <w:suppressLineNumbers w:val="0"/>
        <w:autoSpaceDE w:val="0"/>
        <w:autoSpaceDN w:val="0"/>
        <w:spacing w:before="0" w:beforeAutospacing="0" w:after="0" w:afterAutospacing="0" w:line="44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二、技术秘密：指甲方的计算机信息系统、网络架构、信息安全体系结构、软件、数据库系统、文档及技术指标等。</w:t>
      </w:r>
    </w:p>
    <w:p w14:paraId="2A33C5E2">
      <w:pPr>
        <w:keepNext w:val="0"/>
        <w:keepLines w:val="0"/>
        <w:widowControl w:val="0"/>
        <w:suppressLineNumbers w:val="0"/>
        <w:autoSpaceDE w:val="0"/>
        <w:autoSpaceDN w:val="0"/>
        <w:spacing w:before="0" w:beforeAutospacing="0" w:after="0" w:afterAutospacing="0" w:line="44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三、其他保密信息：包括但不限于技术服务中获取的有关数据、流程、分析成果；甲方的内部管理资料、财务资料；甲方其他项目的信息及有关政府行政机关规划、调整等尚未公开的资料。</w:t>
      </w:r>
    </w:p>
    <w:p w14:paraId="6C583B0A">
      <w:pPr>
        <w:keepNext w:val="0"/>
        <w:keepLines w:val="0"/>
        <w:widowControl w:val="0"/>
        <w:suppressLineNumbers w:val="0"/>
        <w:autoSpaceDE w:val="0"/>
        <w:autoSpaceDN w:val="0"/>
        <w:spacing w:before="0" w:beforeAutospacing="0" w:after="0" w:afterAutospacing="0" w:line="44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上述保密信息的表现形式不限，无论是书面的、口头的、图形的或其他任何形式的信息。</w:t>
      </w:r>
    </w:p>
    <w:p w14:paraId="288DD3AB">
      <w:pPr>
        <w:pStyle w:val="11"/>
        <w:keepNext w:val="0"/>
        <w:keepLines w:val="0"/>
        <w:widowControl w:val="0"/>
        <w:suppressLineNumbers w:val="0"/>
        <w:spacing w:before="0" w:beforeAutospacing="1" w:after="60" w:afterAutospacing="0" w:line="440" w:lineRule="exact"/>
        <w:ind w:left="0" w:right="0" w:firstLine="482" w:firstLineChars="200"/>
        <w:jc w:val="left"/>
        <w:outlineLvl w:val="1"/>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第三条  协议的生效</w:t>
      </w:r>
    </w:p>
    <w:p w14:paraId="011FB93E">
      <w:pPr>
        <w:keepNext w:val="0"/>
        <w:keepLines w:val="0"/>
        <w:widowControl w:val="0"/>
        <w:suppressLineNumbers w:val="0"/>
        <w:autoSpaceDE w:val="0"/>
        <w:autoSpaceDN w:val="0"/>
        <w:spacing w:before="0" w:beforeAutospacing="0" w:after="0" w:afterAutospacing="0" w:line="440" w:lineRule="exact"/>
        <w:ind w:left="0" w:right="0" w:firstLine="240" w:firstLineChars="1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本协议自双方法定代表人或授权代表签字并加盖单位合同章或者公章之日起生效。</w:t>
      </w:r>
    </w:p>
    <w:p w14:paraId="3C162EED">
      <w:pPr>
        <w:pStyle w:val="11"/>
        <w:keepNext w:val="0"/>
        <w:keepLines w:val="0"/>
        <w:widowControl w:val="0"/>
        <w:suppressLineNumbers w:val="0"/>
        <w:spacing w:before="0" w:beforeAutospacing="1" w:after="60" w:afterAutospacing="0" w:line="440" w:lineRule="exact"/>
        <w:ind w:left="0" w:right="0" w:firstLine="482" w:firstLineChars="200"/>
        <w:jc w:val="left"/>
        <w:outlineLvl w:val="1"/>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第四条  安全保密期限</w:t>
      </w:r>
    </w:p>
    <w:p w14:paraId="3789EF2B">
      <w:pPr>
        <w:keepNext w:val="0"/>
        <w:keepLines w:val="0"/>
        <w:widowControl w:val="0"/>
        <w:suppressLineNumbers w:val="0"/>
        <w:autoSpaceDE w:val="0"/>
        <w:autoSpaceDN w:val="0"/>
        <w:spacing w:before="0" w:beforeAutospacing="0" w:after="0" w:afterAutospacing="0" w:line="440" w:lineRule="exact"/>
        <w:ind w:left="0" w:right="0" w:firstLine="240" w:firstLineChars="1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本协议约定的保密责任期为</w:t>
      </w:r>
      <w:r>
        <w:rPr>
          <w:rFonts w:hint="eastAsia" w:ascii="宋体" w:hAnsi="宋体" w:eastAsia="宋体" w:cs="宋体"/>
          <w:kern w:val="2"/>
          <w:sz w:val="24"/>
          <w:szCs w:val="24"/>
          <w:u w:val="single"/>
          <w:lang w:val="en-US" w:eastAsia="zh-CN" w:bidi="ar"/>
        </w:rPr>
        <w:t>伍</w:t>
      </w:r>
      <w:r>
        <w:rPr>
          <w:rFonts w:hint="eastAsia" w:ascii="宋体" w:hAnsi="宋体" w:eastAsia="宋体" w:cs="宋体"/>
          <w:kern w:val="2"/>
          <w:sz w:val="24"/>
          <w:szCs w:val="24"/>
          <w:lang w:val="en-US" w:eastAsia="zh-CN" w:bidi="ar"/>
        </w:rPr>
        <w:t>年。</w:t>
      </w:r>
    </w:p>
    <w:p w14:paraId="38C52418">
      <w:pPr>
        <w:pStyle w:val="11"/>
        <w:keepNext w:val="0"/>
        <w:keepLines w:val="0"/>
        <w:widowControl w:val="0"/>
        <w:suppressLineNumbers w:val="0"/>
        <w:spacing w:before="0" w:beforeAutospacing="1" w:after="60" w:afterAutospacing="0" w:line="440" w:lineRule="exact"/>
        <w:ind w:left="0" w:right="0" w:firstLine="482" w:firstLineChars="200"/>
        <w:jc w:val="left"/>
        <w:outlineLvl w:val="1"/>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第五条  保密义务人</w:t>
      </w:r>
    </w:p>
    <w:p w14:paraId="3EF49056">
      <w:pPr>
        <w:keepNext w:val="0"/>
        <w:keepLines w:val="0"/>
        <w:widowControl w:val="0"/>
        <w:suppressLineNumbers w:val="0"/>
        <w:autoSpaceDE w:val="0"/>
        <w:autoSpaceDN w:val="0"/>
        <w:spacing w:before="0" w:beforeAutospacing="0" w:after="0" w:afterAutospacing="0" w:line="440" w:lineRule="exact"/>
        <w:ind w:left="0" w:right="0" w:firstLine="240" w:firstLineChars="1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本协议项下保密义务人为乙方单位及乙方负责本项目的技术保障服务的员工。</w:t>
      </w:r>
    </w:p>
    <w:p w14:paraId="3BD71446">
      <w:pPr>
        <w:pStyle w:val="11"/>
        <w:keepNext w:val="0"/>
        <w:keepLines w:val="0"/>
        <w:widowControl w:val="0"/>
        <w:suppressLineNumbers w:val="0"/>
        <w:spacing w:before="0" w:beforeAutospacing="1" w:after="60" w:afterAutospacing="0" w:line="440" w:lineRule="exact"/>
        <w:ind w:left="0" w:right="0" w:firstLine="482" w:firstLineChars="200"/>
        <w:jc w:val="left"/>
        <w:outlineLvl w:val="1"/>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第六条  保密义务</w:t>
      </w:r>
    </w:p>
    <w:p w14:paraId="3F5D10EB">
      <w:pPr>
        <w:keepNext w:val="0"/>
        <w:keepLines w:val="0"/>
        <w:widowControl w:val="0"/>
        <w:suppressLineNumbers w:val="0"/>
        <w:autoSpaceDE w:val="0"/>
        <w:autoSpaceDN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一、甲、乙双方保证对所获悉的对方保密信息按照下列规定进行保密，并在缺少相关保密条款约定时，应至少采取适用于对自己的保密信息同样的保护措施和审慎程度进行保密：</w:t>
      </w:r>
    </w:p>
    <w:p w14:paraId="73C21D9C">
      <w:pPr>
        <w:keepNext w:val="0"/>
        <w:keepLines w:val="0"/>
        <w:widowControl w:val="0"/>
        <w:suppressLineNumbers w:val="0"/>
        <w:autoSpaceDE w:val="0"/>
        <w:autoSpaceDN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1．仅将本协议项下保密信息使用于与运维工作有关的用途。</w:t>
      </w:r>
    </w:p>
    <w:p w14:paraId="18AC7388">
      <w:pPr>
        <w:keepNext w:val="0"/>
        <w:keepLines w:val="0"/>
        <w:widowControl w:val="0"/>
        <w:suppressLineNumbers w:val="0"/>
        <w:autoSpaceDE w:val="0"/>
        <w:autoSpaceDN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2．除直接参与运维工作的人员之外，不得将保密信息透露给其他无关人员和任何第三方。</w:t>
      </w:r>
    </w:p>
    <w:p w14:paraId="33C24320">
      <w:pPr>
        <w:keepNext w:val="0"/>
        <w:keepLines w:val="0"/>
        <w:widowControl w:val="0"/>
        <w:suppressLineNumbers w:val="0"/>
        <w:autoSpaceDE w:val="0"/>
        <w:autoSpaceDN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3.不能将对方保密信息的全部或部分进行发布、传播、复制或仿造。</w:t>
      </w:r>
    </w:p>
    <w:p w14:paraId="72137E25">
      <w:pPr>
        <w:keepNext w:val="0"/>
        <w:keepLines w:val="0"/>
        <w:widowControl w:val="0"/>
        <w:suppressLineNumbers w:val="0"/>
        <w:autoSpaceDE w:val="0"/>
        <w:autoSpaceDN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4．双方均应告知并以适当的方式要求其直接参与运维工作的人员，按照本协议规定保守保密信息。如一方工作人员违反本协议规定，泄露对方保密信息的，该方应承担违约责任。</w:t>
      </w:r>
    </w:p>
    <w:p w14:paraId="0CBBE2E6">
      <w:pPr>
        <w:keepNext w:val="0"/>
        <w:keepLines w:val="0"/>
        <w:widowControl w:val="0"/>
        <w:suppressLineNumbers w:val="0"/>
        <w:autoSpaceDE w:val="0"/>
        <w:autoSpaceDN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5.任何一方不能利用获悉信息为自己或其他方开发信息、技术和产品、或与对方的产品进行竞争。</w:t>
      </w:r>
    </w:p>
    <w:p w14:paraId="0C82CBF9">
      <w:pPr>
        <w:keepNext w:val="0"/>
        <w:keepLines w:val="0"/>
        <w:widowControl w:val="0"/>
        <w:suppressLineNumbers w:val="0"/>
        <w:autoSpaceDE w:val="0"/>
        <w:autoSpaceDN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二、乙方保密义务</w:t>
      </w:r>
    </w:p>
    <w:p w14:paraId="1B2DEFB1">
      <w:pPr>
        <w:keepNext w:val="0"/>
        <w:keepLines w:val="0"/>
        <w:widowControl w:val="0"/>
        <w:suppressLineNumbers w:val="0"/>
        <w:autoSpaceDE w:val="0"/>
        <w:autoSpaceDN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1.未经对方书面许可并采取加密措施，不得擅自将载有保密信息的任何文档、图纸、资料、</w:t>
      </w:r>
      <w:r>
        <w:rPr>
          <w:rFonts w:hint="eastAsia" w:ascii="宋体" w:hAnsi="宋体" w:eastAsia="宋体" w:cs="宋体"/>
          <w:kern w:val="2"/>
          <w:sz w:val="24"/>
          <w:szCs w:val="24"/>
          <w:lang w:val="en-US" w:eastAsia="zh-CN" w:bidi="ar"/>
        </w:rPr>
        <w:t>U盘、胶片等介质，带离对方工作场所。</w:t>
      </w:r>
    </w:p>
    <w:p w14:paraId="7E1725B8">
      <w:pPr>
        <w:keepNext w:val="0"/>
        <w:keepLines w:val="0"/>
        <w:widowControl w:val="0"/>
        <w:suppressLineNumbers w:val="0"/>
        <w:autoSpaceDE w:val="0"/>
        <w:autoSpaceDN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2.对于用户数据和服务结果数据的保管、访问，乙方无关人员不能访问；必须访问的人员，乙方要进行严格的访问控制；管理用户数据的人员应由乙方严格筛选。</w:t>
      </w:r>
    </w:p>
    <w:p w14:paraId="65161701">
      <w:pPr>
        <w:keepNext w:val="0"/>
        <w:keepLines w:val="0"/>
        <w:widowControl w:val="0"/>
        <w:suppressLineNumbers w:val="0"/>
        <w:autoSpaceDE w:val="0"/>
        <w:autoSpaceDN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3.对于甲方提供给乙方使用的任何资源，如网络、NOTES等，乙方都只能将其用于工作，而不能用于其他目的，特别是从事侵害甲方利益的活动。</w:t>
      </w:r>
    </w:p>
    <w:p w14:paraId="1A21449F">
      <w:pPr>
        <w:pStyle w:val="11"/>
        <w:keepNext w:val="0"/>
        <w:keepLines w:val="0"/>
        <w:widowControl w:val="0"/>
        <w:suppressLineNumbers w:val="0"/>
        <w:spacing w:before="0" w:beforeAutospacing="1" w:after="60" w:afterAutospacing="0" w:line="440" w:lineRule="exact"/>
        <w:ind w:left="0" w:right="0" w:firstLine="482" w:firstLineChars="200"/>
        <w:jc w:val="left"/>
        <w:outlineLvl w:val="1"/>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第七条  保密信息的交回</w:t>
      </w:r>
    </w:p>
    <w:p w14:paraId="61651387">
      <w:pPr>
        <w:keepNext w:val="0"/>
        <w:keepLines w:val="0"/>
        <w:widowControl w:val="0"/>
        <w:suppressLineNumbers w:val="0"/>
        <w:autoSpaceDE w:val="0"/>
        <w:autoSpaceDN w:val="0"/>
        <w:spacing w:before="0" w:beforeAutospacing="0" w:after="0" w:afterAutospacing="0" w:line="44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一、</w:t>
      </w:r>
      <w:r>
        <w:rPr>
          <w:rFonts w:hint="eastAsia" w:ascii="宋体" w:hAnsi="宋体" w:eastAsia="宋体" w:cs="Times New Roman"/>
          <w:kern w:val="2"/>
          <w:sz w:val="24"/>
          <w:szCs w:val="24"/>
          <w:lang w:val="en-US" w:eastAsia="zh-CN" w:bidi="ar"/>
        </w:rPr>
        <w:t xml:space="preserve"> </w:t>
      </w:r>
      <w:r>
        <w:rPr>
          <w:rFonts w:hint="eastAsia" w:ascii="宋体" w:hAnsi="宋体" w:eastAsia="宋体" w:cs="Times New Roman"/>
          <w:kern w:val="2"/>
          <w:sz w:val="24"/>
          <w:szCs w:val="24"/>
          <w:highlight w:val="yellow"/>
          <w:lang w:val="en-US" w:eastAsia="zh-CN" w:bidi="ar"/>
        </w:rPr>
        <w:t xml:space="preserve">       </w:t>
      </w:r>
      <w:r>
        <w:rPr>
          <w:rFonts w:hint="eastAsia" w:ascii="宋体" w:hAnsi="宋体" w:eastAsia="宋体" w:cs="宋体"/>
          <w:kern w:val="2"/>
          <w:sz w:val="24"/>
          <w:szCs w:val="24"/>
          <w:highlight w:val="yellow"/>
          <w:lang w:val="en-US" w:eastAsia="zh-CN" w:bidi="ar"/>
        </w:rPr>
        <w:t>项目</w:t>
      </w:r>
      <w:r>
        <w:rPr>
          <w:rFonts w:hint="eastAsia" w:ascii="宋体" w:hAnsi="宋体" w:eastAsia="宋体" w:cs="宋体"/>
          <w:kern w:val="2"/>
          <w:sz w:val="24"/>
          <w:szCs w:val="24"/>
          <w:lang w:val="en-US" w:eastAsia="zh-CN" w:bidi="ar"/>
        </w:rPr>
        <w:t>技术保障服务工作终止后，乙方应按照甲方的要求对相关保密信息做相应处理，比如销毁或其他处理方式。</w:t>
      </w:r>
    </w:p>
    <w:p w14:paraId="440E625A">
      <w:pPr>
        <w:keepNext w:val="0"/>
        <w:keepLines w:val="0"/>
        <w:widowControl w:val="0"/>
        <w:suppressLineNumbers w:val="0"/>
        <w:autoSpaceDE w:val="0"/>
        <w:autoSpaceDN w:val="0"/>
        <w:spacing w:before="0" w:beforeAutospacing="0" w:after="0" w:afterAutospacing="0" w:line="44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二、当甲方以书面形式要求交回保密信息时，乙方接到通知后应当立即交回所有的书面或其他有形的保密信息以及所有的描述和概括保密信息的文件。</w:t>
      </w:r>
    </w:p>
    <w:p w14:paraId="459083B5">
      <w:pPr>
        <w:keepNext w:val="0"/>
        <w:keepLines w:val="0"/>
        <w:widowControl w:val="0"/>
        <w:suppressLineNumbers w:val="0"/>
        <w:autoSpaceDE w:val="0"/>
        <w:autoSpaceDN w:val="0"/>
        <w:spacing w:before="0" w:beforeAutospacing="0" w:after="0" w:afterAutospacing="0" w:line="44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三、未经甲方书面许可，乙方不得丢弃和自行处理保密信息。</w:t>
      </w:r>
    </w:p>
    <w:p w14:paraId="06D2B15A">
      <w:pPr>
        <w:pStyle w:val="11"/>
        <w:keepNext w:val="0"/>
        <w:keepLines w:val="0"/>
        <w:widowControl w:val="0"/>
        <w:suppressLineNumbers w:val="0"/>
        <w:spacing w:before="0" w:beforeAutospacing="1" w:after="60" w:afterAutospacing="0" w:line="440" w:lineRule="exact"/>
        <w:ind w:left="0" w:right="0" w:firstLine="482" w:firstLineChars="200"/>
        <w:jc w:val="left"/>
        <w:outlineLvl w:val="1"/>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第八条  违约责任</w:t>
      </w:r>
    </w:p>
    <w:p w14:paraId="364EAE00">
      <w:pPr>
        <w:keepNext w:val="0"/>
        <w:keepLines w:val="0"/>
        <w:widowControl w:val="0"/>
        <w:suppressLineNumbers w:val="0"/>
        <w:autoSpaceDE w:val="0"/>
        <w:autoSpaceDN w:val="0"/>
        <w:spacing w:before="0" w:beforeAutospacing="0" w:after="0" w:afterAutospacing="0" w:line="360" w:lineRule="auto"/>
        <w:ind w:left="0" w:right="0" w:firstLine="645"/>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任何一方未履行本协议项下的任一条款均视为违约，违约方应按照守约方要求采取的有效的补偿措施，以防止泄密范围继续扩大，同时还应向守约方支付合同总金额</w:t>
      </w:r>
      <w:r>
        <w:rPr>
          <w:rFonts w:hint="eastAsia" w:ascii="宋体" w:hAnsi="宋体" w:eastAsia="宋体" w:cs="宋体"/>
          <w:kern w:val="2"/>
          <w:sz w:val="24"/>
          <w:szCs w:val="24"/>
          <w:u w:val="single"/>
          <w:lang w:val="en-US" w:eastAsia="zh-CN" w:bidi="ar"/>
        </w:rPr>
        <w:t>10%</w:t>
      </w:r>
      <w:r>
        <w:rPr>
          <w:rFonts w:hint="eastAsia" w:ascii="宋体" w:hAnsi="宋体" w:eastAsia="宋体" w:cs="宋体"/>
          <w:kern w:val="2"/>
          <w:sz w:val="24"/>
          <w:szCs w:val="24"/>
          <w:lang w:val="en-US" w:eastAsia="zh-CN" w:bidi="ar"/>
        </w:rPr>
        <w:t>的违约金。</w:t>
      </w:r>
    </w:p>
    <w:p w14:paraId="374D02A4">
      <w:pPr>
        <w:pStyle w:val="11"/>
        <w:keepNext w:val="0"/>
        <w:keepLines w:val="0"/>
        <w:widowControl w:val="0"/>
        <w:suppressLineNumbers w:val="0"/>
        <w:spacing w:before="0" w:beforeAutospacing="1" w:after="60" w:afterAutospacing="0" w:line="440" w:lineRule="exact"/>
        <w:ind w:left="0" w:right="0" w:firstLine="482" w:firstLineChars="200"/>
        <w:jc w:val="left"/>
        <w:outlineLvl w:val="1"/>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第九条  争议的解决</w:t>
      </w:r>
    </w:p>
    <w:p w14:paraId="0849B842">
      <w:pPr>
        <w:keepNext w:val="0"/>
        <w:keepLines w:val="0"/>
        <w:widowControl w:val="0"/>
        <w:suppressLineNumbers w:val="0"/>
        <w:autoSpaceDE w:val="0"/>
        <w:autoSpaceDN w:val="0"/>
        <w:spacing w:before="0" w:beforeAutospacing="0" w:after="0" w:afterAutospacing="0" w:line="440" w:lineRule="exact"/>
        <w:ind w:left="0" w:right="0" w:firstLine="600" w:firstLineChars="25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因履行本协议而发生的或与本协议有关的一切争议，双方应协商解决，协商不成的，向甲方住所地有管辖权的人民法院提起诉讼。</w:t>
      </w:r>
    </w:p>
    <w:p w14:paraId="06A646E3">
      <w:pPr>
        <w:pStyle w:val="11"/>
        <w:keepNext w:val="0"/>
        <w:keepLines w:val="0"/>
        <w:widowControl w:val="0"/>
        <w:suppressLineNumbers w:val="0"/>
        <w:spacing w:before="0" w:beforeAutospacing="1" w:after="60" w:afterAutospacing="0" w:line="440" w:lineRule="exact"/>
        <w:ind w:left="0" w:right="0" w:firstLine="482" w:firstLineChars="200"/>
        <w:jc w:val="left"/>
        <w:outlineLvl w:val="1"/>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第十条  其他</w:t>
      </w:r>
    </w:p>
    <w:p w14:paraId="5E1CFA75">
      <w:pPr>
        <w:keepNext w:val="0"/>
        <w:keepLines w:val="0"/>
        <w:widowControl w:val="0"/>
        <w:suppressLineNumbers w:val="0"/>
        <w:spacing w:before="120" w:beforeAutospacing="0" w:after="0" w:afterAutospacing="0" w:line="440" w:lineRule="exact"/>
        <w:ind w:left="0" w:right="0" w:firstLine="480"/>
        <w:jc w:val="both"/>
        <w:rPr>
          <w:rFonts w:hint="eastAsia" w:ascii="宋体" w:hAnsi="宋体" w:eastAsia="宋体" w:cs="Times New Roman"/>
          <w:kern w:val="2"/>
          <w:sz w:val="24"/>
          <w:szCs w:val="24"/>
          <w:u w:val="single"/>
        </w:rPr>
      </w:pPr>
      <w:r>
        <w:rPr>
          <w:rFonts w:hint="eastAsia" w:ascii="宋体" w:hAnsi="宋体" w:eastAsia="宋体" w:cs="宋体"/>
          <w:kern w:val="2"/>
          <w:sz w:val="24"/>
          <w:szCs w:val="24"/>
          <w:lang w:val="en-US" w:eastAsia="zh-CN" w:bidi="ar"/>
        </w:rPr>
        <w:t>本协议未尽事宜，甲、乙双方协商一致后另行签订补充协议。</w:t>
      </w:r>
    </w:p>
    <w:p w14:paraId="53AA09D1">
      <w:pPr>
        <w:keepNext w:val="0"/>
        <w:keepLines w:val="0"/>
        <w:widowControl w:val="0"/>
        <w:suppressLineNumbers w:val="0"/>
        <w:spacing w:before="62" w:beforeLines="20" w:beforeAutospacing="0" w:after="0" w:afterAutospacing="0"/>
        <w:ind w:left="0" w:right="0"/>
        <w:jc w:val="both"/>
        <w:rPr>
          <w:rFonts w:hint="eastAsia" w:ascii="楷体_GB2312" w:hAnsi="Times New Roman" w:eastAsia="宋体" w:cs="Times New Roman"/>
          <w:kern w:val="2"/>
          <w:sz w:val="28"/>
          <w:szCs w:val="28"/>
        </w:rPr>
      </w:pPr>
      <w:r>
        <w:rPr>
          <w:rFonts w:hint="eastAsia" w:ascii="楷体_GB2312" w:hAnsi="Times New Roman" w:eastAsia="宋体" w:cs="Times New Roman"/>
          <w:kern w:val="2"/>
          <w:sz w:val="28"/>
          <w:szCs w:val="28"/>
          <w:lang w:val="en-US" w:eastAsia="zh-CN" w:bidi="ar"/>
        </w:rPr>
        <w:t xml:space="preserve"> </w:t>
      </w:r>
    </w:p>
    <w:p w14:paraId="5E100F44">
      <w:pPr>
        <w:keepNext w:val="0"/>
        <w:keepLines w:val="0"/>
        <w:widowControl w:val="0"/>
        <w:suppressLineNumbers w:val="0"/>
        <w:spacing w:before="0" w:beforeAutospacing="0" w:after="0" w:afterAutospacing="0" w:line="360" w:lineRule="auto"/>
        <w:ind w:left="0" w:right="0"/>
        <w:jc w:val="both"/>
        <w:rPr>
          <w:rFonts w:hint="default" w:ascii="Times New Roman" w:hAnsi="宋体" w:eastAsia="宋体" w:cs="Times New Roman"/>
          <w:color w:val="000000"/>
          <w:kern w:val="2"/>
          <w:sz w:val="24"/>
          <w:szCs w:val="24"/>
        </w:rPr>
      </w:pPr>
      <w:r>
        <w:rPr>
          <w:rFonts w:hint="eastAsia" w:ascii="宋体" w:hAnsi="宋体" w:eastAsia="宋体" w:cs="宋体"/>
          <w:color w:val="000000"/>
          <w:kern w:val="2"/>
          <w:sz w:val="24"/>
          <w:szCs w:val="24"/>
          <w:lang w:val="en-US" w:eastAsia="zh-CN" w:bidi="ar"/>
        </w:rPr>
        <w:t>甲方：</w:t>
      </w:r>
      <w:r>
        <w:rPr>
          <w:rFonts w:hint="eastAsia" w:ascii="宋体" w:hAnsi="宋体" w:eastAsia="宋体" w:cs="Times New Roman"/>
          <w:color w:val="000000"/>
          <w:kern w:val="2"/>
          <w:sz w:val="24"/>
          <w:szCs w:val="24"/>
          <w:lang w:val="en-US" w:eastAsia="zh-CN" w:bidi="ar"/>
        </w:rPr>
        <w:t xml:space="preserve">                     </w:t>
      </w:r>
      <w:r>
        <w:rPr>
          <w:rFonts w:hint="eastAsia" w:ascii="宋体" w:hAnsi="宋体" w:eastAsia="宋体" w:cs="Times New Roman"/>
          <w:kern w:val="2"/>
          <w:sz w:val="24"/>
          <w:szCs w:val="24"/>
          <w:lang w:val="en-US" w:eastAsia="zh-CN" w:bidi="ar"/>
        </w:rPr>
        <w:t xml:space="preserve"> </w:t>
      </w:r>
      <w:r>
        <w:rPr>
          <w:rFonts w:hint="default" w:ascii="Times New Roman" w:hAnsi="宋体" w:eastAsia="宋体" w:cs="Times New Roman"/>
          <w:color w:val="000000"/>
          <w:kern w:val="2"/>
          <w:sz w:val="24"/>
          <w:szCs w:val="24"/>
          <w:lang w:val="en-US" w:eastAsia="zh-CN" w:bidi="ar"/>
        </w:rPr>
        <w:t xml:space="preserve">        </w:t>
      </w:r>
      <w:r>
        <w:rPr>
          <w:rFonts w:hint="eastAsia" w:ascii="Times New Roman" w:hAnsi="宋体" w:eastAsia="宋体" w:cs="Times New Roman"/>
          <w:color w:val="000000"/>
          <w:kern w:val="2"/>
          <w:sz w:val="24"/>
          <w:szCs w:val="24"/>
          <w:lang w:val="en-US" w:eastAsia="zh-CN" w:bidi="ar"/>
        </w:rPr>
        <w:t xml:space="preserve"> </w:t>
      </w:r>
      <w:r>
        <w:rPr>
          <w:rFonts w:hint="eastAsia" w:ascii="宋体" w:hAnsi="宋体" w:eastAsia="宋体" w:cs="宋体"/>
          <w:color w:val="000000"/>
          <w:kern w:val="2"/>
          <w:sz w:val="24"/>
          <w:szCs w:val="24"/>
          <w:lang w:val="en-US" w:eastAsia="zh-CN" w:bidi="ar"/>
        </w:rPr>
        <w:t>乙方：</w:t>
      </w:r>
      <w:r>
        <w:rPr>
          <w:rFonts w:hint="eastAsia" w:ascii="Times New Roman" w:hAnsi="宋体" w:eastAsia="宋体" w:cs="Times New Roman"/>
          <w:color w:val="000000"/>
          <w:kern w:val="2"/>
          <w:sz w:val="24"/>
          <w:szCs w:val="24"/>
          <w:lang w:val="en-US" w:eastAsia="zh-CN" w:bidi="ar"/>
        </w:rPr>
        <w:t xml:space="preserve"> </w:t>
      </w:r>
      <w:r>
        <w:rPr>
          <w:rFonts w:hint="eastAsia" w:ascii="宋体" w:hAnsi="宋体" w:eastAsia="宋体" w:cs="宋体"/>
          <w:color w:val="000000"/>
          <w:kern w:val="2"/>
          <w:sz w:val="24"/>
          <w:szCs w:val="24"/>
          <w:lang w:val="en-US" w:eastAsia="zh-CN" w:bidi="ar"/>
        </w:rPr>
        <w:t xml:space="preserve">  </w:t>
      </w:r>
    </w:p>
    <w:p w14:paraId="23F40038">
      <w:pPr>
        <w:keepNext w:val="0"/>
        <w:keepLines w:val="0"/>
        <w:widowControl w:val="0"/>
        <w:suppressLineNumbers w:val="0"/>
        <w:spacing w:before="62" w:beforeLines="20" w:beforeAutospacing="0" w:after="0" w:afterAutospacing="0" w:line="360" w:lineRule="auto"/>
        <w:ind w:left="0" w:right="0"/>
        <w:jc w:val="both"/>
        <w:rPr>
          <w:rFonts w:hint="default" w:ascii="Times New Roman" w:hAnsi="宋体" w:eastAsia="宋体" w:cs="Times New Roman"/>
          <w:color w:val="000000"/>
          <w:kern w:val="2"/>
          <w:sz w:val="24"/>
          <w:szCs w:val="24"/>
        </w:rPr>
      </w:pPr>
      <w:r>
        <w:rPr>
          <w:rFonts w:hint="eastAsia" w:ascii="Times New Roman" w:hAnsi="宋体" w:eastAsia="宋体" w:cs="Times New Roman"/>
          <w:color w:val="000000"/>
          <w:kern w:val="2"/>
          <w:sz w:val="24"/>
          <w:szCs w:val="24"/>
          <w:lang w:val="en-US" w:eastAsia="zh-CN" w:bidi="ar"/>
        </w:rPr>
        <w:t xml:space="preserve">                 </w:t>
      </w:r>
    </w:p>
    <w:p w14:paraId="74E0274B">
      <w:pPr>
        <w:keepNext w:val="0"/>
        <w:keepLines w:val="0"/>
        <w:widowControl w:val="0"/>
        <w:suppressLineNumbers w:val="0"/>
        <w:spacing w:before="62" w:beforeLines="20" w:beforeAutospacing="0" w:after="0" w:afterAutospacing="0" w:line="360" w:lineRule="auto"/>
        <w:ind w:left="0" w:right="0"/>
        <w:jc w:val="both"/>
        <w:rPr>
          <w:rFonts w:hint="default" w:ascii="Times New Roman" w:hAnsi="宋体" w:eastAsia="宋体" w:cs="Times New Roman"/>
          <w:color w:val="000000"/>
          <w:kern w:val="2"/>
          <w:sz w:val="24"/>
          <w:szCs w:val="24"/>
        </w:rPr>
      </w:pPr>
      <w:r>
        <w:rPr>
          <w:rFonts w:hint="eastAsia" w:ascii="宋体" w:hAnsi="宋体" w:eastAsia="宋体" w:cs="宋体"/>
          <w:color w:val="000000"/>
          <w:kern w:val="2"/>
          <w:sz w:val="24"/>
          <w:szCs w:val="24"/>
          <w:lang w:val="en-US" w:eastAsia="zh-CN" w:bidi="ar"/>
        </w:rPr>
        <w:t>法定代表人或授权代表：</w:t>
      </w:r>
      <w:r>
        <w:rPr>
          <w:rFonts w:hint="eastAsia" w:ascii="Times New Roman" w:hAnsi="宋体" w:eastAsia="宋体" w:cs="Times New Roman"/>
          <w:color w:val="000000"/>
          <w:kern w:val="2"/>
          <w:sz w:val="24"/>
          <w:szCs w:val="24"/>
          <w:lang w:val="en-US" w:eastAsia="zh-CN" w:bidi="ar"/>
        </w:rPr>
        <w:t xml:space="preserve">      </w:t>
      </w:r>
      <w:r>
        <w:rPr>
          <w:rFonts w:hint="default" w:ascii="Times New Roman" w:hAnsi="宋体" w:eastAsia="宋体" w:cs="Times New Roman"/>
          <w:color w:val="000000"/>
          <w:kern w:val="2"/>
          <w:sz w:val="24"/>
          <w:szCs w:val="24"/>
          <w:lang w:val="en-US" w:eastAsia="zh-CN" w:bidi="ar"/>
        </w:rPr>
        <w:t xml:space="preserve">       </w:t>
      </w:r>
      <w:r>
        <w:rPr>
          <w:rFonts w:hint="eastAsia" w:ascii="Times New Roman" w:hAnsi="宋体" w:eastAsia="宋体" w:cs="Times New Roman"/>
          <w:color w:val="000000"/>
          <w:kern w:val="2"/>
          <w:sz w:val="24"/>
          <w:szCs w:val="24"/>
          <w:lang w:val="en-US" w:eastAsia="zh-CN" w:bidi="ar"/>
        </w:rPr>
        <w:t xml:space="preserve">  </w:t>
      </w:r>
      <w:r>
        <w:rPr>
          <w:rFonts w:hint="default" w:ascii="Times New Roman" w:hAnsi="宋体" w:eastAsia="宋体" w:cs="Times New Roman"/>
          <w:color w:val="000000"/>
          <w:kern w:val="2"/>
          <w:sz w:val="24"/>
          <w:szCs w:val="24"/>
          <w:lang w:val="en-US" w:eastAsia="zh-CN" w:bidi="ar"/>
        </w:rPr>
        <w:t xml:space="preserve">  </w:t>
      </w:r>
      <w:r>
        <w:rPr>
          <w:rFonts w:hint="eastAsia" w:ascii="宋体" w:hAnsi="宋体" w:eastAsia="宋体" w:cs="宋体"/>
          <w:color w:val="000000"/>
          <w:kern w:val="2"/>
          <w:sz w:val="24"/>
          <w:szCs w:val="24"/>
          <w:lang w:val="en-US" w:eastAsia="zh-CN" w:bidi="ar"/>
        </w:rPr>
        <w:t>法定代表人或授权代表：</w:t>
      </w:r>
    </w:p>
    <w:p w14:paraId="57D1D49A">
      <w:pPr>
        <w:keepNext w:val="0"/>
        <w:keepLines w:val="0"/>
        <w:widowControl w:val="0"/>
        <w:suppressLineNumbers w:val="0"/>
        <w:spacing w:before="62" w:beforeLines="20" w:beforeAutospacing="0" w:after="0" w:afterAutospacing="0" w:line="360" w:lineRule="auto"/>
        <w:ind w:left="0" w:right="0"/>
        <w:jc w:val="both"/>
        <w:rPr>
          <w:rFonts w:hint="default" w:ascii="Times New Roman" w:hAnsi="Times New Roman" w:eastAsia="宋体" w:cs="Times New Roman"/>
          <w:kern w:val="2"/>
          <w:sz w:val="28"/>
          <w:szCs w:val="28"/>
        </w:rPr>
      </w:pPr>
      <w:r>
        <w:rPr>
          <w:rFonts w:hint="eastAsia" w:ascii="Times New Roman" w:hAnsi="宋体" w:eastAsia="宋体" w:cs="Times New Roman"/>
          <w:color w:val="000000"/>
          <w:kern w:val="2"/>
          <w:sz w:val="24"/>
          <w:szCs w:val="24"/>
          <w:lang w:val="en-US" w:eastAsia="zh-CN" w:bidi="ar"/>
        </w:rPr>
        <w:t xml:space="preserve"> </w:t>
      </w:r>
      <w:r>
        <w:rPr>
          <w:rFonts w:hint="default" w:ascii="Times New Roman" w:hAnsi="宋体" w:eastAsia="宋体" w:cs="Times New Roman"/>
          <w:color w:val="000000"/>
          <w:kern w:val="2"/>
          <w:sz w:val="24"/>
          <w:szCs w:val="24"/>
          <w:lang w:val="en-US" w:eastAsia="zh-CN" w:bidi="ar"/>
        </w:rPr>
        <w:t xml:space="preserve"> </w:t>
      </w:r>
      <w:r>
        <w:rPr>
          <w:rFonts w:hint="eastAsia" w:ascii="Times New Roman" w:hAnsi="Times New Roman" w:eastAsia="宋体" w:cs="Times New Roman"/>
          <w:kern w:val="2"/>
          <w:sz w:val="28"/>
          <w:szCs w:val="28"/>
          <w:lang w:val="en-US" w:eastAsia="zh-CN" w:bidi="ar"/>
        </w:rPr>
        <w:t xml:space="preserve">             </w:t>
      </w:r>
    </w:p>
    <w:p w14:paraId="499FA98E">
      <w:pPr>
        <w:keepNext w:val="0"/>
        <w:keepLines w:val="0"/>
        <w:widowControl w:val="0"/>
        <w:suppressLineNumbers w:val="0"/>
        <w:spacing w:before="62" w:beforeLines="20" w:beforeAutospacing="0" w:after="0" w:afterAutospacing="0" w:line="360" w:lineRule="auto"/>
        <w:ind w:left="0" w:right="0"/>
        <w:jc w:val="both"/>
      </w:pPr>
      <w:r>
        <w:rPr>
          <w:rFonts w:hint="eastAsia" w:ascii="宋体" w:hAnsi="宋体" w:eastAsia="宋体" w:cs="宋体"/>
          <w:kern w:val="2"/>
          <w:sz w:val="24"/>
          <w:szCs w:val="24"/>
          <w:lang w:val="en-US" w:eastAsia="zh-CN" w:bidi="ar"/>
        </w:rPr>
        <w:t>日期：202</w:t>
      </w:r>
      <w:r>
        <w:rPr>
          <w:rFonts w:hint="eastAsia" w:ascii="宋体" w:hAnsi="宋体" w:eastAsia="宋体" w:cs="宋体"/>
          <w:bCs/>
          <w:kern w:val="2"/>
          <w:sz w:val="24"/>
          <w:szCs w:val="24"/>
          <w:highlight w:val="yellow"/>
          <w:lang w:val="en-US" w:eastAsia="zh-CN" w:bidi="ar"/>
        </w:rPr>
        <w:t>X</w:t>
      </w:r>
      <w:r>
        <w:rPr>
          <w:rFonts w:hint="eastAsia" w:ascii="宋体" w:hAnsi="宋体" w:eastAsia="宋体" w:cs="宋体"/>
          <w:kern w:val="2"/>
          <w:sz w:val="24"/>
          <w:szCs w:val="24"/>
          <w:lang w:val="en-US" w:eastAsia="zh-CN" w:bidi="ar"/>
        </w:rPr>
        <w:t>年  月  日                  日期：202</w:t>
      </w:r>
      <w:r>
        <w:rPr>
          <w:rFonts w:hint="eastAsia" w:ascii="宋体" w:hAnsi="宋体" w:eastAsia="宋体" w:cs="宋体"/>
          <w:bCs/>
          <w:kern w:val="2"/>
          <w:sz w:val="24"/>
          <w:szCs w:val="24"/>
          <w:highlight w:val="yellow"/>
          <w:lang w:val="en-US" w:eastAsia="zh-CN" w:bidi="ar"/>
        </w:rPr>
        <w:t>X</w:t>
      </w:r>
      <w:r>
        <w:rPr>
          <w:rFonts w:hint="eastAsia" w:ascii="宋体" w:hAnsi="宋体" w:eastAsia="宋体" w:cs="宋体"/>
          <w:kern w:val="2"/>
          <w:sz w:val="24"/>
          <w:szCs w:val="24"/>
          <w:lang w:val="en-US" w:eastAsia="zh-CN" w:bidi="ar"/>
        </w:rPr>
        <w:t>年  月  日</w:t>
      </w:r>
    </w:p>
    <w:p w14:paraId="72084D6B">
      <w:pPr>
        <w:spacing w:line="360" w:lineRule="auto"/>
        <w:rPr>
          <w:rFonts w:hint="eastAsia" w:ascii="宋体" w:hAnsi="宋体" w:eastAsia="宋体" w:cs="宋体"/>
          <w:kern w:val="2"/>
          <w:sz w:val="24"/>
          <w:szCs w:val="24"/>
        </w:rPr>
        <w:sectPr>
          <w:footerReference r:id="rId10" w:type="default"/>
          <w:pgSz w:w="11906" w:h="16838"/>
          <w:pgMar w:top="1440" w:right="1558" w:bottom="1440" w:left="1797" w:header="851" w:footer="992" w:gutter="0"/>
          <w:pgNumType w:fmt="decimal"/>
          <w:cols w:space="720" w:num="1"/>
          <w:docGrid w:type="lines" w:linePitch="312" w:charSpace="0"/>
        </w:sectPr>
      </w:pPr>
    </w:p>
    <w:p w14:paraId="085AD48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kern w:val="2"/>
          <w:sz w:val="28"/>
          <w:szCs w:val="28"/>
          <w:lang w:val="en-US" w:eastAsia="zh-CN" w:bidi="ar"/>
        </w:rPr>
      </w:pPr>
      <w:r>
        <w:rPr>
          <w:rFonts w:hint="eastAsia" w:ascii="宋体" w:hAnsi="宋体" w:eastAsia="宋体" w:cs="宋体"/>
          <w:b/>
          <w:bCs/>
          <w:kern w:val="2"/>
          <w:sz w:val="28"/>
          <w:szCs w:val="28"/>
          <w:lang w:val="en-US" w:eastAsia="zh-CN" w:bidi="ar"/>
        </w:rPr>
        <w:t>附件</w:t>
      </w:r>
    </w:p>
    <w:p w14:paraId="63AADB3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b/>
          <w:bCs/>
          <w:kern w:val="2"/>
          <w:sz w:val="28"/>
          <w:szCs w:val="28"/>
        </w:rPr>
      </w:pPr>
      <w:r>
        <w:rPr>
          <w:rFonts w:hint="eastAsia" w:ascii="宋体" w:hAnsi="宋体" w:eastAsia="宋体" w:cs="宋体"/>
          <w:b/>
          <w:bCs/>
          <w:kern w:val="2"/>
          <w:sz w:val="28"/>
          <w:szCs w:val="28"/>
          <w:lang w:val="en-US" w:eastAsia="zh-CN" w:bidi="ar"/>
        </w:rPr>
        <w:t>网络安全服务人员保密协议</w:t>
      </w:r>
    </w:p>
    <w:p w14:paraId="2E055236">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我单位承担了</w:t>
      </w:r>
      <w:r>
        <w:rPr>
          <w:rFonts w:hint="eastAsia" w:ascii="宋体" w:hAnsi="宋体" w:eastAsia="宋体" w:cs="宋体"/>
          <w:bCs/>
          <w:kern w:val="2"/>
          <w:sz w:val="24"/>
          <w:szCs w:val="24"/>
          <w:highlight w:val="yellow"/>
          <w:lang w:val="en-US" w:eastAsia="zh-CN" w:bidi="ar"/>
        </w:rPr>
        <w:t>XX（处室名称）</w:t>
      </w:r>
      <w:r>
        <w:rPr>
          <w:rFonts w:hint="eastAsia" w:ascii="宋体" w:hAnsi="宋体" w:eastAsia="宋体" w:cs="宋体"/>
          <w:bCs/>
          <w:kern w:val="2"/>
          <w:sz w:val="24"/>
          <w:szCs w:val="24"/>
          <w:u w:val="single"/>
          <w:lang w:val="en-US" w:eastAsia="zh-CN" w:bidi="ar"/>
        </w:rPr>
        <w:t xml:space="preserve">              项目</w:t>
      </w:r>
      <w:r>
        <w:rPr>
          <w:rFonts w:hint="eastAsia" w:ascii="宋体" w:hAnsi="宋体" w:eastAsia="宋体" w:cs="宋体"/>
          <w:bCs/>
          <w:kern w:val="2"/>
          <w:sz w:val="24"/>
          <w:szCs w:val="24"/>
          <w:lang w:val="en-US" w:eastAsia="zh-CN" w:bidi="ar"/>
        </w:rPr>
        <w:t>，本人在驻场服务、系统开发和维护等活动中，履行以下安全保密义务：</w:t>
      </w:r>
    </w:p>
    <w:p w14:paraId="2338B916">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一、严格执行《中华人民共和国网络安全法》</w:t>
      </w:r>
      <w:r>
        <w:rPr>
          <w:rFonts w:hint="eastAsia" w:ascii="宋体" w:hAnsi="宋体" w:eastAsia="宋体" w:cs="宋体"/>
          <w:kern w:val="2"/>
          <w:sz w:val="24"/>
          <w:szCs w:val="24"/>
          <w:lang w:val="en-US" w:eastAsia="zh-CN" w:bidi="ar"/>
        </w:rPr>
        <w:t>《数据安全法》《个人信息保护法》《网络数据安全管理条例》《互联网政务应用安全管理规定》</w:t>
      </w:r>
      <w:r>
        <w:rPr>
          <w:rFonts w:hint="eastAsia" w:ascii="宋体" w:hAnsi="宋体" w:eastAsia="宋体" w:cs="宋体"/>
          <w:bCs/>
          <w:kern w:val="2"/>
          <w:sz w:val="24"/>
          <w:szCs w:val="24"/>
          <w:lang w:val="en-US" w:eastAsia="zh-CN" w:bidi="ar"/>
        </w:rPr>
        <w:t>等相关法律法规，保守信息系统相关秘密，维护信息系统安全。杜绝篡改信息系统源代码、程序以及考生个人信息、成绩等操作和行为。</w:t>
      </w:r>
    </w:p>
    <w:p w14:paraId="238080DD">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二、严格遵守《北京市应急管理局信息安全管理手册》、《北京市应急管理局第三方人员安全管理规定》、《北京市应急管理局介质安全管理制度》和《北京市应急管理局机房管理规范》等安全管理制度，在驻场服务、技术支持、系统维护等活动中，诚实守信，严于律己。</w:t>
      </w:r>
    </w:p>
    <w:p w14:paraId="40134553">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三、进出市应急管理局办公场所和机房，履行登记审批程序，严格按规范流程开展各项实施工作，禁止一切非正常用电和施工行为，杜绝引发触电、短路、火灾、伤害等安全事故。</w:t>
      </w:r>
    </w:p>
    <w:p w14:paraId="43F7B3E2">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四、授权接入市电子政务外网的终端设备禁止开启无线网络共享功能，禁止将无线路由器（含便携式无线设备）接入市电子政务外网。</w:t>
      </w:r>
    </w:p>
    <w:p w14:paraId="65B8596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五、服务过程中不随意探听市应急管理局内部信息或翻阅办公场所的文件资料。</w:t>
      </w:r>
    </w:p>
    <w:p w14:paraId="4AB12E77">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六、采取内部措施，不得以任何方式直接或间接地向任何个人、企业、机关、或其他社会团体使用或泄露与市应急管理局有关的保密或专有信息。</w:t>
      </w:r>
    </w:p>
    <w:p w14:paraId="60470123">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我承诺履行上述义务和责任。如因我原因发生问题，将承担所引起的经济、法律等全部责任。</w:t>
      </w:r>
    </w:p>
    <w:p w14:paraId="01B68584">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 xml:space="preserve"> </w:t>
      </w:r>
    </w:p>
    <w:p w14:paraId="207F32DA">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 xml:space="preserve">     单位负责人签字：                      承 诺 人 签 字：    </w:t>
      </w:r>
    </w:p>
    <w:p w14:paraId="7E8BF3E8">
      <w:pPr>
        <w:keepNext w:val="0"/>
        <w:keepLines w:val="0"/>
        <w:widowControl w:val="0"/>
        <w:suppressLineNumbers w:val="0"/>
        <w:spacing w:before="0" w:beforeAutospacing="0" w:after="0" w:afterAutospacing="0" w:line="480" w:lineRule="auto"/>
        <w:ind w:left="0" w:right="0" w:firstLine="960" w:firstLineChars="4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 xml:space="preserve">（单位公章）                          </w:t>
      </w:r>
    </w:p>
    <w:p w14:paraId="2F92B3EB">
      <w:pPr>
        <w:keepNext w:val="0"/>
        <w:keepLines w:val="0"/>
        <w:widowControl w:val="0"/>
        <w:suppressLineNumbers w:val="0"/>
        <w:spacing w:before="0" w:beforeAutospacing="0" w:after="0" w:afterAutospacing="0" w:line="480" w:lineRule="auto"/>
        <w:ind w:left="0" w:right="0" w:firstLine="720" w:firstLineChars="300"/>
        <w:jc w:val="both"/>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年   月   日                         年   月   日</w:t>
      </w:r>
    </w:p>
    <w:p w14:paraId="1A86ADD7">
      <w:pPr>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br w:type="page"/>
      </w:r>
    </w:p>
    <w:p w14:paraId="5008F66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b/>
          <w:bCs/>
          <w:kern w:val="2"/>
          <w:sz w:val="28"/>
          <w:szCs w:val="28"/>
        </w:rPr>
      </w:pPr>
      <w:r>
        <w:rPr>
          <w:rFonts w:hint="eastAsia" w:ascii="宋体" w:hAnsi="宋体" w:eastAsia="宋体" w:cs="宋体"/>
          <w:b/>
          <w:bCs/>
          <w:kern w:val="2"/>
          <w:sz w:val="28"/>
          <w:szCs w:val="28"/>
          <w:lang w:val="en-US" w:eastAsia="zh-CN" w:bidi="ar"/>
        </w:rPr>
        <w:t>附件</w:t>
      </w:r>
    </w:p>
    <w:p w14:paraId="214A8E5E">
      <w:pPr>
        <w:keepNext w:val="0"/>
        <w:keepLines w:val="0"/>
        <w:widowControl/>
        <w:suppressLineNumbers w:val="0"/>
        <w:autoSpaceDE w:val="0"/>
        <w:autoSpaceDN/>
        <w:spacing w:before="0" w:beforeAutospacing="0" w:after="0" w:afterAutospacing="0" w:line="360" w:lineRule="auto"/>
        <w:ind w:left="0" w:right="0"/>
        <w:jc w:val="center"/>
        <w:rPr>
          <w:rFonts w:hint="eastAsia" w:ascii="宋体" w:hAnsi="宋体" w:eastAsia="宋体" w:cs="Times New Roman"/>
          <w:b/>
          <w:bCs/>
          <w:kern w:val="2"/>
          <w:sz w:val="28"/>
          <w:szCs w:val="28"/>
        </w:rPr>
      </w:pPr>
      <w:r>
        <w:rPr>
          <w:rFonts w:hint="eastAsia" w:ascii="宋体" w:hAnsi="宋体" w:eastAsia="宋体" w:cs="宋体"/>
          <w:b/>
          <w:bCs/>
          <w:kern w:val="2"/>
          <w:sz w:val="28"/>
          <w:szCs w:val="28"/>
          <w:lang w:val="en-US" w:eastAsia="zh-CN" w:bidi="ar"/>
        </w:rPr>
        <w:t>供应商口令安全承诺书</w:t>
      </w:r>
    </w:p>
    <w:p w14:paraId="6BC1BF0A">
      <w:pPr>
        <w:keepNext w:val="0"/>
        <w:keepLines w:val="0"/>
        <w:widowControl w:val="0"/>
        <w:suppressLineNumbers w:val="0"/>
        <w:autoSpaceDE w:val="0"/>
        <w:autoSpaceDN w:val="0"/>
        <w:spacing w:before="0" w:beforeAutospacing="0" w:after="0" w:afterAutospacing="0" w:line="44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为加强北京市应管理局网络和数据安全管理，确保信息系统、数据安全稳定运行，本司（公司名称：</w:t>
      </w: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，代表人姓名：</w:t>
      </w: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）在此郑重承诺，严格遵守以下口令（密码）安全规定：</w:t>
      </w:r>
    </w:p>
    <w:p w14:paraId="432D867B">
      <w:pPr>
        <w:keepNext w:val="0"/>
        <w:keepLines w:val="0"/>
        <w:widowControl w:val="0"/>
        <w:suppressLineNumbers w:val="0"/>
        <w:autoSpaceDE w:val="0"/>
        <w:autoSpaceDN w:val="0"/>
        <w:spacing w:before="0" w:beforeAutospacing="0" w:after="0" w:afterAutospacing="0" w:line="44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一、复杂性。本司承诺，对运维使用的各类账户口令（包括但不限于系统登录、数据库、中间件和软硬件设备、VPN运维账号、电子邮箱等）和系统中存在的用户设置密码复杂性强制要求，即包含大小写字母、数字及特殊字符，且长度不少于18位。本司将定期（至少每30天）更换口令，避免使用容易被猜测或破解的简单口令，如生日、电话号码、连续数字或字母等。</w:t>
      </w:r>
    </w:p>
    <w:p w14:paraId="5ADC9CBF">
      <w:pPr>
        <w:keepNext w:val="0"/>
        <w:keepLines w:val="0"/>
        <w:widowControl w:val="0"/>
        <w:suppressLineNumbers w:val="0"/>
        <w:autoSpaceDE w:val="0"/>
        <w:autoSpaceDN w:val="0"/>
        <w:spacing w:before="0" w:beforeAutospacing="0" w:after="0" w:afterAutospacing="0" w:line="44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二、保密性。本司承诺，对系统相关的所有口令信息严格保密，不向任何未经授权的人员透露。同时，本司将采取必要措施防止口令信息被窃取或泄露，包括但不限于：将口令记录在不易被他人访问的地方，不使用公共设备或不安全网络环境进行运维操作。</w:t>
      </w:r>
    </w:p>
    <w:p w14:paraId="7703EAA1">
      <w:pPr>
        <w:keepNext w:val="0"/>
        <w:keepLines w:val="0"/>
        <w:widowControl w:val="0"/>
        <w:suppressLineNumbers w:val="0"/>
        <w:autoSpaceDE w:val="0"/>
        <w:autoSpaceDN w:val="0"/>
        <w:spacing w:before="0" w:beforeAutospacing="0" w:after="0" w:afterAutospacing="0" w:line="44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三、单一用途。本司承诺，明确专人负责账号和密码管理，及时删除人员变动或者调整的账号。不在多个账户或系统上重复使用同一口令，以降低某个账户被攻破后，其他账户也面临风险的可能性。</w:t>
      </w:r>
    </w:p>
    <w:p w14:paraId="0C5B7C18">
      <w:pPr>
        <w:keepNext w:val="0"/>
        <w:keepLines w:val="0"/>
        <w:widowControl w:val="0"/>
        <w:suppressLineNumbers w:val="0"/>
        <w:autoSpaceDE w:val="0"/>
        <w:autoSpaceDN w:val="0"/>
        <w:spacing w:before="0" w:beforeAutospacing="0" w:after="0" w:afterAutospacing="0" w:line="44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四、合规性。本司承诺，遵守国家法律法规及公司关于网络安全、数据保护的所有规章制度，对于因违反本承诺书规定而造成的任何信息安全事故或损失，本司愿意承担相应的法律责任及公司内部责任。</w:t>
      </w:r>
    </w:p>
    <w:p w14:paraId="02D815F4">
      <w:pPr>
        <w:keepNext w:val="0"/>
        <w:keepLines w:val="0"/>
        <w:widowControl w:val="0"/>
        <w:suppressLineNumbers w:val="0"/>
        <w:autoSpaceDE w:val="0"/>
        <w:autoSpaceDN w:val="0"/>
        <w:spacing w:before="0" w:beforeAutospacing="0" w:after="0" w:afterAutospacing="0" w:line="44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五、应急响应。本司承诺，在发现账户口令可能泄露或被盗用的情况下，立即按照北京市应急管理局规定的应急响应流程进行报告和处理，竭尽全力将网络安全事件带来的影响降到最低。</w:t>
      </w:r>
    </w:p>
    <w:p w14:paraId="2B7E1786">
      <w:pPr>
        <w:keepNext w:val="0"/>
        <w:keepLines w:val="0"/>
        <w:widowControl w:val="0"/>
        <w:suppressLineNumbers w:val="0"/>
        <w:autoSpaceDE w:val="0"/>
        <w:autoSpaceDN w:val="0"/>
        <w:spacing w:before="0" w:beforeAutospacing="0" w:after="0" w:afterAutospacing="0" w:line="44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本承诺书自盖章签字之日起生效，本司将始终遵守上述承诺。如因弱口令引发网络和数据安全问题，本公司将承担全部责任。</w:t>
      </w:r>
    </w:p>
    <w:p w14:paraId="2063434C">
      <w:pPr>
        <w:keepNext w:val="0"/>
        <w:keepLines w:val="0"/>
        <w:widowControl w:val="0"/>
        <w:suppressLineNumbers w:val="0"/>
        <w:autoSpaceDE w:val="0"/>
        <w:autoSpaceDN w:val="0"/>
        <w:spacing w:before="0" w:beforeAutospacing="0" w:after="0" w:afterAutospacing="0" w:line="44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                      </w:t>
      </w:r>
    </w:p>
    <w:p w14:paraId="17237D7B">
      <w:pPr>
        <w:keepNext w:val="0"/>
        <w:keepLines w:val="0"/>
        <w:widowControl w:val="0"/>
        <w:suppressLineNumbers w:val="0"/>
        <w:autoSpaceDE w:val="0"/>
        <w:autoSpaceDN w:val="0"/>
        <w:spacing w:before="0" w:beforeAutospacing="0" w:after="0" w:afterAutospacing="0" w:line="440" w:lineRule="exact"/>
        <w:ind w:left="0" w:right="0" w:firstLine="3120" w:firstLineChars="13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承诺公司（盖章）：</w:t>
      </w:r>
      <w:r>
        <w:rPr>
          <w:rFonts w:hint="eastAsia" w:ascii="宋体" w:hAnsi="宋体" w:eastAsia="宋体" w:cs="Times New Roman"/>
          <w:kern w:val="2"/>
          <w:sz w:val="24"/>
          <w:szCs w:val="24"/>
          <w:lang w:val="en-US" w:eastAsia="zh-CN" w:bidi="ar"/>
        </w:rPr>
        <w:t xml:space="preserve"> </w:t>
      </w:r>
    </w:p>
    <w:p w14:paraId="7E734FD5">
      <w:pPr>
        <w:keepNext w:val="0"/>
        <w:keepLines w:val="0"/>
        <w:widowControl w:val="0"/>
        <w:suppressLineNumbers w:val="0"/>
        <w:autoSpaceDE w:val="0"/>
        <w:autoSpaceDN w:val="0"/>
        <w:spacing w:before="0" w:beforeAutospacing="0" w:after="0" w:afterAutospacing="0" w:line="440" w:lineRule="exact"/>
        <w:ind w:left="0" w:right="0" w:firstLine="3120" w:firstLineChars="13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代表人（签字）：</w:t>
      </w:r>
    </w:p>
    <w:p w14:paraId="1864F5DF">
      <w:pPr>
        <w:keepNext w:val="0"/>
        <w:keepLines w:val="0"/>
        <w:widowControl w:val="0"/>
        <w:suppressLineNumbers w:val="0"/>
        <w:spacing w:before="0" w:beforeAutospacing="0" w:after="0" w:afterAutospacing="0"/>
        <w:ind w:left="0" w:right="960"/>
        <w:jc w:val="center"/>
        <w:rPr>
          <w:rFonts w:hint="default" w:ascii="Times New Roman" w:hAnsi="Times New Roman" w:eastAsia="宋体" w:cs="Times New Roman"/>
          <w:kern w:val="2"/>
          <w:sz w:val="21"/>
          <w:szCs w:val="21"/>
        </w:rPr>
      </w:pP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年</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月</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日</w:t>
      </w:r>
    </w:p>
    <w:p w14:paraId="00FA890D">
      <w:pPr>
        <w:spacing w:line="360" w:lineRule="auto"/>
        <w:rPr>
          <w:rFonts w:hint="default"/>
          <w:b/>
          <w:bCs/>
          <w:sz w:val="24"/>
          <w:szCs w:val="24"/>
          <w:highlight w:val="none"/>
          <w:lang w:val="en-US" w:eastAsia="zh-CN"/>
        </w:rPr>
      </w:pPr>
    </w:p>
    <w:p w14:paraId="3A11182C">
      <w:pPr>
        <w:adjustRightInd w:val="0"/>
        <w:snapToGrid w:val="0"/>
        <w:spacing w:line="460" w:lineRule="atLeast"/>
        <w:rPr>
          <w:rFonts w:hint="eastAsia" w:ascii="仿宋" w:hAnsi="仿宋" w:eastAsia="仿宋" w:cs="Arial"/>
          <w:highlight w:val="none"/>
        </w:rPr>
      </w:pPr>
    </w:p>
    <w:p w14:paraId="685119D4">
      <w:pPr>
        <w:rPr>
          <w:highlight w:val="none"/>
        </w:rPr>
      </w:pPr>
    </w:p>
    <w:p w14:paraId="2D17C7F8">
      <w:pPr>
        <w:bidi w:val="0"/>
        <w:rPr>
          <w:rFonts w:hint="eastAsia"/>
          <w:highlight w:val="none"/>
          <w:lang w:val="en-US" w:eastAsia="zh-CN"/>
        </w:rPr>
        <w:sectPr>
          <w:pgSz w:w="11906" w:h="16838"/>
          <w:pgMar w:top="2098" w:right="1474" w:bottom="1984" w:left="1587" w:header="851" w:footer="992" w:gutter="0"/>
          <w:pgNumType w:fmt="decimal"/>
          <w:cols w:space="720" w:num="1"/>
          <w:docGrid w:type="lines" w:linePitch="435" w:charSpace="0"/>
        </w:sectPr>
      </w:pPr>
    </w:p>
    <w:p w14:paraId="7C58F425">
      <w:pPr>
        <w:rPr>
          <w:rFonts w:hint="default"/>
          <w:lang w:val="en-US" w:eastAsia="zh-CN"/>
        </w:rPr>
      </w:pPr>
    </w:p>
    <w:sectPr>
      <w:headerReference r:id="rId11" w:type="default"/>
      <w:footerReference r:id="rId12"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auto"/>
    <w:pitch w:val="default"/>
    <w:sig w:usb0="00000001" w:usb1="080E0000" w:usb2="00000000" w:usb3="00000000" w:csb0="00040000" w:csb1="00000000"/>
  </w:font>
  <w:font w:name="等线">
    <w:altName w:val="方正小标宋简体"/>
    <w:panose1 w:val="02010600030101010101"/>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方正公文小标宋">
    <w:altName w:val="方正小标宋简体"/>
    <w:panose1 w:val="02000500000000000000"/>
    <w:charset w:val="86"/>
    <w:family w:val="auto"/>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5F9A2">
    <w:pPr>
      <w:pStyle w:val="8"/>
      <w:ind w:right="360"/>
      <w:rPr>
        <w:rStyle w:val="15"/>
      </w:rPr>
    </w:pPr>
  </w:p>
  <w:p w14:paraId="55B6D14B">
    <w:pPr>
      <w:pStyle w:val="8"/>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487D0">
    <w:pPr>
      <w:pStyle w:val="8"/>
      <w:framePr w:wrap="around" w:vAnchor="text" w:hAnchor="margin" w:xAlign="center" w:y="1"/>
      <w:rPr>
        <w:rStyle w:val="15"/>
      </w:rPr>
    </w:pPr>
    <w:r>
      <w:rPr>
        <w:rStyle w:val="15"/>
      </w:rPr>
      <w:fldChar w:fldCharType="begin"/>
    </w:r>
    <w:r>
      <w:rPr>
        <w:rStyle w:val="15"/>
      </w:rPr>
      <w:instrText xml:space="preserve">PAGE  </w:instrText>
    </w:r>
    <w:r>
      <w:rPr>
        <w:rStyle w:val="15"/>
      </w:rPr>
      <w:fldChar w:fldCharType="end"/>
    </w:r>
  </w:p>
  <w:p w14:paraId="78F9037F">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301BC">
    <w:pPr>
      <w:pStyle w:val="8"/>
      <w:rPr>
        <w:rStyle w:val="15"/>
      </w:rPr>
    </w:pPr>
  </w:p>
  <w:p w14:paraId="2719FD0B">
    <w:pPr>
      <w:pStyle w:val="8"/>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EA0AD">
    <w:pPr>
      <w:pStyle w:val="8"/>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9DD7BB">
                          <w:pPr>
                            <w:pStyle w:val="8"/>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67</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149DD7BB">
                    <w:pPr>
                      <w:pStyle w:val="8"/>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67</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481F9">
    <w:pPr>
      <w:autoSpaceDE w:val="0"/>
      <w:autoSpaceDN w:val="0"/>
      <w:adjustRightInd w:val="0"/>
      <w:snapToGrid w:val="0"/>
      <w:ind w:right="-2"/>
      <w:jc w:val="center"/>
      <w:rPr>
        <w:rFonts w:ascii="Arial" w:hAnsi="Arial" w:eastAsia="等线" w:cs="Arial"/>
        <w:kern w:val="0"/>
      </w:rPr>
    </w:pPr>
    <w:r>
      <w:rPr>
        <w:sz w:val="3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6E5FA">
                          <w:pPr>
                            <w:pStyle w:val="8"/>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18</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AE6E5FA">
                    <w:pPr>
                      <w:pStyle w:val="8"/>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18</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5AABD">
    <w:pPr>
      <w:autoSpaceDE w:val="0"/>
      <w:autoSpaceDN w:val="0"/>
      <w:adjustRightInd w:val="0"/>
      <w:snapToGrid w:val="0"/>
      <w:ind w:right="-2"/>
      <w:jc w:val="center"/>
      <w:rPr>
        <w:rFonts w:ascii="Arial" w:hAnsi="Arial" w:eastAsia="等线" w:cs="Arial"/>
        <w:kern w:val="0"/>
      </w:rPr>
    </w:pPr>
    <w:r>
      <w:rPr>
        <w:rFonts w:ascii="Arial" w:hAnsi="Arial" w:eastAsia="等线" w:cs="Arial"/>
        <w:kern w:val="0"/>
      </w:rPr>
      <w:fldChar w:fldCharType="begin"/>
    </w:r>
    <w:r>
      <w:rPr>
        <w:rStyle w:val="15"/>
        <w:rFonts w:ascii="Arial" w:hAnsi="Arial" w:eastAsia="等线" w:cs="Arial"/>
        <w:kern w:val="0"/>
      </w:rPr>
      <w:instrText xml:space="preserve"> PAGE </w:instrText>
    </w:r>
    <w:r>
      <w:rPr>
        <w:rFonts w:ascii="Arial" w:hAnsi="Arial" w:eastAsia="等线" w:cs="Arial"/>
        <w:kern w:val="0"/>
      </w:rPr>
      <w:fldChar w:fldCharType="separate"/>
    </w:r>
    <w:r>
      <w:rPr>
        <w:rStyle w:val="15"/>
        <w:rFonts w:ascii="Arial" w:hAnsi="Arial" w:eastAsia="等线" w:cs="Arial"/>
        <w:kern w:val="0"/>
      </w:rPr>
      <w:t>22</w:t>
    </w:r>
    <w:r>
      <w:rPr>
        <w:rFonts w:ascii="Arial" w:hAnsi="Arial" w:eastAsia="等线" w:cs="Arial"/>
        <w:kern w:val="0"/>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2ED3B">
    <w:pPr>
      <w:pStyle w:val="9"/>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7C03E">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6FAE9">
    <w:pPr>
      <w:pStyle w:val="9"/>
      <w:pBdr>
        <w:top w:val="none" w:color="auto" w:sz="0" w:space="0"/>
        <w:left w:val="none" w:color="auto" w:sz="0" w:space="0"/>
        <w:bottom w:val="none" w:color="auto" w:sz="0" w:space="1"/>
        <w:right w:val="none" w:color="auto" w:sz="0" w:space="0"/>
        <w:between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6FF5A">
    <w:pPr>
      <w:pStyle w:val="9"/>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0EB0E"/>
    <w:multiLevelType w:val="multilevel"/>
    <w:tmpl w:val="46F0EB0E"/>
    <w:lvl w:ilvl="0" w:tentative="0">
      <w:start w:val="1"/>
      <w:numFmt w:val="japaneseCounting"/>
      <w:lvlText w:val="（%1）"/>
      <w:lvlJc w:val="left"/>
      <w:pPr>
        <w:tabs>
          <w:tab w:val="left" w:pos="1275"/>
        </w:tabs>
        <w:ind w:left="1275" w:hanging="855"/>
      </w:pPr>
      <w:rPr>
        <w:rFonts w:hint="default" w:ascii="Times New Roman" w:hAnsi="Times New Roman" w:cs="Times New Roman"/>
      </w:rPr>
    </w:lvl>
    <w:lvl w:ilvl="1" w:tentative="0">
      <w:start w:val="1"/>
      <w:numFmt w:val="lowerLetter"/>
      <w:lvlText w:val="%2)"/>
      <w:lvlJc w:val="left"/>
      <w:pPr>
        <w:tabs>
          <w:tab w:val="left" w:pos="1260"/>
        </w:tabs>
        <w:ind w:left="1260" w:hanging="420"/>
      </w:pPr>
      <w:rPr>
        <w:rFonts w:hint="default" w:ascii="Times New Roman" w:hAnsi="Times New Roman" w:cs="Times New Roman"/>
      </w:rPr>
    </w:lvl>
    <w:lvl w:ilvl="2" w:tentative="0">
      <w:start w:val="1"/>
      <w:numFmt w:val="lowerRoman"/>
      <w:lvlText w:val="%3."/>
      <w:lvlJc w:val="right"/>
      <w:pPr>
        <w:tabs>
          <w:tab w:val="left" w:pos="1680"/>
        </w:tabs>
        <w:ind w:left="1680" w:hanging="420"/>
      </w:pPr>
      <w:rPr>
        <w:rFonts w:hint="default" w:ascii="Times New Roman" w:hAnsi="Times New Roman" w:cs="Times New Roman"/>
      </w:rPr>
    </w:lvl>
    <w:lvl w:ilvl="3" w:tentative="0">
      <w:start w:val="1"/>
      <w:numFmt w:val="decimal"/>
      <w:lvlText w:val="%4."/>
      <w:lvlJc w:val="left"/>
      <w:pPr>
        <w:tabs>
          <w:tab w:val="left" w:pos="2100"/>
        </w:tabs>
        <w:ind w:left="2100" w:hanging="420"/>
      </w:pPr>
      <w:rPr>
        <w:rFonts w:hint="default" w:ascii="Times New Roman" w:hAnsi="Times New Roman" w:cs="Times New Roman"/>
      </w:rPr>
    </w:lvl>
    <w:lvl w:ilvl="4" w:tentative="0">
      <w:start w:val="1"/>
      <w:numFmt w:val="lowerLetter"/>
      <w:lvlText w:val="%5)"/>
      <w:lvlJc w:val="left"/>
      <w:pPr>
        <w:tabs>
          <w:tab w:val="left" w:pos="2520"/>
        </w:tabs>
        <w:ind w:left="2520" w:hanging="420"/>
      </w:pPr>
      <w:rPr>
        <w:rFonts w:hint="default" w:ascii="Times New Roman" w:hAnsi="Times New Roman" w:cs="Times New Roman"/>
      </w:rPr>
    </w:lvl>
    <w:lvl w:ilvl="5" w:tentative="0">
      <w:start w:val="1"/>
      <w:numFmt w:val="lowerRoman"/>
      <w:lvlText w:val="%6."/>
      <w:lvlJc w:val="right"/>
      <w:pPr>
        <w:tabs>
          <w:tab w:val="left" w:pos="2940"/>
        </w:tabs>
        <w:ind w:left="2940" w:hanging="420"/>
      </w:pPr>
      <w:rPr>
        <w:rFonts w:hint="default" w:ascii="Times New Roman" w:hAnsi="Times New Roman" w:cs="Times New Roman"/>
      </w:rPr>
    </w:lvl>
    <w:lvl w:ilvl="6" w:tentative="0">
      <w:start w:val="1"/>
      <w:numFmt w:val="decimal"/>
      <w:lvlText w:val="%7."/>
      <w:lvlJc w:val="left"/>
      <w:pPr>
        <w:tabs>
          <w:tab w:val="left" w:pos="3360"/>
        </w:tabs>
        <w:ind w:left="3360" w:hanging="420"/>
      </w:pPr>
      <w:rPr>
        <w:rFonts w:hint="default" w:ascii="Times New Roman" w:hAnsi="Times New Roman" w:cs="Times New Roman"/>
      </w:rPr>
    </w:lvl>
    <w:lvl w:ilvl="7" w:tentative="0">
      <w:start w:val="1"/>
      <w:numFmt w:val="lowerLetter"/>
      <w:lvlText w:val="%8)"/>
      <w:lvlJc w:val="left"/>
      <w:pPr>
        <w:tabs>
          <w:tab w:val="left" w:pos="3780"/>
        </w:tabs>
        <w:ind w:left="3780" w:hanging="420"/>
      </w:pPr>
      <w:rPr>
        <w:rFonts w:hint="default" w:ascii="Times New Roman" w:hAnsi="Times New Roman" w:cs="Times New Roman"/>
      </w:rPr>
    </w:lvl>
    <w:lvl w:ilvl="8" w:tentative="0">
      <w:start w:val="1"/>
      <w:numFmt w:val="lowerRoman"/>
      <w:lvlText w:val="%9."/>
      <w:lvlJc w:val="right"/>
      <w:pPr>
        <w:tabs>
          <w:tab w:val="left" w:pos="4200"/>
        </w:tabs>
        <w:ind w:left="4200" w:hanging="420"/>
      </w:pPr>
      <w:rPr>
        <w:rFonts w:hint="default" w:ascii="Times New Roman" w:hAnsi="Times New Roman" w:cs="Times New Roman"/>
      </w:rPr>
    </w:lvl>
  </w:abstractNum>
  <w:abstractNum w:abstractNumId="1">
    <w:nsid w:val="7E3DB19A"/>
    <w:multiLevelType w:val="multilevel"/>
    <w:tmpl w:val="7E3DB19A"/>
    <w:lvl w:ilvl="0" w:tentative="0">
      <w:start w:val="1"/>
      <w:numFmt w:val="japaneseCounting"/>
      <w:lvlText w:val="（%1）"/>
      <w:lvlJc w:val="left"/>
      <w:pPr>
        <w:tabs>
          <w:tab w:val="left" w:pos="2100"/>
        </w:tabs>
        <w:ind w:left="2100" w:hanging="1380"/>
      </w:pPr>
      <w:rPr>
        <w:rFonts w:hint="default" w:ascii="Times New Roman" w:hAnsi="Times New Roman" w:cs="Times New Roman"/>
      </w:rPr>
    </w:lvl>
    <w:lvl w:ilvl="1" w:tentative="0">
      <w:start w:val="1"/>
      <w:numFmt w:val="lowerLetter"/>
      <w:lvlText w:val="%2)"/>
      <w:lvlJc w:val="left"/>
      <w:pPr>
        <w:tabs>
          <w:tab w:val="left" w:pos="1560"/>
        </w:tabs>
        <w:ind w:left="1560" w:hanging="420"/>
      </w:pPr>
      <w:rPr>
        <w:rFonts w:hint="default" w:ascii="Times New Roman" w:hAnsi="Times New Roman" w:cs="Times New Roman"/>
      </w:rPr>
    </w:lvl>
    <w:lvl w:ilvl="2" w:tentative="0">
      <w:start w:val="1"/>
      <w:numFmt w:val="lowerRoman"/>
      <w:lvlText w:val="%3."/>
      <w:lvlJc w:val="right"/>
      <w:pPr>
        <w:tabs>
          <w:tab w:val="left" w:pos="1980"/>
        </w:tabs>
        <w:ind w:left="1980" w:hanging="420"/>
      </w:pPr>
      <w:rPr>
        <w:rFonts w:hint="default" w:ascii="Times New Roman" w:hAnsi="Times New Roman" w:cs="Times New Roman"/>
      </w:rPr>
    </w:lvl>
    <w:lvl w:ilvl="3" w:tentative="0">
      <w:start w:val="1"/>
      <w:numFmt w:val="decimal"/>
      <w:lvlText w:val="%4."/>
      <w:lvlJc w:val="left"/>
      <w:pPr>
        <w:tabs>
          <w:tab w:val="left" w:pos="2400"/>
        </w:tabs>
        <w:ind w:left="2400" w:hanging="420"/>
      </w:pPr>
      <w:rPr>
        <w:rFonts w:hint="default" w:ascii="Times New Roman" w:hAnsi="Times New Roman" w:cs="Times New Roman"/>
      </w:rPr>
    </w:lvl>
    <w:lvl w:ilvl="4" w:tentative="0">
      <w:start w:val="1"/>
      <w:numFmt w:val="lowerLetter"/>
      <w:lvlText w:val="%5)"/>
      <w:lvlJc w:val="left"/>
      <w:pPr>
        <w:tabs>
          <w:tab w:val="left" w:pos="2820"/>
        </w:tabs>
        <w:ind w:left="2820" w:hanging="420"/>
      </w:pPr>
      <w:rPr>
        <w:rFonts w:hint="default" w:ascii="Times New Roman" w:hAnsi="Times New Roman" w:cs="Times New Roman"/>
      </w:rPr>
    </w:lvl>
    <w:lvl w:ilvl="5" w:tentative="0">
      <w:start w:val="1"/>
      <w:numFmt w:val="lowerRoman"/>
      <w:lvlText w:val="%6."/>
      <w:lvlJc w:val="right"/>
      <w:pPr>
        <w:tabs>
          <w:tab w:val="left" w:pos="3240"/>
        </w:tabs>
        <w:ind w:left="3240" w:hanging="420"/>
      </w:pPr>
      <w:rPr>
        <w:rFonts w:hint="default" w:ascii="Times New Roman" w:hAnsi="Times New Roman" w:cs="Times New Roman"/>
      </w:rPr>
    </w:lvl>
    <w:lvl w:ilvl="6" w:tentative="0">
      <w:start w:val="1"/>
      <w:numFmt w:val="decimal"/>
      <w:lvlText w:val="%7."/>
      <w:lvlJc w:val="left"/>
      <w:pPr>
        <w:tabs>
          <w:tab w:val="left" w:pos="3660"/>
        </w:tabs>
        <w:ind w:left="3660" w:hanging="420"/>
      </w:pPr>
      <w:rPr>
        <w:rFonts w:hint="default" w:ascii="Times New Roman" w:hAnsi="Times New Roman" w:cs="Times New Roman"/>
      </w:rPr>
    </w:lvl>
    <w:lvl w:ilvl="7" w:tentative="0">
      <w:start w:val="1"/>
      <w:numFmt w:val="lowerLetter"/>
      <w:lvlText w:val="%8)"/>
      <w:lvlJc w:val="left"/>
      <w:pPr>
        <w:tabs>
          <w:tab w:val="left" w:pos="4080"/>
        </w:tabs>
        <w:ind w:left="4080" w:hanging="420"/>
      </w:pPr>
      <w:rPr>
        <w:rFonts w:hint="default" w:ascii="Times New Roman" w:hAnsi="Times New Roman" w:cs="Times New Roman"/>
      </w:rPr>
    </w:lvl>
    <w:lvl w:ilvl="8" w:tentative="0">
      <w:start w:val="1"/>
      <w:numFmt w:val="lowerRoman"/>
      <w:lvlText w:val="%9."/>
      <w:lvlJc w:val="right"/>
      <w:pPr>
        <w:tabs>
          <w:tab w:val="left" w:pos="4500"/>
        </w:tabs>
        <w:ind w:left="4500" w:hanging="420"/>
      </w:pPr>
      <w:rPr>
        <w:rFonts w:hint="default" w:ascii="Times New Roman" w:hAnsi="Times New Roman"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EE3B61"/>
    <w:rsid w:val="044F24EA"/>
    <w:rsid w:val="04BC08B4"/>
    <w:rsid w:val="091557B5"/>
    <w:rsid w:val="0A3E03DD"/>
    <w:rsid w:val="0DB15EB5"/>
    <w:rsid w:val="0DFA3B07"/>
    <w:rsid w:val="15EE3B61"/>
    <w:rsid w:val="22E5250A"/>
    <w:rsid w:val="238E530D"/>
    <w:rsid w:val="32C25E54"/>
    <w:rsid w:val="367F3169"/>
    <w:rsid w:val="3B3A726E"/>
    <w:rsid w:val="3EA656E6"/>
    <w:rsid w:val="420A5094"/>
    <w:rsid w:val="44AA3EA6"/>
    <w:rsid w:val="50DD1804"/>
    <w:rsid w:val="55FFF83A"/>
    <w:rsid w:val="5F9F61AD"/>
    <w:rsid w:val="777724D4"/>
    <w:rsid w:val="7D755498"/>
    <w:rsid w:val="AB5D0F7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3">
    <w:name w:val="heading 3"/>
    <w:basedOn w:val="1"/>
    <w:next w:val="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spacing w:line="440" w:lineRule="exact"/>
      <w:ind w:firstLine="480" w:firstLineChars="200"/>
    </w:pPr>
  </w:style>
  <w:style w:type="paragraph" w:styleId="5">
    <w:name w:val="Body Text"/>
    <w:basedOn w:val="1"/>
    <w:next w:val="1"/>
    <w:qFormat/>
    <w:uiPriority w:val="0"/>
    <w:pPr>
      <w:keepNext w:val="0"/>
      <w:keepLines w:val="0"/>
      <w:widowControl w:val="0"/>
      <w:suppressLineNumbers w:val="0"/>
      <w:spacing w:after="120" w:afterLines="0" w:afterAutospacing="0"/>
      <w:jc w:val="both"/>
    </w:pPr>
    <w:rPr>
      <w:rFonts w:hint="default" w:ascii="Times New Roman" w:hAnsi="Times New Roman" w:eastAsia="宋体" w:cs="Times New Roman"/>
      <w:kern w:val="2"/>
      <w:sz w:val="21"/>
      <w:szCs w:val="21"/>
      <w:lang w:val="en-US" w:eastAsia="zh-CN" w:bidi="ar"/>
    </w:rPr>
  </w:style>
  <w:style w:type="paragraph" w:styleId="6">
    <w:name w:val="Plain Text"/>
    <w:basedOn w:val="1"/>
    <w:qFormat/>
    <w:uiPriority w:val="0"/>
    <w:rPr>
      <w:rFonts w:ascii="宋体" w:hAnsi="Courier New"/>
      <w:szCs w:val="20"/>
    </w:rPr>
  </w:style>
  <w:style w:type="paragraph" w:styleId="7">
    <w:name w:val="Body Text Indent 2"/>
    <w:basedOn w:val="1"/>
    <w:qFormat/>
    <w:uiPriority w:val="0"/>
    <w:pPr>
      <w:ind w:firstLine="482" w:firstLineChars="200"/>
    </w:pPr>
    <w:rPr>
      <w:rFonts w:eastAsia="仿宋_GB2312"/>
      <w:b/>
      <w:sz w:val="24"/>
    </w:rPr>
  </w:style>
  <w:style w:type="paragraph" w:styleId="8">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qFormat/>
    <w:uiPriority w:val="11"/>
    <w:pPr>
      <w:spacing w:after="60"/>
      <w:jc w:val="center"/>
      <w:outlineLvl w:val="1"/>
    </w:pPr>
    <w:rPr>
      <w:rFonts w:ascii="Cambria" w:hAnsi="Cambria" w:eastAsia="等线"/>
      <w:sz w:val="24"/>
      <w:szCs w:val="24"/>
      <w:lang w:eastAsia="en-US" w:bidi="en-US"/>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4">
    <w:name w:val="Strong"/>
    <w:basedOn w:val="13"/>
    <w:qFormat/>
    <w:uiPriority w:val="0"/>
    <w:rPr>
      <w:b/>
    </w:rPr>
  </w:style>
  <w:style w:type="character" w:styleId="15">
    <w:name w:val="page number"/>
    <w:basedOn w:val="13"/>
    <w:qFormat/>
    <w:uiPriority w:val="0"/>
  </w:style>
  <w:style w:type="paragraph" w:customStyle="1" w:styleId="16">
    <w:name w:val="章节题目"/>
    <w:basedOn w:val="17"/>
    <w:next w:val="1"/>
    <w:qFormat/>
    <w:uiPriority w:val="0"/>
    <w:pPr>
      <w:spacing w:before="0" w:after="0" w:line="360" w:lineRule="auto"/>
      <w:ind w:right="0"/>
    </w:pPr>
    <w:rPr>
      <w:rFonts w:ascii="Times New Roman" w:hAnsi="Times New Roman" w:eastAsia="宋体"/>
      <w:spacing w:val="-40"/>
      <w:sz w:val="24"/>
    </w:rPr>
  </w:style>
  <w:style w:type="paragraph" w:customStyle="1" w:styleId="17">
    <w:name w:val="基准标题"/>
    <w:basedOn w:val="1"/>
    <w:next w:val="5"/>
    <w:qFormat/>
    <w:uiPriority w:val="0"/>
    <w:pPr>
      <w:keepNext/>
      <w:keepLines/>
      <w:spacing w:before="140" w:line="220" w:lineRule="atLeast"/>
    </w:pPr>
    <w:rPr>
      <w:rFonts w:ascii="Arial" w:hAnsi="Arial"/>
      <w:spacing w:val="-4"/>
      <w:kern w:val="28"/>
      <w:sz w:val="22"/>
    </w:rPr>
  </w:style>
  <w:style w:type="character" w:customStyle="1" w:styleId="18">
    <w:name w:val="15"/>
    <w:basedOn w:val="13"/>
    <w:qFormat/>
    <w:uiPriority w:val="0"/>
    <w:rPr>
      <w:rFonts w:hint="default" w:ascii="Times New Roman" w:hAnsi="Times New Roman" w:cs="Times New Roman"/>
      <w:b/>
    </w:rPr>
  </w:style>
  <w:style w:type="character" w:customStyle="1" w:styleId="19">
    <w:name w:val="10"/>
    <w:basedOn w:val="13"/>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36</Pages>
  <Words>11119</Words>
  <Characters>11484</Characters>
  <Lines>1</Lines>
  <Paragraphs>1</Paragraphs>
  <TotalTime>0</TotalTime>
  <ScaleCrop>false</ScaleCrop>
  <LinksUpToDate>false</LinksUpToDate>
  <CharactersWithSpaces>12362</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2026-03-15T09:50:00Z</dcterms:created>
  <dc:creator>Infinite</dc:creator>
  <cp:lastModifiedBy>uos</cp:lastModifiedBy>
  <dcterms:modified xsi:type="dcterms:W3CDTF">2026-04-15T17:59:19Z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17CA48B74584C6964E2DCA6982FC501B_43</vt:lpwstr>
  </property>
  <property fmtid="{D5CDD505-2E9C-101B-9397-08002B2CF9AE}" pid="4" name="KSOTemplateDocerSaveRecord">
    <vt:lpwstr>eyJoZGlkIjoiNTc1ZTBlM2U2ZmE3YmQ3NWNjNDhiNDEwOTRiNmYwYTEiLCJ1c2VySWQiOiI3MDE3MzA4ODIifQ==</vt:lpwstr>
  </property>
</Properties>
</file>