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ECA17B" w14:textId="77777777" w:rsidR="00CD7A04" w:rsidRDefault="00CD7A04">
      <w:pPr>
        <w:spacing w:line="480" w:lineRule="auto"/>
        <w:jc w:val="center"/>
        <w:rPr>
          <w:rFonts w:ascii="宋体" w:eastAsia="方正小标宋简体" w:hAnsi="宋体" w:hint="eastAsia"/>
          <w:color w:val="000000" w:themeColor="text1"/>
          <w:sz w:val="44"/>
          <w:szCs w:val="44"/>
        </w:rPr>
      </w:pPr>
    </w:p>
    <w:p w14:paraId="4BFBDAA7" w14:textId="77777777" w:rsidR="00CD7A04" w:rsidRDefault="00CD7A04">
      <w:pPr>
        <w:spacing w:line="480" w:lineRule="auto"/>
        <w:jc w:val="center"/>
        <w:rPr>
          <w:rFonts w:ascii="宋体" w:eastAsia="方正小标宋简体" w:hAnsi="宋体" w:hint="eastAsia"/>
          <w:color w:val="000000" w:themeColor="text1"/>
          <w:sz w:val="44"/>
          <w:szCs w:val="44"/>
        </w:rPr>
      </w:pPr>
    </w:p>
    <w:p w14:paraId="180012F6" w14:textId="77777777" w:rsidR="00CD7A04" w:rsidRDefault="00CD7A04">
      <w:pPr>
        <w:spacing w:line="480" w:lineRule="auto"/>
        <w:jc w:val="center"/>
        <w:rPr>
          <w:rFonts w:ascii="宋体" w:eastAsia="方正小标宋简体" w:hAnsi="宋体" w:hint="eastAsia"/>
          <w:color w:val="000000" w:themeColor="text1"/>
          <w:sz w:val="44"/>
          <w:szCs w:val="44"/>
        </w:rPr>
      </w:pPr>
    </w:p>
    <w:p w14:paraId="55E4161F" w14:textId="77777777" w:rsidR="00CD7A04" w:rsidRDefault="00CD7A04">
      <w:pPr>
        <w:spacing w:line="480" w:lineRule="auto"/>
        <w:jc w:val="center"/>
        <w:rPr>
          <w:rFonts w:ascii="宋体" w:eastAsia="方正小标宋简体" w:hAnsi="宋体" w:hint="eastAsia"/>
          <w:color w:val="000000" w:themeColor="text1"/>
          <w:sz w:val="44"/>
          <w:szCs w:val="44"/>
        </w:rPr>
      </w:pPr>
    </w:p>
    <w:p w14:paraId="24CF1259" w14:textId="77777777" w:rsidR="00CD7A04" w:rsidRDefault="00000000">
      <w:pPr>
        <w:spacing w:line="480" w:lineRule="auto"/>
        <w:jc w:val="center"/>
        <w:rPr>
          <w:rFonts w:ascii="宋体" w:eastAsia="方正小标宋简体" w:hAnsi="宋体" w:hint="eastAsia"/>
          <w:color w:val="FF0000"/>
          <w:sz w:val="44"/>
          <w:szCs w:val="44"/>
        </w:rPr>
      </w:pPr>
      <w:r>
        <w:rPr>
          <w:rFonts w:ascii="宋体" w:eastAsia="方正小标宋简体" w:hAnsi="宋体" w:hint="eastAsia"/>
          <w:color w:val="FF0000"/>
          <w:sz w:val="44"/>
          <w:szCs w:val="44"/>
        </w:rPr>
        <w:t>《危险化学品经营单位安全现状评价</w:t>
      </w:r>
    </w:p>
    <w:p w14:paraId="3BEAE297" w14:textId="77777777" w:rsidR="00CD7A04" w:rsidRDefault="00000000">
      <w:pPr>
        <w:spacing w:line="480" w:lineRule="auto"/>
        <w:jc w:val="center"/>
        <w:rPr>
          <w:rFonts w:ascii="宋体" w:eastAsia="方正小标宋简体" w:hAnsi="宋体" w:hint="eastAsia"/>
          <w:color w:val="FF0000"/>
          <w:sz w:val="44"/>
          <w:szCs w:val="44"/>
        </w:rPr>
      </w:pPr>
      <w:r>
        <w:rPr>
          <w:rFonts w:ascii="宋体" w:eastAsia="方正小标宋简体" w:hAnsi="宋体" w:hint="eastAsia"/>
          <w:color w:val="FF0000"/>
          <w:sz w:val="44"/>
          <w:szCs w:val="44"/>
        </w:rPr>
        <w:t>第</w:t>
      </w:r>
      <w:r>
        <w:rPr>
          <w:rFonts w:ascii="宋体" w:eastAsia="方正小标宋简体" w:hAnsi="宋体" w:hint="eastAsia"/>
          <w:color w:val="FF0000"/>
          <w:sz w:val="44"/>
          <w:szCs w:val="44"/>
        </w:rPr>
        <w:t>1</w:t>
      </w:r>
      <w:r>
        <w:rPr>
          <w:rFonts w:ascii="宋体" w:eastAsia="方正小标宋简体" w:hAnsi="宋体" w:hint="eastAsia"/>
          <w:color w:val="FF0000"/>
          <w:sz w:val="44"/>
          <w:szCs w:val="44"/>
        </w:rPr>
        <w:t>部分：加油站》</w:t>
      </w:r>
    </w:p>
    <w:p w14:paraId="3D03894E" w14:textId="77777777" w:rsidR="00CD7A04" w:rsidRDefault="00000000">
      <w:pPr>
        <w:spacing w:line="480" w:lineRule="auto"/>
        <w:jc w:val="center"/>
        <w:rPr>
          <w:rFonts w:ascii="宋体" w:eastAsia="仿宋" w:hAnsi="宋体" w:hint="eastAsia"/>
          <w:color w:val="000000" w:themeColor="text1"/>
          <w:sz w:val="32"/>
          <w:szCs w:val="32"/>
        </w:rPr>
      </w:pPr>
      <w:r>
        <w:rPr>
          <w:rFonts w:ascii="宋体" w:eastAsia="仿宋" w:hAnsi="宋体" w:hint="eastAsia"/>
          <w:color w:val="000000" w:themeColor="text1"/>
          <w:sz w:val="32"/>
          <w:szCs w:val="32"/>
        </w:rPr>
        <w:t>（√征求意见稿</w:t>
      </w:r>
      <w:r>
        <w:rPr>
          <w:rFonts w:ascii="宋体" w:eastAsia="仿宋" w:hAnsi="宋体" w:hint="eastAsia"/>
          <w:color w:val="000000" w:themeColor="text1"/>
          <w:sz w:val="32"/>
          <w:szCs w:val="32"/>
        </w:rPr>
        <w:t xml:space="preserve"> </w:t>
      </w:r>
      <w:r>
        <w:rPr>
          <w:rFonts w:ascii="宋体" w:hAnsi="宋体" w:cs="Calibri" w:hint="eastAsia"/>
          <w:color w:val="000000" w:themeColor="text1"/>
          <w:szCs w:val="21"/>
        </w:rPr>
        <w:t xml:space="preserve"> </w:t>
      </w:r>
      <w:r>
        <w:rPr>
          <w:rFonts w:ascii="宋体" w:hAnsi="宋体" w:hint="eastAsia"/>
          <w:b/>
          <w:color w:val="000000" w:themeColor="text1"/>
          <w:sz w:val="32"/>
          <w:szCs w:val="32"/>
        </w:rPr>
        <w:t>□</w:t>
      </w:r>
      <w:r>
        <w:rPr>
          <w:rFonts w:ascii="宋体" w:eastAsia="仿宋" w:hAnsi="宋体" w:hint="eastAsia"/>
          <w:color w:val="000000" w:themeColor="text1"/>
          <w:sz w:val="32"/>
          <w:szCs w:val="32"/>
        </w:rPr>
        <w:t>送审稿</w:t>
      </w:r>
      <w:r>
        <w:rPr>
          <w:rFonts w:ascii="宋体" w:eastAsia="仿宋" w:hAnsi="宋体"/>
          <w:color w:val="000000" w:themeColor="text1"/>
          <w:sz w:val="32"/>
          <w:szCs w:val="32"/>
        </w:rPr>
        <w:t xml:space="preserve"> </w:t>
      </w:r>
      <w:r>
        <w:rPr>
          <w:rFonts w:ascii="宋体" w:hAnsi="宋体" w:cs="Calibri" w:hint="eastAsia"/>
          <w:color w:val="000000" w:themeColor="text1"/>
          <w:szCs w:val="21"/>
        </w:rPr>
        <w:t xml:space="preserve"> </w:t>
      </w:r>
      <w:r>
        <w:rPr>
          <w:rFonts w:ascii="宋体" w:hAnsi="宋体" w:hint="eastAsia"/>
          <w:b/>
          <w:color w:val="000000" w:themeColor="text1"/>
          <w:sz w:val="32"/>
          <w:szCs w:val="32"/>
        </w:rPr>
        <w:t>□</w:t>
      </w:r>
      <w:r>
        <w:rPr>
          <w:rFonts w:ascii="宋体" w:eastAsia="仿宋" w:hAnsi="宋体" w:hint="eastAsia"/>
          <w:color w:val="000000" w:themeColor="text1"/>
          <w:sz w:val="32"/>
          <w:szCs w:val="32"/>
        </w:rPr>
        <w:t>报批稿）</w:t>
      </w:r>
    </w:p>
    <w:p w14:paraId="4BB755FE" w14:textId="77777777" w:rsidR="00CD7A04" w:rsidRDefault="00000000">
      <w:pPr>
        <w:spacing w:line="560" w:lineRule="exact"/>
        <w:jc w:val="center"/>
        <w:rPr>
          <w:rFonts w:ascii="宋体" w:eastAsia="仿宋" w:hAnsi="宋体" w:hint="eastAsia"/>
          <w:b/>
          <w:bCs/>
          <w:color w:val="000000" w:themeColor="text1"/>
          <w:sz w:val="28"/>
          <w:szCs w:val="28"/>
        </w:rPr>
      </w:pPr>
      <w:r>
        <w:rPr>
          <w:rFonts w:ascii="宋体" w:eastAsia="仿宋" w:hAnsi="宋体"/>
          <w:color w:val="000000" w:themeColor="text1"/>
          <w:sz w:val="28"/>
          <w:szCs w:val="28"/>
        </w:rPr>
        <w:br/>
      </w:r>
      <w:r>
        <w:rPr>
          <w:rFonts w:ascii="宋体" w:eastAsia="方正小标宋简体" w:hAnsi="宋体" w:hint="eastAsia"/>
          <w:color w:val="000000" w:themeColor="text1"/>
          <w:sz w:val="44"/>
          <w:szCs w:val="44"/>
        </w:rPr>
        <w:t>编制说明</w:t>
      </w:r>
    </w:p>
    <w:p w14:paraId="536AD740" w14:textId="77777777" w:rsidR="00CD7A04" w:rsidRDefault="00CD7A04">
      <w:pPr>
        <w:spacing w:line="560" w:lineRule="exact"/>
        <w:jc w:val="center"/>
        <w:rPr>
          <w:rFonts w:ascii="宋体" w:eastAsia="仿宋_GB2312" w:hAnsi="宋体" w:hint="eastAsia"/>
          <w:color w:val="000000" w:themeColor="text1"/>
          <w:sz w:val="28"/>
          <w:szCs w:val="28"/>
        </w:rPr>
      </w:pPr>
    </w:p>
    <w:p w14:paraId="44D09442" w14:textId="77777777" w:rsidR="00CD7A04" w:rsidRDefault="00CD7A04">
      <w:pPr>
        <w:spacing w:line="560" w:lineRule="exact"/>
        <w:jc w:val="center"/>
        <w:rPr>
          <w:rFonts w:ascii="宋体" w:eastAsia="仿宋_GB2312" w:hAnsi="宋体" w:hint="eastAsia"/>
          <w:color w:val="000000" w:themeColor="text1"/>
          <w:sz w:val="28"/>
          <w:szCs w:val="28"/>
        </w:rPr>
      </w:pPr>
    </w:p>
    <w:p w14:paraId="10D471EF" w14:textId="77777777" w:rsidR="00CD7A04" w:rsidRDefault="00CD7A04">
      <w:pPr>
        <w:spacing w:line="560" w:lineRule="exact"/>
        <w:jc w:val="center"/>
        <w:rPr>
          <w:rFonts w:ascii="宋体" w:eastAsia="仿宋_GB2312" w:hAnsi="宋体" w:hint="eastAsia"/>
          <w:color w:val="000000" w:themeColor="text1"/>
          <w:sz w:val="28"/>
          <w:szCs w:val="28"/>
        </w:rPr>
      </w:pPr>
    </w:p>
    <w:p w14:paraId="41239C04" w14:textId="77777777" w:rsidR="00CD7A04" w:rsidRDefault="00CD7A04">
      <w:pPr>
        <w:spacing w:line="560" w:lineRule="exact"/>
        <w:rPr>
          <w:rFonts w:ascii="宋体" w:eastAsia="仿宋_GB2312" w:hAnsi="宋体" w:hint="eastAsia"/>
          <w:color w:val="000000" w:themeColor="text1"/>
          <w:sz w:val="28"/>
          <w:szCs w:val="28"/>
        </w:rPr>
      </w:pPr>
    </w:p>
    <w:p w14:paraId="0E251627" w14:textId="77777777" w:rsidR="00CD7A04" w:rsidRDefault="00CD7A04">
      <w:pPr>
        <w:spacing w:line="560" w:lineRule="exact"/>
        <w:jc w:val="center"/>
        <w:rPr>
          <w:rFonts w:ascii="宋体" w:eastAsia="仿宋_GB2312" w:hAnsi="宋体" w:hint="eastAsia"/>
          <w:color w:val="000000" w:themeColor="text1"/>
          <w:sz w:val="28"/>
          <w:szCs w:val="28"/>
        </w:rPr>
      </w:pPr>
    </w:p>
    <w:p w14:paraId="3FCFA1B2" w14:textId="77777777" w:rsidR="00CD7A04" w:rsidRDefault="00CD7A04">
      <w:pPr>
        <w:spacing w:line="560" w:lineRule="exact"/>
        <w:jc w:val="center"/>
        <w:rPr>
          <w:rFonts w:ascii="宋体" w:eastAsia="仿宋_GB2312" w:hAnsi="宋体" w:hint="eastAsia"/>
          <w:color w:val="000000" w:themeColor="text1"/>
          <w:sz w:val="28"/>
          <w:szCs w:val="28"/>
        </w:rPr>
      </w:pPr>
    </w:p>
    <w:p w14:paraId="1B7B071A" w14:textId="77777777" w:rsidR="00CD7A04" w:rsidRDefault="00CD7A04">
      <w:pPr>
        <w:spacing w:line="560" w:lineRule="exact"/>
        <w:jc w:val="center"/>
        <w:rPr>
          <w:rFonts w:ascii="宋体" w:eastAsia="仿宋_GB2312" w:hAnsi="宋体" w:hint="eastAsia"/>
          <w:color w:val="000000" w:themeColor="text1"/>
          <w:sz w:val="28"/>
          <w:szCs w:val="28"/>
        </w:rPr>
      </w:pPr>
    </w:p>
    <w:p w14:paraId="59CC3754" w14:textId="77777777" w:rsidR="00CD7A04" w:rsidRDefault="00CD7A04">
      <w:pPr>
        <w:spacing w:line="560" w:lineRule="exact"/>
        <w:jc w:val="center"/>
        <w:rPr>
          <w:rFonts w:ascii="宋体" w:eastAsia="仿宋_GB2312" w:hAnsi="宋体" w:hint="eastAsia"/>
          <w:color w:val="000000" w:themeColor="text1"/>
          <w:sz w:val="28"/>
          <w:szCs w:val="28"/>
        </w:rPr>
      </w:pPr>
    </w:p>
    <w:p w14:paraId="0A7364EA" w14:textId="77777777" w:rsidR="00CD7A04" w:rsidRDefault="00CD7A04">
      <w:pPr>
        <w:spacing w:line="560" w:lineRule="exact"/>
        <w:jc w:val="center"/>
        <w:rPr>
          <w:rFonts w:ascii="宋体" w:eastAsia="仿宋_GB2312" w:hAnsi="宋体" w:hint="eastAsia"/>
          <w:color w:val="000000" w:themeColor="text1"/>
          <w:sz w:val="28"/>
          <w:szCs w:val="28"/>
        </w:rPr>
      </w:pPr>
    </w:p>
    <w:p w14:paraId="14F373BB" w14:textId="77777777" w:rsidR="00CD7A04" w:rsidRDefault="00CD7A04">
      <w:pPr>
        <w:spacing w:line="560" w:lineRule="exact"/>
        <w:jc w:val="center"/>
        <w:rPr>
          <w:rFonts w:ascii="宋体" w:eastAsia="仿宋_GB2312" w:hAnsi="宋体" w:hint="eastAsia"/>
          <w:color w:val="000000" w:themeColor="text1"/>
          <w:sz w:val="28"/>
          <w:szCs w:val="28"/>
        </w:rPr>
      </w:pPr>
    </w:p>
    <w:p w14:paraId="4C5F2275" w14:textId="77777777" w:rsidR="00CD7A04" w:rsidRDefault="00000000">
      <w:pPr>
        <w:spacing w:after="240" w:line="500" w:lineRule="exact"/>
        <w:jc w:val="center"/>
        <w:rPr>
          <w:rFonts w:ascii="宋体" w:eastAsia="宋体" w:hAnsi="华文中宋" w:cs="Times New Roman" w:hint="eastAsia"/>
          <w:b/>
          <w:color w:val="000000" w:themeColor="text1"/>
          <w:sz w:val="36"/>
          <w:szCs w:val="44"/>
        </w:rPr>
      </w:pPr>
      <w:r>
        <w:rPr>
          <w:rFonts w:ascii="宋体" w:eastAsia="仿宋" w:hAnsi="宋体" w:hint="eastAsia"/>
          <w:bCs/>
          <w:color w:val="000000" w:themeColor="text1"/>
          <w:sz w:val="32"/>
          <w:szCs w:val="32"/>
        </w:rPr>
        <w:t>标准编制组</w:t>
      </w:r>
    </w:p>
    <w:p w14:paraId="1C6F8829" w14:textId="77777777" w:rsidR="00CD7A04" w:rsidRDefault="00CD7A04">
      <w:pPr>
        <w:spacing w:after="240" w:line="500" w:lineRule="exact"/>
        <w:jc w:val="center"/>
        <w:rPr>
          <w:rFonts w:ascii="宋体" w:eastAsia="宋体" w:hAnsi="华文中宋" w:cs="Times New Roman" w:hint="eastAsia"/>
          <w:b/>
          <w:color w:val="000000" w:themeColor="text1"/>
          <w:sz w:val="36"/>
          <w:szCs w:val="44"/>
        </w:rPr>
      </w:pPr>
    </w:p>
    <w:p w14:paraId="54391653" w14:textId="77777777" w:rsidR="00CD7A04" w:rsidRDefault="00000000">
      <w:pPr>
        <w:widowControl/>
        <w:jc w:val="left"/>
        <w:rPr>
          <w:rFonts w:ascii="宋体" w:eastAsia="宋体" w:hAnsi="华文中宋" w:cs="Times New Roman" w:hint="eastAsia"/>
          <w:b/>
          <w:color w:val="000000" w:themeColor="text1"/>
          <w:sz w:val="36"/>
          <w:szCs w:val="44"/>
        </w:rPr>
      </w:pPr>
      <w:r>
        <w:rPr>
          <w:rFonts w:ascii="宋体" w:eastAsia="宋体" w:hAnsi="华文中宋" w:cs="Times New Roman"/>
          <w:b/>
          <w:color w:val="000000" w:themeColor="text1"/>
          <w:sz w:val="36"/>
          <w:szCs w:val="44"/>
        </w:rPr>
        <w:br w:type="page"/>
      </w:r>
    </w:p>
    <w:p w14:paraId="589A98AE" w14:textId="77777777" w:rsidR="00CD7A04" w:rsidRDefault="00000000">
      <w:pPr>
        <w:widowControl/>
        <w:spacing w:line="360" w:lineRule="auto"/>
        <w:rPr>
          <w:rFonts w:ascii="黑体" w:eastAsia="黑体" w:hAnsi="黑体" w:cs="宋体" w:hint="eastAsia"/>
          <w:b/>
          <w:color w:val="000000" w:themeColor="text1"/>
          <w:kern w:val="0"/>
          <w:sz w:val="32"/>
          <w:szCs w:val="32"/>
        </w:rPr>
      </w:pPr>
      <w:r>
        <w:rPr>
          <w:rFonts w:ascii="黑体" w:eastAsia="黑体" w:hAnsi="黑体" w:cs="宋体" w:hint="eastAsia"/>
          <w:b/>
          <w:color w:val="000000" w:themeColor="text1"/>
          <w:kern w:val="0"/>
          <w:sz w:val="32"/>
          <w:szCs w:val="32"/>
        </w:rPr>
        <w:lastRenderedPageBreak/>
        <w:t>一、任务来源，起草单位，协作单位</w:t>
      </w:r>
    </w:p>
    <w:p w14:paraId="274CDB9D" w14:textId="77777777" w:rsidR="00CD7A04" w:rsidRDefault="00000000">
      <w:pPr>
        <w:widowControl/>
        <w:spacing w:line="360" w:lineRule="auto"/>
        <w:ind w:firstLineChars="200" w:firstLine="560"/>
        <w:rPr>
          <w:rFonts w:ascii="仿宋" w:eastAsia="仿宋" w:hAnsi="仿宋" w:cs="宋体" w:hint="eastAsia"/>
          <w:color w:val="000000" w:themeColor="text1"/>
          <w:kern w:val="0"/>
          <w:sz w:val="28"/>
          <w:szCs w:val="28"/>
        </w:rPr>
      </w:pPr>
      <w:bookmarkStart w:id="0" w:name="_Hlk184064726"/>
      <w:r>
        <w:rPr>
          <w:rFonts w:ascii="仿宋" w:eastAsia="仿宋" w:hAnsi="仿宋" w:cs="宋体" w:hint="eastAsia"/>
          <w:color w:val="000000" w:themeColor="text1"/>
          <w:kern w:val="0"/>
          <w:sz w:val="28"/>
          <w:szCs w:val="28"/>
        </w:rPr>
        <w:t>任务来源：本标准是</w:t>
      </w:r>
      <w:r>
        <w:rPr>
          <w:rFonts w:ascii="仿宋" w:eastAsia="仿宋" w:hAnsi="仿宋" w:cs="宋体"/>
          <w:color w:val="000000" w:themeColor="text1"/>
          <w:kern w:val="0"/>
          <w:sz w:val="28"/>
          <w:szCs w:val="28"/>
        </w:rPr>
        <w:t>由</w:t>
      </w:r>
      <w:r>
        <w:rPr>
          <w:rFonts w:ascii="仿宋" w:eastAsia="仿宋" w:hAnsi="仿宋" w:cs="宋体" w:hint="eastAsia"/>
          <w:color w:val="000000" w:themeColor="text1"/>
          <w:kern w:val="0"/>
          <w:sz w:val="28"/>
          <w:szCs w:val="28"/>
        </w:rPr>
        <w:t>北京市市场监督管理局于</w:t>
      </w:r>
      <w:r>
        <w:rPr>
          <w:rFonts w:ascii="仿宋" w:eastAsia="仿宋" w:hAnsi="仿宋" w:cs="宋体"/>
          <w:color w:val="000000" w:themeColor="text1"/>
          <w:kern w:val="0"/>
          <w:sz w:val="28"/>
          <w:szCs w:val="28"/>
        </w:rPr>
        <w:t>2024年1月22日</w:t>
      </w:r>
      <w:r>
        <w:rPr>
          <w:rFonts w:ascii="仿宋" w:eastAsia="仿宋" w:hAnsi="仿宋" w:cs="宋体" w:hint="eastAsia"/>
          <w:color w:val="000000" w:themeColor="text1"/>
          <w:kern w:val="0"/>
          <w:sz w:val="28"/>
          <w:szCs w:val="28"/>
        </w:rPr>
        <w:t>公布的</w:t>
      </w:r>
      <w:bookmarkStart w:id="1" w:name="OLE_LINK1"/>
      <w:r>
        <w:rPr>
          <w:rFonts w:ascii="仿宋" w:eastAsia="仿宋" w:hAnsi="仿宋" w:cs="宋体" w:hint="eastAsia"/>
          <w:color w:val="000000" w:themeColor="text1"/>
          <w:kern w:val="0"/>
          <w:sz w:val="28"/>
          <w:szCs w:val="28"/>
        </w:rPr>
        <w:t>《2024年北京市地方标准制定项目计划</w:t>
      </w:r>
      <w:r>
        <w:rPr>
          <w:rFonts w:ascii="仿宋" w:eastAsia="仿宋" w:hAnsi="仿宋" w:cs="宋体"/>
          <w:color w:val="000000" w:themeColor="text1"/>
          <w:kern w:val="0"/>
          <w:sz w:val="28"/>
          <w:szCs w:val="28"/>
        </w:rPr>
        <w:t>》</w:t>
      </w:r>
      <w:bookmarkEnd w:id="1"/>
      <w:r>
        <w:rPr>
          <w:rFonts w:ascii="仿宋" w:eastAsia="仿宋" w:hAnsi="仿宋" w:cs="宋体"/>
          <w:color w:val="000000" w:themeColor="text1"/>
          <w:kern w:val="0"/>
          <w:sz w:val="28"/>
          <w:szCs w:val="28"/>
        </w:rPr>
        <w:t>中，项目编号为20242011</w:t>
      </w:r>
      <w:r>
        <w:rPr>
          <w:rFonts w:ascii="仿宋" w:eastAsia="仿宋" w:hAnsi="仿宋" w:cs="宋体" w:hint="eastAsia"/>
          <w:color w:val="000000" w:themeColor="text1"/>
          <w:kern w:val="0"/>
          <w:sz w:val="28"/>
          <w:szCs w:val="28"/>
        </w:rPr>
        <w:t>，项目类别二类，</w:t>
      </w:r>
      <w:r>
        <w:rPr>
          <w:rFonts w:ascii="仿宋" w:eastAsia="仿宋" w:hAnsi="仿宋" w:cs="宋体"/>
          <w:color w:val="000000" w:themeColor="text1"/>
          <w:kern w:val="0"/>
          <w:sz w:val="28"/>
          <w:szCs w:val="28"/>
        </w:rPr>
        <w:t>批准标准名称为</w:t>
      </w:r>
      <w:bookmarkStart w:id="2" w:name="_Hlk184068424"/>
      <w:r>
        <w:rPr>
          <w:rFonts w:ascii="仿宋" w:eastAsia="仿宋" w:hAnsi="仿宋" w:cs="宋体"/>
          <w:color w:val="000000" w:themeColor="text1"/>
          <w:kern w:val="0"/>
          <w:sz w:val="28"/>
          <w:szCs w:val="28"/>
        </w:rPr>
        <w:t>《</w:t>
      </w:r>
      <w:r>
        <w:rPr>
          <w:rFonts w:ascii="仿宋" w:eastAsia="仿宋" w:hAnsi="仿宋" w:cs="宋体" w:hint="eastAsia"/>
          <w:color w:val="000000" w:themeColor="text1"/>
          <w:kern w:val="0"/>
          <w:sz w:val="28"/>
          <w:szCs w:val="28"/>
        </w:rPr>
        <w:t>加油站安全现状评价导则</w:t>
      </w:r>
      <w:r>
        <w:rPr>
          <w:rFonts w:ascii="仿宋" w:eastAsia="仿宋" w:hAnsi="仿宋" w:cs="宋体"/>
          <w:color w:val="000000" w:themeColor="text1"/>
          <w:kern w:val="0"/>
          <w:sz w:val="28"/>
          <w:szCs w:val="28"/>
        </w:rPr>
        <w:t>》</w:t>
      </w:r>
      <w:bookmarkEnd w:id="2"/>
      <w:r>
        <w:rPr>
          <w:rFonts w:ascii="仿宋" w:eastAsia="仿宋" w:hAnsi="仿宋" w:cs="宋体"/>
          <w:color w:val="000000" w:themeColor="text1"/>
          <w:kern w:val="0"/>
          <w:sz w:val="28"/>
          <w:szCs w:val="28"/>
        </w:rPr>
        <w:t>。</w:t>
      </w:r>
      <w:r>
        <w:rPr>
          <w:rFonts w:ascii="仿宋" w:eastAsia="仿宋" w:hAnsi="仿宋" w:cs="宋体" w:hint="eastAsia"/>
          <w:color w:val="000000" w:themeColor="text1"/>
          <w:kern w:val="0"/>
          <w:sz w:val="28"/>
          <w:szCs w:val="28"/>
        </w:rPr>
        <w:t>北京市市场监督管理局于2025年1月22日公布的《2025年北京市地方标准制定项目计划》中，</w:t>
      </w:r>
      <w:r>
        <w:rPr>
          <w:rFonts w:ascii="仿宋" w:eastAsia="仿宋" w:hAnsi="仿宋" w:cs="宋体"/>
          <w:color w:val="000000" w:themeColor="text1"/>
          <w:kern w:val="0"/>
          <w:sz w:val="28"/>
          <w:szCs w:val="28"/>
        </w:rPr>
        <w:t>项目编号为20251146</w:t>
      </w:r>
      <w:r>
        <w:rPr>
          <w:rFonts w:ascii="仿宋" w:eastAsia="仿宋" w:hAnsi="仿宋" w:cs="宋体" w:hint="eastAsia"/>
          <w:color w:val="000000" w:themeColor="text1"/>
          <w:kern w:val="0"/>
          <w:sz w:val="28"/>
          <w:szCs w:val="28"/>
        </w:rPr>
        <w:t>，项目类别一类，</w:t>
      </w:r>
      <w:r>
        <w:rPr>
          <w:rFonts w:ascii="仿宋" w:eastAsia="仿宋" w:hAnsi="仿宋" w:cs="宋体"/>
          <w:color w:val="000000" w:themeColor="text1"/>
          <w:kern w:val="0"/>
          <w:sz w:val="28"/>
          <w:szCs w:val="28"/>
        </w:rPr>
        <w:t>批准标准名称为《</w:t>
      </w:r>
      <w:r>
        <w:rPr>
          <w:rFonts w:ascii="仿宋" w:eastAsia="仿宋" w:hAnsi="仿宋" w:cs="宋体" w:hint="eastAsia"/>
          <w:color w:val="000000" w:themeColor="text1"/>
          <w:kern w:val="0"/>
          <w:sz w:val="28"/>
          <w:szCs w:val="28"/>
        </w:rPr>
        <w:t>危险化学品经营单位安全现状评价 第1部分：加油站</w:t>
      </w:r>
      <w:r>
        <w:rPr>
          <w:rFonts w:ascii="仿宋" w:eastAsia="仿宋" w:hAnsi="仿宋" w:cs="宋体"/>
          <w:color w:val="000000" w:themeColor="text1"/>
          <w:kern w:val="0"/>
          <w:sz w:val="28"/>
          <w:szCs w:val="28"/>
        </w:rPr>
        <w:t>》。</w:t>
      </w:r>
    </w:p>
    <w:p w14:paraId="74DB5752" w14:textId="77777777" w:rsidR="00CD7A04" w:rsidRDefault="00000000">
      <w:pPr>
        <w:widowControl/>
        <w:spacing w:line="360" w:lineRule="auto"/>
        <w:ind w:firstLineChars="200" w:firstLine="560"/>
        <w:rPr>
          <w:rFonts w:ascii="仿宋" w:eastAsia="仿宋" w:hAnsi="仿宋" w:cs="宋体" w:hint="eastAsia"/>
          <w:color w:val="000000" w:themeColor="text1"/>
          <w:kern w:val="0"/>
          <w:sz w:val="28"/>
          <w:szCs w:val="28"/>
        </w:rPr>
      </w:pPr>
      <w:r>
        <w:rPr>
          <w:rFonts w:ascii="仿宋" w:eastAsia="仿宋" w:hAnsi="仿宋" w:cs="宋体"/>
          <w:color w:val="000000" w:themeColor="text1"/>
          <w:kern w:val="0"/>
          <w:sz w:val="28"/>
          <w:szCs w:val="28"/>
        </w:rPr>
        <w:t>本标准</w:t>
      </w:r>
      <w:r>
        <w:rPr>
          <w:rFonts w:ascii="仿宋" w:eastAsia="仿宋" w:hAnsi="仿宋" w:cs="宋体" w:hint="eastAsia"/>
          <w:color w:val="000000" w:themeColor="text1"/>
          <w:kern w:val="0"/>
          <w:sz w:val="28"/>
          <w:szCs w:val="28"/>
        </w:rPr>
        <w:t>行业主管部门为北京市应急管理局，由北京市应急管理局提出并归口。</w:t>
      </w:r>
    </w:p>
    <w:p w14:paraId="694065C9" w14:textId="77777777" w:rsidR="00CD7A04" w:rsidRDefault="00000000">
      <w:pPr>
        <w:widowControl/>
        <w:spacing w:line="360" w:lineRule="auto"/>
        <w:ind w:firstLineChars="200" w:firstLine="560"/>
        <w:rPr>
          <w:rFonts w:ascii="仿宋" w:eastAsia="仿宋" w:hAnsi="仿宋" w:cs="宋体" w:hint="eastAsia"/>
          <w:color w:val="000000" w:themeColor="text1"/>
          <w:kern w:val="0"/>
          <w:sz w:val="28"/>
          <w:szCs w:val="28"/>
        </w:rPr>
      </w:pPr>
      <w:r>
        <w:rPr>
          <w:rFonts w:ascii="仿宋" w:eastAsia="仿宋" w:hAnsi="仿宋" w:cs="宋体"/>
          <w:color w:val="000000" w:themeColor="text1"/>
          <w:kern w:val="0"/>
          <w:sz w:val="28"/>
          <w:szCs w:val="28"/>
        </w:rPr>
        <w:t>起草单位：</w:t>
      </w:r>
      <w:r>
        <w:rPr>
          <w:rFonts w:ascii="仿宋" w:eastAsia="仿宋" w:hAnsi="仿宋" w:cs="宋体" w:hint="eastAsia"/>
          <w:color w:val="000000" w:themeColor="text1"/>
          <w:kern w:val="0"/>
          <w:sz w:val="28"/>
          <w:szCs w:val="28"/>
        </w:rPr>
        <w:t>北京市化工职业病防治院参与开展标准的研究和编制工作。</w:t>
      </w:r>
    </w:p>
    <w:bookmarkEnd w:id="0"/>
    <w:p w14:paraId="668DBE16" w14:textId="77777777" w:rsidR="00CD7A04" w:rsidRDefault="00000000">
      <w:pPr>
        <w:widowControl/>
        <w:spacing w:line="360" w:lineRule="auto"/>
        <w:rPr>
          <w:rFonts w:ascii="黑体" w:eastAsia="黑体" w:hAnsi="黑体" w:cs="宋体" w:hint="eastAsia"/>
          <w:b/>
          <w:color w:val="000000" w:themeColor="text1"/>
          <w:kern w:val="0"/>
          <w:sz w:val="32"/>
          <w:szCs w:val="32"/>
        </w:rPr>
      </w:pPr>
      <w:r>
        <w:rPr>
          <w:rFonts w:ascii="黑体" w:eastAsia="黑体" w:hAnsi="黑体" w:cs="宋体" w:hint="eastAsia"/>
          <w:b/>
          <w:color w:val="000000" w:themeColor="text1"/>
          <w:kern w:val="0"/>
          <w:sz w:val="32"/>
          <w:szCs w:val="32"/>
        </w:rPr>
        <w:t>二、编制标准的必要性和意义</w:t>
      </w:r>
    </w:p>
    <w:p w14:paraId="060F9CA8" w14:textId="77777777" w:rsidR="00CD7A04" w:rsidRDefault="00000000">
      <w:pPr>
        <w:ind w:firstLineChars="202" w:firstLine="566"/>
        <w:jc w:val="left"/>
        <w:rPr>
          <w:rFonts w:ascii="仿宋" w:eastAsia="仿宋" w:hAnsi="仿宋" w:cs="宋体" w:hint="eastAsia"/>
          <w:kern w:val="0"/>
          <w:sz w:val="28"/>
          <w:szCs w:val="28"/>
        </w:rPr>
      </w:pPr>
      <w:r>
        <w:rPr>
          <w:rFonts w:ascii="仿宋" w:eastAsia="仿宋" w:hAnsi="仿宋" w:cs="宋体"/>
          <w:kern w:val="0"/>
          <w:sz w:val="28"/>
          <w:szCs w:val="28"/>
        </w:rPr>
        <w:t>（一）编制标准的必要性</w:t>
      </w:r>
    </w:p>
    <w:p w14:paraId="47E2446B" w14:textId="77777777" w:rsidR="00CD7A04" w:rsidRDefault="00000000">
      <w:pPr>
        <w:widowControl/>
        <w:spacing w:line="360" w:lineRule="auto"/>
        <w:ind w:firstLineChars="200" w:firstLine="560"/>
        <w:rPr>
          <w:rFonts w:ascii="仿宋" w:eastAsia="仿宋" w:hAnsi="仿宋" w:cs="宋体" w:hint="eastAsia"/>
          <w:color w:val="000000" w:themeColor="text1"/>
          <w:kern w:val="0"/>
          <w:sz w:val="28"/>
          <w:szCs w:val="28"/>
        </w:rPr>
      </w:pPr>
      <w:r>
        <w:rPr>
          <w:rFonts w:ascii="仿宋" w:eastAsia="仿宋" w:hAnsi="仿宋" w:cs="宋体" w:hint="eastAsia"/>
          <w:color w:val="000000" w:themeColor="text1"/>
          <w:kern w:val="0"/>
          <w:sz w:val="28"/>
          <w:szCs w:val="28"/>
        </w:rPr>
        <w:t>目前北京市共有一千二百余家加油站，加油站为带有储存设施的危险化学品经营企业。《危险化学品经营许可证管理办法》（2012年7月17日国家安全监管总局令第55号公布  根据2015年5月27日国家安全监管总局令第79号修正）中规定申请带有储存设施的危险化学品经营许可证以及提出经营许可证的延期申请均需提供安全评价报告。因此加油站开展相关业务，都需要取得危险化学品经营许可证，每三年提出经营许可证的延期申请时都需要提交加油站安全现状评价报告。</w:t>
      </w:r>
    </w:p>
    <w:p w14:paraId="4E67A7CB" w14:textId="77777777" w:rsidR="00CD7A04" w:rsidRDefault="00000000">
      <w:pPr>
        <w:widowControl/>
        <w:spacing w:line="360" w:lineRule="auto"/>
        <w:ind w:firstLineChars="200" w:firstLine="560"/>
        <w:rPr>
          <w:rFonts w:ascii="仿宋" w:eastAsia="仿宋" w:hAnsi="仿宋" w:cs="宋体" w:hint="eastAsia"/>
          <w:color w:val="000000" w:themeColor="text1"/>
          <w:kern w:val="0"/>
          <w:sz w:val="28"/>
          <w:szCs w:val="28"/>
        </w:rPr>
      </w:pPr>
      <w:r>
        <w:rPr>
          <w:rFonts w:ascii="仿宋" w:eastAsia="仿宋" w:hAnsi="仿宋" w:cs="宋体" w:hint="eastAsia"/>
          <w:color w:val="000000" w:themeColor="text1"/>
          <w:kern w:val="0"/>
          <w:sz w:val="28"/>
          <w:szCs w:val="28"/>
        </w:rPr>
        <w:lastRenderedPageBreak/>
        <w:t>大约每年都有四五百家加油站需要进行安全现状评价。2020年至2024年，北京市应急管理局连续开展北京市加油站安全现状评价报告抽查评估工作，发现众多违法违规问题。《应急管理部关于进一步加强安全评价机构监管的指导意见》（应急〔2023〕99号）中列出的部分安全评价报告失实情形在北京市加油站安全现状评价报告的问题中都有存在，如“（一）安全现状评价或验收评价报告中，企业布局、工艺参数、周边环境与评价期间实际情况不符，影响评价结论的；（二）重要区域、关键设备设施、主要物料和建（构）筑物、主要安全设施、重要的公辅设施、改（扩）建情况等遗漏或描写错误，影响评价结论的；（三）法律、法规、标准主要条款漏项、错误或使用已废止的法律、法规、标准，影响评价结论的”。</w:t>
      </w:r>
    </w:p>
    <w:p w14:paraId="799CF84D" w14:textId="77777777" w:rsidR="00CD7A04" w:rsidRDefault="00000000">
      <w:pPr>
        <w:widowControl/>
        <w:spacing w:line="360" w:lineRule="auto"/>
        <w:ind w:firstLineChars="200" w:firstLine="560"/>
        <w:rPr>
          <w:rFonts w:ascii="仿宋" w:eastAsia="仿宋" w:hAnsi="仿宋" w:cs="宋体" w:hint="eastAsia"/>
          <w:color w:val="000000" w:themeColor="text1"/>
          <w:kern w:val="0"/>
          <w:sz w:val="28"/>
          <w:szCs w:val="28"/>
        </w:rPr>
      </w:pPr>
      <w:r>
        <w:rPr>
          <w:rFonts w:ascii="仿宋" w:eastAsia="仿宋" w:hAnsi="仿宋" w:cs="宋体" w:hint="eastAsia"/>
          <w:color w:val="000000" w:themeColor="text1"/>
          <w:kern w:val="0"/>
          <w:sz w:val="28"/>
          <w:szCs w:val="28"/>
        </w:rPr>
        <w:t>在2003年国家安全生产监督管理局发布《关于印发&lt;危险化学品经营单位安全评价导则(试行)&gt;的通知》（安监管管二字［2003］38号），文件中没有针对加油站特点的检查内容，如装卸油设施、埋地油罐等。其中仓储场所要求、仓库建筑要求、消防与电气设施中的大部分内容都与加油站无关。目前未查询到国家或行业对加油站评价报告及过程提出具体要求。如果安全评价过程不规范，导致不能及时发现加油站运行过程中的安全隐患。加油站大都设置在交通便利的地方，靠近城市主干道或设在出入方便、车辆汇集较多的次要干道上，如发生事故，不仅关系到加油站的经济利益，更关系到广大人民群众的生命财产安全。</w:t>
      </w:r>
    </w:p>
    <w:p w14:paraId="15EE8ED9" w14:textId="77777777" w:rsidR="00CD7A04" w:rsidRDefault="00000000">
      <w:pPr>
        <w:widowControl/>
        <w:spacing w:line="360" w:lineRule="auto"/>
        <w:ind w:firstLineChars="200" w:firstLine="560"/>
        <w:rPr>
          <w:rFonts w:ascii="仿宋" w:eastAsia="仿宋" w:hAnsi="仿宋" w:cs="宋体" w:hint="eastAsia"/>
          <w:color w:val="000000" w:themeColor="text1"/>
          <w:kern w:val="0"/>
          <w:sz w:val="28"/>
          <w:szCs w:val="28"/>
        </w:rPr>
      </w:pPr>
      <w:r>
        <w:rPr>
          <w:rFonts w:ascii="仿宋" w:eastAsia="仿宋" w:hAnsi="仿宋" w:cs="宋体" w:hint="eastAsia"/>
          <w:color w:val="000000" w:themeColor="text1"/>
          <w:kern w:val="0"/>
          <w:sz w:val="28"/>
          <w:szCs w:val="28"/>
        </w:rPr>
        <w:lastRenderedPageBreak/>
        <w:t>2022年北京市应急管理局发布了《北京市危险化学品企业安全生产行政许可现场核查工作指引（试行）的通知》的附件中列出了北京危险化学品企业延期申请安全生产行政许可前安全评价要点，但并没有将申请《危险化学品安全生产许可证》《危险化学品经营许可证》《危险化学品安全使用许可证》时不同类型企业，以及不同类型安全生产行政许可所需要的安全现状评价报告的内容分别提出要求，虽对编制加油站安全现状评价报告的有一定指导，但针对性不够强。</w:t>
      </w:r>
    </w:p>
    <w:p w14:paraId="3B51A08A" w14:textId="77777777" w:rsidR="00CD7A04" w:rsidRDefault="00000000">
      <w:pPr>
        <w:ind w:firstLineChars="202" w:firstLine="566"/>
        <w:jc w:val="left"/>
        <w:rPr>
          <w:rFonts w:ascii="仿宋" w:eastAsia="仿宋" w:hAnsi="仿宋" w:cs="宋体" w:hint="eastAsia"/>
          <w:kern w:val="0"/>
          <w:sz w:val="28"/>
          <w:szCs w:val="28"/>
        </w:rPr>
      </w:pPr>
      <w:r>
        <w:rPr>
          <w:rFonts w:ascii="仿宋" w:eastAsia="仿宋" w:hAnsi="仿宋" w:cs="宋体"/>
          <w:kern w:val="0"/>
          <w:sz w:val="28"/>
          <w:szCs w:val="28"/>
        </w:rPr>
        <w:t>（二）</w:t>
      </w:r>
      <w:r>
        <w:rPr>
          <w:rFonts w:ascii="仿宋" w:eastAsia="仿宋" w:hAnsi="仿宋" w:cs="宋体" w:hint="eastAsia"/>
          <w:kern w:val="0"/>
          <w:sz w:val="28"/>
          <w:szCs w:val="28"/>
        </w:rPr>
        <w:t>编制标准的意义</w:t>
      </w:r>
    </w:p>
    <w:p w14:paraId="38FB0DFC" w14:textId="77777777" w:rsidR="00CD7A04" w:rsidRDefault="00000000">
      <w:pPr>
        <w:widowControl/>
        <w:spacing w:line="360" w:lineRule="auto"/>
        <w:ind w:firstLineChars="200" w:firstLine="560"/>
        <w:rPr>
          <w:rFonts w:ascii="仿宋" w:eastAsia="仿宋" w:hAnsi="仿宋" w:cs="宋体" w:hint="eastAsia"/>
          <w:color w:val="000000" w:themeColor="text1"/>
          <w:kern w:val="0"/>
          <w:sz w:val="28"/>
          <w:szCs w:val="28"/>
        </w:rPr>
      </w:pPr>
      <w:r>
        <w:rPr>
          <w:rFonts w:ascii="仿宋" w:eastAsia="仿宋" w:hAnsi="仿宋" w:cs="宋体" w:hint="eastAsia"/>
          <w:color w:val="000000" w:themeColor="text1"/>
          <w:kern w:val="0"/>
          <w:sz w:val="28"/>
          <w:szCs w:val="28"/>
        </w:rPr>
        <w:t>通过制定该标准可规范本市加油站安全现状评价工作，一是为应急管理部门对安全评价机构编制的报告进行监督检查提供重要依据；二是规范安全评价机构编制加油站安全现状评价报告的内容和格式。</w:t>
      </w:r>
    </w:p>
    <w:p w14:paraId="57EAAC33" w14:textId="77777777" w:rsidR="00CD7A04" w:rsidRDefault="00000000">
      <w:pPr>
        <w:widowControl/>
        <w:spacing w:line="360" w:lineRule="auto"/>
        <w:rPr>
          <w:rFonts w:ascii="黑体" w:eastAsia="黑体" w:hAnsi="黑体" w:cs="宋体" w:hint="eastAsia"/>
          <w:b/>
          <w:color w:val="000000" w:themeColor="text1"/>
          <w:kern w:val="0"/>
          <w:sz w:val="32"/>
          <w:szCs w:val="32"/>
        </w:rPr>
      </w:pPr>
      <w:r>
        <w:rPr>
          <w:rFonts w:ascii="黑体" w:eastAsia="黑体" w:hAnsi="黑体" w:cs="宋体" w:hint="eastAsia"/>
          <w:b/>
          <w:color w:val="000000" w:themeColor="text1"/>
          <w:kern w:val="0"/>
          <w:sz w:val="32"/>
          <w:szCs w:val="32"/>
        </w:rPr>
        <w:t>三、主要工作过程</w:t>
      </w:r>
    </w:p>
    <w:p w14:paraId="60DD05C1" w14:textId="77777777" w:rsidR="00CD7A04" w:rsidRDefault="00000000">
      <w:pPr>
        <w:widowControl/>
        <w:spacing w:line="360" w:lineRule="auto"/>
        <w:ind w:firstLineChars="200" w:firstLine="560"/>
        <w:rPr>
          <w:rFonts w:ascii="仿宋" w:eastAsia="仿宋" w:hAnsi="仿宋" w:cs="宋体" w:hint="eastAsia"/>
          <w:color w:val="000000" w:themeColor="text1"/>
          <w:kern w:val="0"/>
          <w:sz w:val="28"/>
          <w:szCs w:val="28"/>
        </w:rPr>
      </w:pPr>
      <w:r>
        <w:rPr>
          <w:rFonts w:ascii="仿宋" w:eastAsia="仿宋" w:hAnsi="仿宋" w:cs="宋体" w:hint="eastAsia"/>
          <w:color w:val="000000" w:themeColor="text1"/>
          <w:kern w:val="0"/>
          <w:sz w:val="28"/>
          <w:szCs w:val="28"/>
        </w:rPr>
        <w:t>（一）成立工作组</w:t>
      </w:r>
    </w:p>
    <w:p w14:paraId="35320824" w14:textId="77777777" w:rsidR="00CD7A04" w:rsidRDefault="00000000">
      <w:pPr>
        <w:widowControl/>
        <w:spacing w:line="360" w:lineRule="auto"/>
        <w:ind w:firstLineChars="200" w:firstLine="560"/>
        <w:rPr>
          <w:rFonts w:ascii="仿宋" w:eastAsia="仿宋" w:hAnsi="仿宋" w:cs="宋体" w:hint="eastAsia"/>
          <w:color w:val="000000" w:themeColor="text1"/>
          <w:kern w:val="0"/>
          <w:sz w:val="28"/>
          <w:szCs w:val="28"/>
        </w:rPr>
      </w:pPr>
      <w:r>
        <w:rPr>
          <w:rFonts w:ascii="仿宋" w:eastAsia="仿宋" w:hAnsi="仿宋" w:cs="宋体"/>
          <w:kern w:val="0"/>
          <w:sz w:val="28"/>
          <w:szCs w:val="28"/>
        </w:rPr>
        <w:t>202</w:t>
      </w:r>
      <w:r>
        <w:rPr>
          <w:rFonts w:ascii="仿宋" w:eastAsia="仿宋" w:hAnsi="仿宋" w:cs="宋体" w:hint="eastAsia"/>
          <w:kern w:val="0"/>
          <w:sz w:val="28"/>
          <w:szCs w:val="28"/>
        </w:rPr>
        <w:t>4年</w:t>
      </w:r>
      <w:r>
        <w:rPr>
          <w:rFonts w:ascii="仿宋" w:eastAsia="仿宋" w:hAnsi="仿宋" w:cs="宋体"/>
          <w:kern w:val="0"/>
          <w:sz w:val="28"/>
          <w:szCs w:val="28"/>
        </w:rPr>
        <w:t>5</w:t>
      </w:r>
      <w:r>
        <w:rPr>
          <w:rFonts w:ascii="仿宋" w:eastAsia="仿宋" w:hAnsi="仿宋" w:cs="宋体" w:hint="eastAsia"/>
          <w:kern w:val="0"/>
          <w:sz w:val="28"/>
          <w:szCs w:val="28"/>
        </w:rPr>
        <w:t>月标准编制组召开内部会议，成立标准编制工作组，并召开启动会。会议指定项目负责人、起草人，制定了工作安排和计划，确定人员分工。会议介绍了标准编制的背景和初步设想，讨论了标准的定位、内容框架。在研究分析的基础上，初步明确了本标准的目的、意义，适用范围和基本内容，制定了基本思路与编制方案。</w:t>
      </w:r>
      <w:bookmarkStart w:id="3" w:name="_Hlk184067503"/>
      <w:r>
        <w:rPr>
          <w:rFonts w:ascii="仿宋" w:eastAsia="仿宋" w:hAnsi="仿宋" w:cs="宋体" w:hint="eastAsia"/>
          <w:kern w:val="0"/>
          <w:sz w:val="28"/>
          <w:szCs w:val="28"/>
        </w:rPr>
        <w:t>并</w:t>
      </w:r>
      <w:r>
        <w:rPr>
          <w:rFonts w:ascii="仿宋" w:eastAsia="仿宋" w:hAnsi="仿宋" w:cs="宋体" w:hint="eastAsia"/>
          <w:color w:val="000000" w:themeColor="text1"/>
          <w:kern w:val="0"/>
          <w:sz w:val="28"/>
          <w:szCs w:val="28"/>
        </w:rPr>
        <w:t>明确工作时间进度。</w:t>
      </w:r>
      <w:bookmarkEnd w:id="3"/>
    </w:p>
    <w:p w14:paraId="241D6610" w14:textId="77777777" w:rsidR="00CD7A04" w:rsidRDefault="00000000">
      <w:pPr>
        <w:widowControl/>
        <w:spacing w:line="360" w:lineRule="auto"/>
        <w:ind w:firstLineChars="200" w:firstLine="560"/>
        <w:rPr>
          <w:rFonts w:ascii="仿宋" w:eastAsia="仿宋" w:hAnsi="仿宋" w:cs="宋体" w:hint="eastAsia"/>
          <w:color w:val="000000" w:themeColor="text1"/>
          <w:kern w:val="0"/>
          <w:sz w:val="28"/>
          <w:szCs w:val="28"/>
        </w:rPr>
      </w:pPr>
      <w:r>
        <w:rPr>
          <w:rFonts w:ascii="仿宋" w:eastAsia="仿宋" w:hAnsi="仿宋" w:cs="宋体" w:hint="eastAsia"/>
          <w:color w:val="000000" w:themeColor="text1"/>
          <w:kern w:val="0"/>
          <w:sz w:val="28"/>
          <w:szCs w:val="28"/>
        </w:rPr>
        <w:t>（二）收集资料</w:t>
      </w:r>
    </w:p>
    <w:p w14:paraId="16E12E42" w14:textId="77777777" w:rsidR="00CD7A04" w:rsidRDefault="00000000">
      <w:pPr>
        <w:widowControl/>
        <w:spacing w:line="360" w:lineRule="auto"/>
        <w:ind w:firstLineChars="200" w:firstLine="560"/>
        <w:rPr>
          <w:rFonts w:ascii="仿宋" w:eastAsia="仿宋" w:hAnsi="仿宋" w:cs="宋体" w:hint="eastAsia"/>
          <w:color w:val="000000" w:themeColor="text1"/>
          <w:kern w:val="0"/>
          <w:sz w:val="28"/>
          <w:szCs w:val="28"/>
        </w:rPr>
      </w:pPr>
      <w:r>
        <w:rPr>
          <w:rFonts w:ascii="仿宋" w:eastAsia="仿宋" w:hAnsi="仿宋" w:cs="宋体"/>
          <w:color w:val="000000" w:themeColor="text1"/>
          <w:kern w:val="0"/>
          <w:sz w:val="28"/>
          <w:szCs w:val="28"/>
        </w:rPr>
        <w:t>2024</w:t>
      </w:r>
      <w:r>
        <w:rPr>
          <w:rFonts w:ascii="仿宋" w:eastAsia="仿宋" w:hAnsi="仿宋" w:cs="宋体" w:hint="eastAsia"/>
          <w:color w:val="000000" w:themeColor="text1"/>
          <w:kern w:val="0"/>
          <w:sz w:val="28"/>
          <w:szCs w:val="28"/>
        </w:rPr>
        <w:t>年5月，收集相关法律法规和标准规范等资料，充分收集有关安全评价机构评价过程涉及加油站评价的资料，包括：</w:t>
      </w:r>
    </w:p>
    <w:p w14:paraId="34FF0634" w14:textId="77777777" w:rsidR="00CD7A04" w:rsidRDefault="00000000">
      <w:pPr>
        <w:pStyle w:val="af0"/>
        <w:widowControl/>
        <w:numPr>
          <w:ilvl w:val="0"/>
          <w:numId w:val="2"/>
        </w:numPr>
        <w:spacing w:line="360" w:lineRule="auto"/>
        <w:ind w:left="0" w:firstLineChars="455" w:firstLine="1274"/>
        <w:rPr>
          <w:rFonts w:ascii="仿宋" w:eastAsia="仿宋" w:hAnsi="仿宋" w:cs="宋体" w:hint="eastAsia"/>
          <w:color w:val="000000" w:themeColor="text1"/>
          <w:kern w:val="0"/>
          <w:sz w:val="28"/>
          <w:szCs w:val="28"/>
        </w:rPr>
      </w:pPr>
      <w:r>
        <w:rPr>
          <w:rFonts w:ascii="仿宋" w:eastAsia="仿宋" w:hAnsi="仿宋" w:cs="宋体" w:hint="eastAsia"/>
          <w:color w:val="000000" w:themeColor="text1"/>
          <w:kern w:val="0"/>
          <w:sz w:val="28"/>
          <w:szCs w:val="28"/>
        </w:rPr>
        <w:lastRenderedPageBreak/>
        <w:t>《危险化学品经营许可证管理办法》（2012年7月17日国家安全监管总局令第55号公布  根据2015年5月27日国家安全监管总局令第79号修正）</w:t>
      </w:r>
    </w:p>
    <w:p w14:paraId="3078C80C" w14:textId="77777777" w:rsidR="00CD7A04" w:rsidRDefault="00000000">
      <w:pPr>
        <w:pStyle w:val="af0"/>
        <w:widowControl/>
        <w:numPr>
          <w:ilvl w:val="0"/>
          <w:numId w:val="2"/>
        </w:numPr>
        <w:spacing w:line="360" w:lineRule="auto"/>
        <w:ind w:left="0" w:firstLineChars="455" w:firstLine="1274"/>
        <w:rPr>
          <w:rFonts w:ascii="仿宋" w:eastAsia="仿宋" w:hAnsi="仿宋" w:cs="宋体" w:hint="eastAsia"/>
          <w:color w:val="000000" w:themeColor="text1"/>
          <w:kern w:val="0"/>
          <w:sz w:val="28"/>
          <w:szCs w:val="28"/>
        </w:rPr>
      </w:pPr>
      <w:r>
        <w:rPr>
          <w:rFonts w:ascii="仿宋" w:eastAsia="仿宋" w:hAnsi="仿宋" w:cs="宋体" w:hint="eastAsia"/>
          <w:color w:val="000000" w:themeColor="text1"/>
          <w:kern w:val="0"/>
          <w:sz w:val="28"/>
          <w:szCs w:val="28"/>
        </w:rPr>
        <w:t>《安全评价通则》AQ8001-2007</w:t>
      </w:r>
    </w:p>
    <w:p w14:paraId="249F2F8E" w14:textId="77777777" w:rsidR="00CD7A04" w:rsidRDefault="00000000">
      <w:pPr>
        <w:pStyle w:val="af0"/>
        <w:widowControl/>
        <w:numPr>
          <w:ilvl w:val="0"/>
          <w:numId w:val="2"/>
        </w:numPr>
        <w:spacing w:line="360" w:lineRule="auto"/>
        <w:ind w:left="0" w:firstLineChars="455" w:firstLine="1274"/>
        <w:rPr>
          <w:rFonts w:ascii="仿宋" w:eastAsia="仿宋" w:hAnsi="仿宋" w:cs="宋体" w:hint="eastAsia"/>
          <w:color w:val="000000" w:themeColor="text1"/>
          <w:kern w:val="0"/>
          <w:sz w:val="28"/>
          <w:szCs w:val="28"/>
        </w:rPr>
      </w:pPr>
      <w:r>
        <w:rPr>
          <w:rFonts w:ascii="仿宋" w:eastAsia="仿宋" w:hAnsi="仿宋" w:cs="宋体" w:hint="eastAsia"/>
          <w:color w:val="000000" w:themeColor="text1"/>
          <w:kern w:val="0"/>
          <w:sz w:val="28"/>
          <w:szCs w:val="28"/>
        </w:rPr>
        <w:t>《汽车加油加气加氢站技术标准》（GB50156-2021）</w:t>
      </w:r>
    </w:p>
    <w:p w14:paraId="47809654" w14:textId="77777777" w:rsidR="00CD7A04" w:rsidRDefault="00000000">
      <w:pPr>
        <w:pStyle w:val="af0"/>
        <w:widowControl/>
        <w:numPr>
          <w:ilvl w:val="0"/>
          <w:numId w:val="2"/>
        </w:numPr>
        <w:spacing w:line="360" w:lineRule="auto"/>
        <w:ind w:left="0" w:firstLineChars="455" w:firstLine="1274"/>
        <w:rPr>
          <w:rFonts w:ascii="仿宋" w:eastAsia="仿宋" w:hAnsi="仿宋" w:cs="宋体" w:hint="eastAsia"/>
          <w:color w:val="000000" w:themeColor="text1"/>
          <w:kern w:val="0"/>
          <w:sz w:val="28"/>
          <w:szCs w:val="28"/>
        </w:rPr>
      </w:pPr>
      <w:r>
        <w:rPr>
          <w:rFonts w:ascii="仿宋" w:eastAsia="仿宋" w:hAnsi="仿宋" w:cs="宋体" w:hint="eastAsia"/>
          <w:color w:val="000000" w:themeColor="text1"/>
          <w:kern w:val="0"/>
          <w:sz w:val="28"/>
          <w:szCs w:val="28"/>
        </w:rPr>
        <w:t>《橇装式汽车加油站技术标准》（SH/T 3134-2023）</w:t>
      </w:r>
    </w:p>
    <w:p w14:paraId="09F02119" w14:textId="77777777" w:rsidR="00CD7A04" w:rsidRDefault="00000000">
      <w:pPr>
        <w:pStyle w:val="af0"/>
        <w:widowControl/>
        <w:numPr>
          <w:ilvl w:val="0"/>
          <w:numId w:val="2"/>
        </w:numPr>
        <w:spacing w:line="360" w:lineRule="auto"/>
        <w:ind w:left="0" w:firstLineChars="455" w:firstLine="1274"/>
        <w:rPr>
          <w:rFonts w:ascii="仿宋" w:eastAsia="仿宋" w:hAnsi="仿宋" w:cs="宋体" w:hint="eastAsia"/>
          <w:color w:val="000000" w:themeColor="text1"/>
          <w:kern w:val="0"/>
          <w:sz w:val="28"/>
          <w:szCs w:val="28"/>
        </w:rPr>
      </w:pPr>
      <w:r>
        <w:rPr>
          <w:rFonts w:ascii="仿宋" w:eastAsia="仿宋" w:hAnsi="仿宋" w:cs="宋体" w:hint="eastAsia"/>
          <w:color w:val="000000" w:themeColor="text1"/>
          <w:kern w:val="0"/>
          <w:sz w:val="28"/>
          <w:szCs w:val="28"/>
        </w:rPr>
        <w:t>《加油加气站非油品设施安全设置管理要求》（DB11/T 1229-2015）</w:t>
      </w:r>
    </w:p>
    <w:p w14:paraId="2E7CA2E8" w14:textId="77777777" w:rsidR="00CD7A04" w:rsidRDefault="00000000">
      <w:pPr>
        <w:pStyle w:val="af0"/>
        <w:widowControl/>
        <w:numPr>
          <w:ilvl w:val="0"/>
          <w:numId w:val="2"/>
        </w:numPr>
        <w:spacing w:line="360" w:lineRule="auto"/>
        <w:ind w:left="0" w:firstLineChars="455" w:firstLine="1274"/>
        <w:rPr>
          <w:rFonts w:ascii="仿宋" w:eastAsia="仿宋" w:hAnsi="仿宋" w:cs="宋体" w:hint="eastAsia"/>
          <w:color w:val="000000" w:themeColor="text1"/>
          <w:kern w:val="0"/>
          <w:sz w:val="28"/>
          <w:szCs w:val="28"/>
        </w:rPr>
      </w:pPr>
      <w:r>
        <w:rPr>
          <w:rFonts w:ascii="仿宋" w:eastAsia="仿宋" w:hAnsi="仿宋" w:cs="宋体" w:hint="eastAsia"/>
          <w:color w:val="000000" w:themeColor="text1"/>
          <w:kern w:val="0"/>
          <w:sz w:val="28"/>
          <w:szCs w:val="28"/>
        </w:rPr>
        <w:t>《安全生产等级评定技术规范 第3 部分：加油站》（DB11/T 1322.3）</w:t>
      </w:r>
    </w:p>
    <w:p w14:paraId="6FB7CCD6" w14:textId="77777777" w:rsidR="00CD7A04" w:rsidRDefault="00000000">
      <w:pPr>
        <w:widowControl/>
        <w:spacing w:line="360" w:lineRule="auto"/>
        <w:ind w:firstLineChars="200" w:firstLine="560"/>
        <w:rPr>
          <w:rFonts w:ascii="仿宋" w:eastAsia="仿宋" w:hAnsi="仿宋" w:cs="宋体" w:hint="eastAsia"/>
          <w:kern w:val="0"/>
          <w:sz w:val="28"/>
          <w:szCs w:val="28"/>
        </w:rPr>
      </w:pPr>
      <w:r>
        <w:rPr>
          <w:rFonts w:ascii="仿宋" w:eastAsia="仿宋" w:hAnsi="仿宋" w:cs="宋体" w:hint="eastAsia"/>
          <w:kern w:val="0"/>
          <w:sz w:val="28"/>
          <w:szCs w:val="28"/>
        </w:rPr>
        <w:t>（三）开展现场调研</w:t>
      </w:r>
    </w:p>
    <w:p w14:paraId="793A0E52" w14:textId="77777777" w:rsidR="00CD7A04" w:rsidRDefault="00000000">
      <w:pPr>
        <w:widowControl/>
        <w:spacing w:line="360" w:lineRule="auto"/>
        <w:ind w:firstLineChars="200" w:firstLine="560"/>
        <w:rPr>
          <w:rFonts w:ascii="仿宋" w:eastAsia="仿宋" w:hAnsi="仿宋" w:cs="宋体" w:hint="eastAsia"/>
          <w:kern w:val="0"/>
          <w:sz w:val="28"/>
          <w:szCs w:val="28"/>
        </w:rPr>
      </w:pPr>
      <w:r>
        <w:rPr>
          <w:rFonts w:ascii="仿宋" w:eastAsia="仿宋" w:hAnsi="仿宋" w:cs="宋体"/>
          <w:kern w:val="0"/>
          <w:sz w:val="28"/>
          <w:szCs w:val="28"/>
        </w:rPr>
        <w:t>202</w:t>
      </w:r>
      <w:r>
        <w:rPr>
          <w:rFonts w:ascii="仿宋" w:eastAsia="仿宋" w:hAnsi="仿宋" w:cs="宋体" w:hint="eastAsia"/>
          <w:kern w:val="0"/>
          <w:sz w:val="28"/>
          <w:szCs w:val="28"/>
        </w:rPr>
        <w:t>4年6月</w:t>
      </w:r>
      <w:r>
        <w:rPr>
          <w:rFonts w:ascii="仿宋" w:eastAsia="仿宋" w:hAnsi="仿宋" w:cs="宋体"/>
          <w:kern w:val="0"/>
          <w:sz w:val="28"/>
          <w:szCs w:val="28"/>
        </w:rPr>
        <w:t>-</w:t>
      </w:r>
      <w:r>
        <w:rPr>
          <w:rFonts w:ascii="仿宋" w:eastAsia="仿宋" w:hAnsi="仿宋" w:cs="宋体" w:hint="eastAsia"/>
          <w:kern w:val="0"/>
          <w:sz w:val="28"/>
          <w:szCs w:val="28"/>
        </w:rPr>
        <w:t>8月，选取了多家在北京地区信用较好的安全评价机构和加油站进行实地调研，收集安全评价机构针对危险化学品经营评价报告编制的意见和建议，收集部分机构加油站编制的报告模板。听取加油站对安全评价报告编制的要求和建议。</w:t>
      </w:r>
    </w:p>
    <w:p w14:paraId="4344653D" w14:textId="77777777" w:rsidR="00CD7A04" w:rsidRDefault="00000000">
      <w:pPr>
        <w:widowControl/>
        <w:spacing w:line="360" w:lineRule="auto"/>
        <w:ind w:firstLineChars="200" w:firstLine="560"/>
        <w:rPr>
          <w:rFonts w:ascii="仿宋" w:eastAsia="仿宋" w:hAnsi="仿宋" w:cs="宋体" w:hint="eastAsia"/>
          <w:kern w:val="0"/>
          <w:sz w:val="28"/>
          <w:szCs w:val="28"/>
        </w:rPr>
      </w:pPr>
      <w:r>
        <w:rPr>
          <w:rFonts w:ascii="仿宋" w:eastAsia="仿宋" w:hAnsi="仿宋" w:cs="宋体" w:hint="eastAsia"/>
          <w:kern w:val="0"/>
          <w:sz w:val="28"/>
          <w:szCs w:val="28"/>
        </w:rPr>
        <w:t>（四）标准编制及讨论修订</w:t>
      </w:r>
    </w:p>
    <w:p w14:paraId="23F38606" w14:textId="77777777" w:rsidR="00CD7A04" w:rsidRDefault="00000000">
      <w:pPr>
        <w:widowControl/>
        <w:spacing w:line="360" w:lineRule="auto"/>
        <w:ind w:firstLineChars="200" w:firstLine="560"/>
        <w:rPr>
          <w:rFonts w:ascii="仿宋" w:eastAsia="仿宋" w:hAnsi="仿宋" w:cs="宋体" w:hint="eastAsia"/>
          <w:kern w:val="0"/>
          <w:sz w:val="28"/>
          <w:szCs w:val="28"/>
        </w:rPr>
      </w:pPr>
      <w:r>
        <w:rPr>
          <w:rFonts w:ascii="仿宋" w:eastAsia="仿宋" w:hAnsi="仿宋" w:cs="宋体" w:hint="eastAsia"/>
          <w:kern w:val="0"/>
          <w:sz w:val="28"/>
          <w:szCs w:val="28"/>
        </w:rPr>
        <w:t>根据前期收集到的资料，编制组成员分析确定了标准的草案框架，讨论了标准的主要内容，对编制内容进行分工，按照</w:t>
      </w:r>
      <w:r>
        <w:rPr>
          <w:rFonts w:ascii="仿宋" w:eastAsia="仿宋" w:hAnsi="仿宋" w:cs="宋体"/>
          <w:kern w:val="0"/>
          <w:sz w:val="28"/>
          <w:szCs w:val="28"/>
        </w:rPr>
        <w:t>GB/T 1.1对标准</w:t>
      </w:r>
      <w:r>
        <w:rPr>
          <w:rFonts w:ascii="仿宋" w:eastAsia="仿宋" w:hAnsi="仿宋" w:cs="宋体" w:hint="eastAsia"/>
          <w:kern w:val="0"/>
          <w:sz w:val="28"/>
          <w:szCs w:val="28"/>
        </w:rPr>
        <w:t>进行编制，起草《加油站安全现状评价导则》（以下简称“标准”）草案。</w:t>
      </w:r>
      <w:r>
        <w:rPr>
          <w:rFonts w:ascii="仿宋" w:eastAsia="仿宋" w:hAnsi="仿宋" w:cs="宋体"/>
          <w:kern w:val="0"/>
          <w:sz w:val="28"/>
          <w:szCs w:val="28"/>
        </w:rPr>
        <w:t>202</w:t>
      </w:r>
      <w:r>
        <w:rPr>
          <w:rFonts w:ascii="仿宋" w:eastAsia="仿宋" w:hAnsi="仿宋" w:cs="宋体" w:hint="eastAsia"/>
          <w:kern w:val="0"/>
          <w:sz w:val="28"/>
          <w:szCs w:val="28"/>
        </w:rPr>
        <w:t>4年</w:t>
      </w:r>
      <w:r>
        <w:rPr>
          <w:rFonts w:ascii="仿宋" w:eastAsia="仿宋" w:hAnsi="仿宋" w:cs="宋体"/>
          <w:kern w:val="0"/>
          <w:sz w:val="28"/>
          <w:szCs w:val="28"/>
        </w:rPr>
        <w:t>8</w:t>
      </w:r>
      <w:r>
        <w:rPr>
          <w:rFonts w:ascii="仿宋" w:eastAsia="仿宋" w:hAnsi="仿宋" w:cs="宋体" w:hint="eastAsia"/>
          <w:kern w:val="0"/>
          <w:sz w:val="28"/>
          <w:szCs w:val="28"/>
        </w:rPr>
        <w:t>月份完成初稿后，</w:t>
      </w:r>
      <w:r>
        <w:rPr>
          <w:rFonts w:ascii="仿宋" w:eastAsia="仿宋" w:hAnsi="仿宋" w:cs="宋体"/>
          <w:kern w:val="0"/>
          <w:sz w:val="28"/>
          <w:szCs w:val="28"/>
        </w:rPr>
        <w:t>进行</w:t>
      </w:r>
      <w:r>
        <w:rPr>
          <w:rFonts w:ascii="仿宋" w:eastAsia="仿宋" w:hAnsi="仿宋" w:cs="宋体" w:hint="eastAsia"/>
          <w:kern w:val="0"/>
          <w:sz w:val="28"/>
          <w:szCs w:val="28"/>
        </w:rPr>
        <w:t>内部</w:t>
      </w:r>
      <w:r>
        <w:rPr>
          <w:rFonts w:ascii="仿宋" w:eastAsia="仿宋" w:hAnsi="仿宋" w:cs="宋体"/>
          <w:kern w:val="0"/>
          <w:sz w:val="28"/>
          <w:szCs w:val="28"/>
        </w:rPr>
        <w:t>讨论修改</w:t>
      </w:r>
      <w:r>
        <w:rPr>
          <w:rFonts w:ascii="仿宋" w:eastAsia="仿宋" w:hAnsi="仿宋" w:cs="宋体" w:hint="eastAsia"/>
          <w:kern w:val="0"/>
          <w:sz w:val="28"/>
          <w:szCs w:val="28"/>
        </w:rPr>
        <w:t>。最终确定标准的内容主要包括：加油站安全现状评价的程序、前期准备、风险识别</w:t>
      </w:r>
      <w:r>
        <w:rPr>
          <w:rFonts w:ascii="仿宋" w:eastAsia="仿宋" w:hAnsi="仿宋" w:cs="宋体" w:hint="eastAsia"/>
          <w:kern w:val="0"/>
          <w:sz w:val="28"/>
          <w:szCs w:val="28"/>
        </w:rPr>
        <w:lastRenderedPageBreak/>
        <w:t>与分析、评价单元的划分、评价方法的选择、定性定量评价、安全对策措施、评价结果综述、报告编制、报告格式等要求。</w:t>
      </w:r>
    </w:p>
    <w:p w14:paraId="31EC9BF8" w14:textId="77777777" w:rsidR="00CD7A04" w:rsidRDefault="00000000">
      <w:pPr>
        <w:widowControl/>
        <w:spacing w:line="360" w:lineRule="auto"/>
        <w:ind w:firstLineChars="200" w:firstLine="560"/>
        <w:rPr>
          <w:rFonts w:ascii="仿宋" w:eastAsia="仿宋" w:hAnsi="仿宋" w:cs="宋体" w:hint="eastAsia"/>
          <w:color w:val="000000" w:themeColor="text1"/>
          <w:kern w:val="0"/>
          <w:sz w:val="28"/>
          <w:szCs w:val="28"/>
        </w:rPr>
      </w:pPr>
      <w:r>
        <w:rPr>
          <w:rFonts w:ascii="仿宋" w:eastAsia="仿宋" w:hAnsi="仿宋" w:cs="宋体"/>
          <w:kern w:val="0"/>
          <w:sz w:val="28"/>
          <w:szCs w:val="28"/>
        </w:rPr>
        <w:t>202</w:t>
      </w:r>
      <w:r>
        <w:rPr>
          <w:rFonts w:ascii="仿宋" w:eastAsia="仿宋" w:hAnsi="仿宋" w:cs="宋体" w:hint="eastAsia"/>
          <w:kern w:val="0"/>
          <w:sz w:val="28"/>
          <w:szCs w:val="28"/>
        </w:rPr>
        <w:t>4年</w:t>
      </w:r>
      <w:r>
        <w:rPr>
          <w:rFonts w:ascii="仿宋" w:eastAsia="仿宋" w:hAnsi="仿宋" w:cs="宋体"/>
          <w:kern w:val="0"/>
          <w:sz w:val="28"/>
          <w:szCs w:val="28"/>
        </w:rPr>
        <w:t>9</w:t>
      </w:r>
      <w:r>
        <w:rPr>
          <w:rFonts w:ascii="仿宋" w:eastAsia="仿宋" w:hAnsi="仿宋" w:cs="宋体" w:hint="eastAsia"/>
          <w:kern w:val="0"/>
          <w:sz w:val="28"/>
          <w:szCs w:val="28"/>
        </w:rPr>
        <w:t>月份将该标准由</w:t>
      </w:r>
      <w:r>
        <w:rPr>
          <w:rFonts w:ascii="仿宋" w:eastAsia="仿宋" w:hAnsi="仿宋" w:cs="宋体"/>
          <w:kern w:val="0"/>
          <w:sz w:val="28"/>
          <w:szCs w:val="28"/>
        </w:rPr>
        <w:t>二类项目转一类项目</w:t>
      </w:r>
      <w:r>
        <w:rPr>
          <w:rFonts w:ascii="仿宋" w:eastAsia="仿宋" w:hAnsi="仿宋" w:cs="宋体" w:hint="eastAsia"/>
          <w:kern w:val="0"/>
          <w:sz w:val="28"/>
          <w:szCs w:val="28"/>
        </w:rPr>
        <w:t>，并准备申报材料。 经讨论，下一步拟编制危险化学品经营单位现状评价系列标准，北京市应急管理局、北京市市场监督管理局相关领导和专家研讨标准名称修改问题，并对标准内容进行审核。经讨论，将标准名称由《加油站安全现状评价导则》改为《危险化学品经营单位安全现状评价导则 第</w:t>
      </w:r>
      <w:r>
        <w:rPr>
          <w:rFonts w:ascii="仿宋" w:eastAsia="仿宋" w:hAnsi="仿宋" w:cs="宋体" w:hint="eastAsia"/>
          <w:color w:val="000000" w:themeColor="text1"/>
          <w:kern w:val="0"/>
          <w:sz w:val="28"/>
          <w:szCs w:val="28"/>
        </w:rPr>
        <w:t>1部分：加油站》。</w:t>
      </w:r>
    </w:p>
    <w:p w14:paraId="303A3A76" w14:textId="77777777" w:rsidR="00CD7A04" w:rsidRDefault="00000000">
      <w:pPr>
        <w:widowControl/>
        <w:spacing w:line="360" w:lineRule="auto"/>
        <w:ind w:firstLineChars="200" w:firstLine="560"/>
        <w:rPr>
          <w:rFonts w:ascii="仿宋" w:eastAsia="仿宋" w:hAnsi="仿宋" w:cs="宋体" w:hint="eastAsia"/>
          <w:color w:val="000000" w:themeColor="text1"/>
          <w:kern w:val="0"/>
          <w:sz w:val="28"/>
          <w:szCs w:val="28"/>
        </w:rPr>
      </w:pPr>
      <w:r>
        <w:rPr>
          <w:rFonts w:ascii="仿宋" w:eastAsia="仿宋" w:hAnsi="仿宋" w:cs="宋体"/>
          <w:color w:val="000000" w:themeColor="text1"/>
          <w:kern w:val="0"/>
          <w:sz w:val="28"/>
          <w:szCs w:val="28"/>
        </w:rPr>
        <w:t>标准编制组根据讨论会的意见，对标准内容进行了细化完善。</w:t>
      </w:r>
    </w:p>
    <w:p w14:paraId="76BA22BF" w14:textId="77777777" w:rsidR="00CD7A04" w:rsidRDefault="00000000">
      <w:pPr>
        <w:widowControl/>
        <w:spacing w:line="360" w:lineRule="auto"/>
        <w:ind w:firstLineChars="200" w:firstLine="560"/>
        <w:rPr>
          <w:rFonts w:ascii="仿宋" w:eastAsia="仿宋" w:hAnsi="仿宋" w:cs="宋体" w:hint="eastAsia"/>
          <w:kern w:val="0"/>
          <w:sz w:val="28"/>
          <w:szCs w:val="28"/>
        </w:rPr>
      </w:pPr>
      <w:bookmarkStart w:id="4" w:name="OLE_LINK3"/>
      <w:r>
        <w:rPr>
          <w:rFonts w:ascii="仿宋" w:eastAsia="仿宋" w:hAnsi="仿宋" w:cs="宋体" w:hint="eastAsia"/>
          <w:kern w:val="0"/>
          <w:sz w:val="28"/>
          <w:szCs w:val="28"/>
        </w:rPr>
        <w:t>（五）标准草案验收</w:t>
      </w:r>
    </w:p>
    <w:p w14:paraId="4640333C" w14:textId="77777777" w:rsidR="00CD7A04" w:rsidRDefault="00000000">
      <w:pPr>
        <w:widowControl/>
        <w:spacing w:line="360" w:lineRule="auto"/>
        <w:ind w:firstLineChars="200" w:firstLine="560"/>
        <w:rPr>
          <w:rFonts w:ascii="仿宋" w:eastAsia="仿宋" w:hAnsi="仿宋" w:cs="宋体" w:hint="eastAsia"/>
          <w:kern w:val="0"/>
          <w:sz w:val="28"/>
          <w:szCs w:val="28"/>
        </w:rPr>
      </w:pPr>
      <w:bookmarkStart w:id="5" w:name="OLE_LINK4"/>
      <w:bookmarkEnd w:id="4"/>
      <w:r>
        <w:rPr>
          <w:rFonts w:ascii="仿宋" w:eastAsia="仿宋" w:hAnsi="仿宋" w:cs="宋体" w:hint="eastAsia"/>
          <w:kern w:val="0"/>
          <w:sz w:val="28"/>
          <w:szCs w:val="28"/>
        </w:rPr>
        <w:t>根据与应急局签订合同要求，2024年12月5日，</w:t>
      </w:r>
      <w:bookmarkStart w:id="6" w:name="OLE_LINK8"/>
      <w:bookmarkEnd w:id="5"/>
      <w:r>
        <w:rPr>
          <w:rFonts w:ascii="仿宋" w:eastAsia="仿宋" w:hAnsi="仿宋" w:cs="宋体" w:hint="eastAsia"/>
          <w:kern w:val="0"/>
          <w:sz w:val="28"/>
          <w:szCs w:val="28"/>
        </w:rPr>
        <w:t>北京市应急管理局组织召开了《危险化学品经营单位安全现状评价导则 第</w:t>
      </w:r>
      <w:r>
        <w:rPr>
          <w:rFonts w:ascii="仿宋" w:eastAsia="仿宋" w:hAnsi="仿宋" w:cs="宋体" w:hint="eastAsia"/>
          <w:color w:val="000000" w:themeColor="text1"/>
          <w:kern w:val="0"/>
          <w:sz w:val="28"/>
          <w:szCs w:val="28"/>
        </w:rPr>
        <w:t>1部分：加油站》</w:t>
      </w:r>
      <w:r>
        <w:rPr>
          <w:rFonts w:ascii="仿宋" w:eastAsia="仿宋" w:hAnsi="仿宋" w:cs="宋体" w:hint="eastAsia"/>
          <w:kern w:val="0"/>
          <w:sz w:val="28"/>
          <w:szCs w:val="28"/>
        </w:rPr>
        <w:t>地方标准草案编写服务项目专家验收会，来自全国危险化学品管理标准化技术委员会、中国安全生产协会、北京华夏诚智安全环境技术有限公司等单位的专家参加了会议。</w:t>
      </w:r>
    </w:p>
    <w:p w14:paraId="3D29B391" w14:textId="77777777" w:rsidR="00CD7A04" w:rsidRDefault="00000000">
      <w:pPr>
        <w:widowControl/>
        <w:spacing w:line="360" w:lineRule="auto"/>
        <w:ind w:firstLineChars="200" w:firstLine="560"/>
        <w:rPr>
          <w:rFonts w:ascii="仿宋" w:eastAsia="仿宋" w:hAnsi="仿宋" w:cs="宋体" w:hint="eastAsia"/>
          <w:kern w:val="0"/>
          <w:sz w:val="28"/>
          <w:szCs w:val="28"/>
        </w:rPr>
      </w:pPr>
      <w:r>
        <w:rPr>
          <w:rFonts w:ascii="仿宋" w:eastAsia="仿宋" w:hAnsi="仿宋" w:cs="宋体" w:hint="eastAsia"/>
          <w:kern w:val="0"/>
          <w:sz w:val="28"/>
          <w:szCs w:val="28"/>
        </w:rPr>
        <w:t>与会专家听取了编写单位对《危险化学品经营单位安全现状评价导则 第</w:t>
      </w:r>
      <w:r>
        <w:rPr>
          <w:rFonts w:ascii="仿宋" w:eastAsia="仿宋" w:hAnsi="仿宋" w:cs="宋体" w:hint="eastAsia"/>
          <w:color w:val="000000" w:themeColor="text1"/>
          <w:kern w:val="0"/>
          <w:sz w:val="28"/>
          <w:szCs w:val="28"/>
        </w:rPr>
        <w:t>1部分：加油站》</w:t>
      </w:r>
      <w:r>
        <w:rPr>
          <w:rFonts w:ascii="仿宋" w:eastAsia="仿宋" w:hAnsi="仿宋" w:cs="宋体" w:hint="eastAsia"/>
          <w:kern w:val="0"/>
          <w:sz w:val="28"/>
          <w:szCs w:val="28"/>
        </w:rPr>
        <w:t>地方标准草案编写服务项目完成情况的汇报，形成以下验收意见：该标准草案在合同约定的时间内编写完成，完成了合同约定的全部服务内容，达到了合同约定的验收条件，专家组一致同意该项目通过验收。</w:t>
      </w:r>
    </w:p>
    <w:p w14:paraId="1EA58DF7" w14:textId="77777777" w:rsidR="00CD7A04" w:rsidRDefault="00000000">
      <w:pPr>
        <w:widowControl/>
        <w:spacing w:line="360" w:lineRule="auto"/>
        <w:ind w:firstLineChars="200" w:firstLine="560"/>
        <w:rPr>
          <w:rFonts w:ascii="仿宋" w:eastAsia="仿宋" w:hAnsi="仿宋" w:cs="宋体" w:hint="eastAsia"/>
          <w:kern w:val="0"/>
          <w:sz w:val="28"/>
          <w:szCs w:val="28"/>
        </w:rPr>
      </w:pPr>
      <w:r>
        <w:rPr>
          <w:rFonts w:ascii="仿宋" w:eastAsia="仿宋" w:hAnsi="仿宋" w:cs="宋体" w:hint="eastAsia"/>
          <w:kern w:val="0"/>
          <w:sz w:val="28"/>
          <w:szCs w:val="28"/>
        </w:rPr>
        <w:t>（六）标准预审会</w:t>
      </w:r>
    </w:p>
    <w:p w14:paraId="3FF69713" w14:textId="77777777" w:rsidR="00CD7A04" w:rsidRDefault="00000000">
      <w:pPr>
        <w:widowControl/>
        <w:spacing w:line="360" w:lineRule="auto"/>
        <w:ind w:firstLineChars="200" w:firstLine="560"/>
        <w:rPr>
          <w:rFonts w:ascii="仿宋" w:eastAsia="仿宋" w:hAnsi="仿宋" w:cs="宋体" w:hint="eastAsia"/>
          <w:kern w:val="0"/>
          <w:sz w:val="28"/>
          <w:szCs w:val="28"/>
        </w:rPr>
      </w:pPr>
      <w:r>
        <w:rPr>
          <w:rFonts w:ascii="仿宋" w:eastAsia="仿宋" w:hAnsi="仿宋" w:cs="宋体" w:hint="eastAsia"/>
          <w:kern w:val="0"/>
          <w:sz w:val="28"/>
          <w:szCs w:val="28"/>
        </w:rPr>
        <w:lastRenderedPageBreak/>
        <w:t>2025年4月25日，由北京市应急管理局法制处、行政审批处等组织专家审核，召开预审会，来自中国化工信息中心有限责任公司、中国安全生产科学研究院、中国标准化研究院、北京市科学技术研究院城市安全与环境科学研究所、北京中职安康科技有限公司、首钢集团有限公司矿业公司、中国兵器工业火炸药工程与安全技术研究院等单位的专家参加了会议。应急标委会及参编单位部分人员参加评审。专家提出以下主要修改意见：</w:t>
      </w:r>
    </w:p>
    <w:p w14:paraId="1C2617D2" w14:textId="77777777" w:rsidR="00CD7A04" w:rsidRDefault="00000000">
      <w:pPr>
        <w:widowControl/>
        <w:spacing w:line="360" w:lineRule="auto"/>
        <w:ind w:firstLineChars="200" w:firstLine="560"/>
        <w:rPr>
          <w:rFonts w:ascii="仿宋" w:eastAsia="仿宋" w:hAnsi="仿宋" w:cs="宋体" w:hint="eastAsia"/>
          <w:color w:val="FF0000"/>
          <w:kern w:val="0"/>
          <w:sz w:val="28"/>
          <w:szCs w:val="28"/>
        </w:rPr>
      </w:pPr>
      <w:r>
        <w:rPr>
          <w:rFonts w:ascii="仿宋" w:eastAsia="仿宋" w:hAnsi="仿宋" w:cs="宋体" w:hint="eastAsia"/>
          <w:color w:val="FF0000"/>
          <w:kern w:val="0"/>
          <w:sz w:val="28"/>
          <w:szCs w:val="28"/>
        </w:rPr>
        <w:t>1．修改标准名称与立项一致；</w:t>
      </w:r>
    </w:p>
    <w:p w14:paraId="098225D6" w14:textId="77777777" w:rsidR="00CD7A04" w:rsidRDefault="00000000">
      <w:pPr>
        <w:widowControl/>
        <w:spacing w:line="360" w:lineRule="auto"/>
        <w:ind w:firstLineChars="200" w:firstLine="560"/>
        <w:rPr>
          <w:rFonts w:ascii="仿宋" w:eastAsia="仿宋" w:hAnsi="仿宋" w:cs="宋体" w:hint="eastAsia"/>
          <w:color w:val="FF0000"/>
          <w:kern w:val="0"/>
          <w:sz w:val="28"/>
          <w:szCs w:val="28"/>
        </w:rPr>
      </w:pPr>
      <w:r>
        <w:rPr>
          <w:rFonts w:ascii="仿宋" w:eastAsia="仿宋" w:hAnsi="仿宋" w:cs="宋体" w:hint="eastAsia"/>
          <w:color w:val="FF0000"/>
          <w:kern w:val="0"/>
          <w:sz w:val="28"/>
          <w:szCs w:val="28"/>
        </w:rPr>
        <w:t>2．增加“评价程序”一章；</w:t>
      </w:r>
    </w:p>
    <w:p w14:paraId="3BCF1428" w14:textId="77777777" w:rsidR="00CD7A04" w:rsidRDefault="00000000">
      <w:pPr>
        <w:widowControl/>
        <w:spacing w:line="360" w:lineRule="auto"/>
        <w:ind w:firstLineChars="200" w:firstLine="560"/>
        <w:rPr>
          <w:rFonts w:ascii="仿宋" w:eastAsia="仿宋" w:hAnsi="仿宋" w:cs="宋体" w:hint="eastAsia"/>
          <w:color w:val="FF0000"/>
          <w:kern w:val="0"/>
          <w:sz w:val="28"/>
          <w:szCs w:val="28"/>
        </w:rPr>
      </w:pPr>
      <w:r>
        <w:rPr>
          <w:rFonts w:ascii="仿宋" w:eastAsia="仿宋" w:hAnsi="仿宋" w:cs="宋体" w:hint="eastAsia"/>
          <w:color w:val="FF0000"/>
          <w:kern w:val="0"/>
          <w:sz w:val="28"/>
          <w:szCs w:val="28"/>
        </w:rPr>
        <w:t>3．修改标准内容与安全评价的行业标准统一；</w:t>
      </w:r>
    </w:p>
    <w:p w14:paraId="5ABF0401" w14:textId="77777777" w:rsidR="00CD7A04" w:rsidRDefault="00000000">
      <w:pPr>
        <w:widowControl/>
        <w:spacing w:line="360" w:lineRule="auto"/>
        <w:ind w:firstLineChars="200" w:firstLine="560"/>
        <w:rPr>
          <w:rFonts w:ascii="仿宋" w:eastAsia="仿宋" w:hAnsi="仿宋" w:cs="宋体" w:hint="eastAsia"/>
          <w:color w:val="FF0000"/>
          <w:kern w:val="0"/>
          <w:sz w:val="28"/>
          <w:szCs w:val="28"/>
        </w:rPr>
      </w:pPr>
      <w:r>
        <w:rPr>
          <w:rFonts w:ascii="仿宋" w:eastAsia="仿宋" w:hAnsi="仿宋" w:cs="宋体" w:hint="eastAsia"/>
          <w:color w:val="FF0000"/>
          <w:kern w:val="0"/>
          <w:sz w:val="28"/>
          <w:szCs w:val="28"/>
        </w:rPr>
        <w:t>4．删除“国家相关文件”和“北京市相关文件”的表述。</w:t>
      </w:r>
    </w:p>
    <w:bookmarkEnd w:id="6"/>
    <w:p w14:paraId="097AAC09" w14:textId="77777777" w:rsidR="00CD7A04" w:rsidRDefault="00000000">
      <w:pPr>
        <w:widowControl/>
        <w:spacing w:line="360" w:lineRule="auto"/>
        <w:rPr>
          <w:rFonts w:ascii="黑体" w:eastAsia="黑体" w:hAnsi="黑体" w:cs="宋体" w:hint="eastAsia"/>
          <w:b/>
          <w:color w:val="000000" w:themeColor="text1"/>
          <w:kern w:val="0"/>
          <w:sz w:val="32"/>
          <w:szCs w:val="32"/>
        </w:rPr>
      </w:pPr>
      <w:r>
        <w:rPr>
          <w:rFonts w:ascii="黑体" w:eastAsia="黑体" w:hAnsi="黑体" w:cs="宋体" w:hint="eastAsia"/>
          <w:b/>
          <w:color w:val="000000" w:themeColor="text1"/>
          <w:kern w:val="0"/>
          <w:sz w:val="32"/>
          <w:szCs w:val="32"/>
        </w:rPr>
        <w:t>四、制定标准的原则和依据，与现行法律、法规、标准的关系</w:t>
      </w:r>
    </w:p>
    <w:p w14:paraId="422693E9" w14:textId="77777777" w:rsidR="00CD7A04" w:rsidRDefault="00000000">
      <w:pPr>
        <w:widowControl/>
        <w:spacing w:line="360" w:lineRule="auto"/>
        <w:ind w:firstLineChars="200" w:firstLine="560"/>
        <w:rPr>
          <w:rFonts w:ascii="仿宋" w:eastAsia="仿宋" w:hAnsi="仿宋" w:cs="宋体" w:hint="eastAsia"/>
          <w:color w:val="000000" w:themeColor="text1"/>
          <w:kern w:val="0"/>
          <w:sz w:val="28"/>
          <w:szCs w:val="28"/>
        </w:rPr>
      </w:pPr>
      <w:r>
        <w:rPr>
          <w:rFonts w:ascii="仿宋" w:eastAsia="仿宋" w:hAnsi="仿宋" w:cs="宋体" w:hint="eastAsia"/>
          <w:color w:val="000000" w:themeColor="text1"/>
          <w:kern w:val="0"/>
          <w:sz w:val="28"/>
          <w:szCs w:val="28"/>
        </w:rPr>
        <w:t>（一）编制依据</w:t>
      </w:r>
    </w:p>
    <w:p w14:paraId="5FF92C45" w14:textId="77777777" w:rsidR="00CD7A04" w:rsidRDefault="00000000">
      <w:pPr>
        <w:widowControl/>
        <w:spacing w:line="360" w:lineRule="auto"/>
        <w:ind w:firstLineChars="200" w:firstLine="560"/>
        <w:rPr>
          <w:rFonts w:ascii="仿宋" w:eastAsia="仿宋" w:hAnsi="仿宋" w:cs="宋体" w:hint="eastAsia"/>
          <w:color w:val="000000" w:themeColor="text1"/>
          <w:kern w:val="0"/>
          <w:sz w:val="28"/>
          <w:szCs w:val="28"/>
        </w:rPr>
      </w:pPr>
      <w:r>
        <w:rPr>
          <w:rFonts w:ascii="仿宋" w:eastAsia="仿宋" w:hAnsi="仿宋" w:cs="宋体" w:hint="eastAsia"/>
          <w:color w:val="000000" w:themeColor="text1"/>
          <w:kern w:val="0"/>
          <w:sz w:val="28"/>
          <w:szCs w:val="28"/>
        </w:rPr>
        <w:t>本标准以北京市安全评级机构对本地加油站评价调研为基础，以《中华人民共和国安全生产法》《危险化学品安全管理条例》《危险化学品经营许可证管理办法》《北京市安全生产条例》等法律、法规为编制依据，结合</w:t>
      </w:r>
      <w:bookmarkStart w:id="7" w:name="OLE_LINK2"/>
      <w:r>
        <w:rPr>
          <w:rFonts w:ascii="仿宋" w:eastAsia="仿宋" w:hAnsi="仿宋" w:cs="宋体" w:hint="eastAsia"/>
          <w:color w:val="000000" w:themeColor="text1"/>
          <w:kern w:val="0"/>
          <w:sz w:val="28"/>
          <w:szCs w:val="28"/>
        </w:rPr>
        <w:t>2020年至2023年北京市加油站安全现状评价报告抽查评估工作成果报告的内容</w:t>
      </w:r>
      <w:bookmarkEnd w:id="7"/>
      <w:r>
        <w:rPr>
          <w:rFonts w:ascii="仿宋" w:eastAsia="仿宋" w:hAnsi="仿宋" w:cs="宋体" w:hint="eastAsia"/>
          <w:color w:val="000000" w:themeColor="text1"/>
          <w:kern w:val="0"/>
          <w:sz w:val="28"/>
          <w:szCs w:val="28"/>
        </w:rPr>
        <w:t>，力求对编制出明确、实用的技术规定，便于安全评价机构实施。主要参考或引用标准如下：</w:t>
      </w:r>
    </w:p>
    <w:p w14:paraId="538F7492" w14:textId="77777777" w:rsidR="00CD7A04" w:rsidRDefault="00000000">
      <w:pPr>
        <w:widowControl/>
        <w:spacing w:line="360" w:lineRule="auto"/>
        <w:ind w:firstLineChars="200" w:firstLine="560"/>
        <w:rPr>
          <w:rFonts w:ascii="仿宋" w:eastAsia="仿宋" w:hAnsi="仿宋" w:cs="宋体" w:hint="eastAsia"/>
          <w:color w:val="000000" w:themeColor="text1"/>
          <w:kern w:val="0"/>
          <w:sz w:val="28"/>
          <w:szCs w:val="28"/>
        </w:rPr>
      </w:pPr>
      <w:r>
        <w:rPr>
          <w:rFonts w:ascii="仿宋" w:eastAsia="仿宋" w:hAnsi="仿宋" w:cs="宋体" w:hint="eastAsia"/>
          <w:color w:val="000000" w:themeColor="text1"/>
          <w:kern w:val="0"/>
          <w:sz w:val="28"/>
          <w:szCs w:val="28"/>
        </w:rPr>
        <w:t>GB 18218  危险化学品重大危险源辨识</w:t>
      </w:r>
    </w:p>
    <w:p w14:paraId="4177ED31" w14:textId="77777777" w:rsidR="00CD7A04" w:rsidRDefault="00000000">
      <w:pPr>
        <w:widowControl/>
        <w:spacing w:line="360" w:lineRule="auto"/>
        <w:ind w:firstLineChars="200" w:firstLine="560"/>
        <w:rPr>
          <w:rFonts w:ascii="仿宋" w:eastAsia="仿宋" w:hAnsi="仿宋" w:cs="宋体" w:hint="eastAsia"/>
          <w:color w:val="000000" w:themeColor="text1"/>
          <w:kern w:val="0"/>
          <w:sz w:val="28"/>
          <w:szCs w:val="28"/>
        </w:rPr>
      </w:pPr>
      <w:r>
        <w:rPr>
          <w:rFonts w:ascii="仿宋" w:eastAsia="仿宋" w:hAnsi="仿宋" w:cs="宋体" w:hint="eastAsia"/>
          <w:color w:val="000000" w:themeColor="text1"/>
          <w:kern w:val="0"/>
          <w:sz w:val="28"/>
          <w:szCs w:val="28"/>
        </w:rPr>
        <w:t>GB 50016  建筑设计防火规范</w:t>
      </w:r>
    </w:p>
    <w:p w14:paraId="30D336B6" w14:textId="77777777" w:rsidR="00CD7A04" w:rsidRDefault="00000000">
      <w:pPr>
        <w:widowControl/>
        <w:spacing w:line="360" w:lineRule="auto"/>
        <w:ind w:firstLineChars="200" w:firstLine="560"/>
        <w:rPr>
          <w:rFonts w:ascii="仿宋" w:eastAsia="仿宋" w:hAnsi="仿宋" w:cs="宋体" w:hint="eastAsia"/>
          <w:color w:val="000000" w:themeColor="text1"/>
          <w:kern w:val="0"/>
          <w:sz w:val="28"/>
          <w:szCs w:val="28"/>
        </w:rPr>
      </w:pPr>
      <w:r>
        <w:rPr>
          <w:rFonts w:ascii="仿宋" w:eastAsia="仿宋" w:hAnsi="仿宋" w:cs="宋体" w:hint="eastAsia"/>
          <w:color w:val="000000" w:themeColor="text1"/>
          <w:kern w:val="0"/>
          <w:sz w:val="28"/>
          <w:szCs w:val="28"/>
        </w:rPr>
        <w:lastRenderedPageBreak/>
        <w:t>GB 50058  爆炸危险环境电力装置设计规范</w:t>
      </w:r>
    </w:p>
    <w:p w14:paraId="31E6A9A7" w14:textId="77777777" w:rsidR="00CD7A04" w:rsidRDefault="00000000">
      <w:pPr>
        <w:widowControl/>
        <w:spacing w:line="360" w:lineRule="auto"/>
        <w:ind w:firstLineChars="200" w:firstLine="560"/>
        <w:rPr>
          <w:rFonts w:ascii="仿宋" w:eastAsia="仿宋" w:hAnsi="仿宋" w:cs="宋体" w:hint="eastAsia"/>
          <w:color w:val="000000" w:themeColor="text1"/>
          <w:kern w:val="0"/>
          <w:sz w:val="28"/>
          <w:szCs w:val="28"/>
        </w:rPr>
      </w:pPr>
      <w:r>
        <w:rPr>
          <w:rFonts w:ascii="仿宋" w:eastAsia="仿宋" w:hAnsi="仿宋" w:cs="宋体" w:hint="eastAsia"/>
          <w:color w:val="000000" w:themeColor="text1"/>
          <w:kern w:val="0"/>
          <w:sz w:val="28"/>
          <w:szCs w:val="28"/>
        </w:rPr>
        <w:t>GB 50156  汽车加油加气加氢站技术标准</w:t>
      </w:r>
    </w:p>
    <w:p w14:paraId="790734B8" w14:textId="77777777" w:rsidR="00CD7A04" w:rsidRDefault="00000000">
      <w:pPr>
        <w:widowControl/>
        <w:spacing w:line="360" w:lineRule="auto"/>
        <w:ind w:firstLineChars="200" w:firstLine="560"/>
        <w:rPr>
          <w:rFonts w:ascii="仿宋" w:eastAsia="仿宋" w:hAnsi="仿宋" w:cs="宋体" w:hint="eastAsia"/>
          <w:color w:val="000000" w:themeColor="text1"/>
          <w:kern w:val="0"/>
          <w:sz w:val="28"/>
          <w:szCs w:val="28"/>
        </w:rPr>
      </w:pPr>
      <w:r>
        <w:rPr>
          <w:rFonts w:ascii="仿宋" w:eastAsia="仿宋" w:hAnsi="仿宋" w:cs="宋体" w:hint="eastAsia"/>
          <w:color w:val="000000" w:themeColor="text1"/>
          <w:kern w:val="0"/>
          <w:sz w:val="28"/>
          <w:szCs w:val="28"/>
        </w:rPr>
        <w:t>GB 50169  电气装置安装工程 接地装置施工及验收规范</w:t>
      </w:r>
    </w:p>
    <w:p w14:paraId="247E7ADF" w14:textId="77777777" w:rsidR="00CD7A04" w:rsidRDefault="00000000">
      <w:pPr>
        <w:widowControl/>
        <w:spacing w:line="360" w:lineRule="auto"/>
        <w:ind w:firstLineChars="200" w:firstLine="560"/>
        <w:rPr>
          <w:rFonts w:ascii="仿宋" w:eastAsia="仿宋" w:hAnsi="仿宋" w:cs="宋体" w:hint="eastAsia"/>
          <w:color w:val="000000" w:themeColor="text1"/>
          <w:kern w:val="0"/>
          <w:sz w:val="28"/>
          <w:szCs w:val="28"/>
        </w:rPr>
      </w:pPr>
      <w:r>
        <w:rPr>
          <w:rFonts w:ascii="仿宋" w:eastAsia="仿宋" w:hAnsi="仿宋" w:cs="宋体" w:hint="eastAsia"/>
          <w:color w:val="000000" w:themeColor="text1"/>
          <w:kern w:val="0"/>
          <w:sz w:val="28"/>
          <w:szCs w:val="28"/>
        </w:rPr>
        <w:t>AQ/T 3002  阻隔防爆橇装式加油（气）装置技术要求</w:t>
      </w:r>
    </w:p>
    <w:p w14:paraId="233C7296" w14:textId="77777777" w:rsidR="00CD7A04" w:rsidRDefault="00000000">
      <w:pPr>
        <w:widowControl/>
        <w:spacing w:line="360" w:lineRule="auto"/>
        <w:ind w:firstLineChars="200" w:firstLine="560"/>
        <w:rPr>
          <w:rFonts w:ascii="仿宋" w:eastAsia="仿宋" w:hAnsi="仿宋" w:cs="宋体" w:hint="eastAsia"/>
          <w:color w:val="000000" w:themeColor="text1"/>
          <w:kern w:val="0"/>
          <w:sz w:val="28"/>
          <w:szCs w:val="28"/>
        </w:rPr>
      </w:pPr>
      <w:r>
        <w:rPr>
          <w:rFonts w:ascii="仿宋" w:eastAsia="仿宋" w:hAnsi="仿宋" w:cs="宋体" w:hint="eastAsia"/>
          <w:color w:val="000000" w:themeColor="text1"/>
          <w:kern w:val="0"/>
          <w:sz w:val="28"/>
          <w:szCs w:val="28"/>
        </w:rPr>
        <w:t>AQ 3010  加油站作业安全规范</w:t>
      </w:r>
    </w:p>
    <w:p w14:paraId="6104B976" w14:textId="77777777" w:rsidR="00CD7A04" w:rsidRDefault="00000000">
      <w:pPr>
        <w:widowControl/>
        <w:spacing w:line="360" w:lineRule="auto"/>
        <w:ind w:firstLineChars="200" w:firstLine="560"/>
        <w:rPr>
          <w:rFonts w:ascii="仿宋" w:eastAsia="仿宋" w:hAnsi="仿宋" w:cs="宋体" w:hint="eastAsia"/>
          <w:color w:val="000000" w:themeColor="text1"/>
          <w:kern w:val="0"/>
          <w:sz w:val="28"/>
          <w:szCs w:val="28"/>
        </w:rPr>
      </w:pPr>
      <w:r>
        <w:rPr>
          <w:rFonts w:ascii="仿宋" w:eastAsia="仿宋" w:hAnsi="仿宋" w:cs="宋体" w:hint="eastAsia"/>
          <w:color w:val="000000" w:themeColor="text1"/>
          <w:kern w:val="0"/>
          <w:sz w:val="28"/>
          <w:szCs w:val="28"/>
        </w:rPr>
        <w:t>AQ 8001  安全评价通则</w:t>
      </w:r>
    </w:p>
    <w:p w14:paraId="0D4BBCF6" w14:textId="77777777" w:rsidR="00CD7A04" w:rsidRDefault="00000000">
      <w:pPr>
        <w:widowControl/>
        <w:spacing w:line="360" w:lineRule="auto"/>
        <w:ind w:firstLineChars="200" w:firstLine="560"/>
        <w:rPr>
          <w:rFonts w:ascii="仿宋" w:eastAsia="仿宋" w:hAnsi="仿宋" w:cs="宋体" w:hint="eastAsia"/>
          <w:color w:val="000000" w:themeColor="text1"/>
          <w:kern w:val="0"/>
          <w:sz w:val="28"/>
          <w:szCs w:val="28"/>
        </w:rPr>
      </w:pPr>
      <w:r>
        <w:rPr>
          <w:rFonts w:ascii="仿宋" w:eastAsia="仿宋" w:hAnsi="仿宋" w:cs="宋体" w:hint="eastAsia"/>
          <w:color w:val="000000" w:themeColor="text1"/>
          <w:kern w:val="0"/>
          <w:sz w:val="28"/>
          <w:szCs w:val="28"/>
        </w:rPr>
        <w:t>SH/T 3134  橇装式汽车加油站技术标准</w:t>
      </w:r>
    </w:p>
    <w:p w14:paraId="2D9CDBB8" w14:textId="77777777" w:rsidR="00CD7A04" w:rsidRDefault="00000000">
      <w:pPr>
        <w:widowControl/>
        <w:spacing w:line="360" w:lineRule="auto"/>
        <w:ind w:firstLineChars="200" w:firstLine="560"/>
        <w:rPr>
          <w:rFonts w:ascii="仿宋" w:eastAsia="仿宋" w:hAnsi="仿宋" w:cs="宋体" w:hint="eastAsia"/>
          <w:color w:val="000000" w:themeColor="text1"/>
          <w:kern w:val="0"/>
          <w:sz w:val="28"/>
          <w:szCs w:val="28"/>
        </w:rPr>
      </w:pPr>
      <w:r>
        <w:rPr>
          <w:rFonts w:ascii="仿宋" w:eastAsia="仿宋" w:hAnsi="仿宋" w:cs="宋体" w:hint="eastAsia"/>
          <w:color w:val="000000" w:themeColor="text1"/>
          <w:kern w:val="0"/>
          <w:sz w:val="28"/>
          <w:szCs w:val="28"/>
        </w:rPr>
        <w:t>DB11/T 527  配电室安全管理规范</w:t>
      </w:r>
    </w:p>
    <w:p w14:paraId="75A5FE14" w14:textId="77777777" w:rsidR="00CD7A04" w:rsidRDefault="00000000">
      <w:pPr>
        <w:widowControl/>
        <w:spacing w:line="360" w:lineRule="auto"/>
        <w:ind w:firstLineChars="200" w:firstLine="560"/>
        <w:rPr>
          <w:rFonts w:ascii="仿宋" w:eastAsia="仿宋" w:hAnsi="仿宋" w:cs="宋体" w:hint="eastAsia"/>
          <w:color w:val="000000" w:themeColor="text1"/>
          <w:kern w:val="0"/>
          <w:sz w:val="28"/>
          <w:szCs w:val="28"/>
        </w:rPr>
      </w:pPr>
      <w:r>
        <w:rPr>
          <w:rFonts w:ascii="仿宋" w:eastAsia="仿宋" w:hAnsi="仿宋" w:cs="宋体" w:hint="eastAsia"/>
          <w:color w:val="000000" w:themeColor="text1"/>
          <w:kern w:val="0"/>
          <w:sz w:val="28"/>
          <w:szCs w:val="28"/>
        </w:rPr>
        <w:t>DB11/T 1229  加油加气站非油品设施安全设置管理要求</w:t>
      </w:r>
    </w:p>
    <w:p w14:paraId="7C11361B" w14:textId="77777777" w:rsidR="00CD7A04" w:rsidRDefault="00000000">
      <w:pPr>
        <w:widowControl/>
        <w:spacing w:line="360" w:lineRule="auto"/>
        <w:ind w:firstLineChars="200" w:firstLine="560"/>
        <w:rPr>
          <w:rFonts w:ascii="仿宋" w:eastAsia="仿宋" w:hAnsi="仿宋" w:cs="宋体" w:hint="eastAsia"/>
          <w:color w:val="000000" w:themeColor="text1"/>
          <w:kern w:val="0"/>
          <w:sz w:val="28"/>
          <w:szCs w:val="28"/>
        </w:rPr>
      </w:pPr>
      <w:r>
        <w:rPr>
          <w:rFonts w:ascii="仿宋" w:eastAsia="仿宋" w:hAnsi="仿宋" w:cs="宋体" w:hint="eastAsia"/>
          <w:color w:val="000000" w:themeColor="text1"/>
          <w:kern w:val="0"/>
          <w:sz w:val="28"/>
          <w:szCs w:val="28"/>
        </w:rPr>
        <w:t>DB11/T 1322.3  安全生产等级评定技术规范 第3部分：加油站</w:t>
      </w:r>
    </w:p>
    <w:p w14:paraId="3B5598EE" w14:textId="77777777" w:rsidR="00CD7A04" w:rsidRDefault="00000000">
      <w:pPr>
        <w:widowControl/>
        <w:spacing w:line="360" w:lineRule="auto"/>
        <w:ind w:firstLineChars="200" w:firstLine="560"/>
        <w:rPr>
          <w:rFonts w:ascii="仿宋" w:eastAsia="仿宋" w:hAnsi="仿宋" w:cs="宋体" w:hint="eastAsia"/>
          <w:color w:val="000000" w:themeColor="text1"/>
          <w:kern w:val="0"/>
          <w:sz w:val="28"/>
          <w:szCs w:val="28"/>
        </w:rPr>
      </w:pPr>
      <w:r>
        <w:rPr>
          <w:rFonts w:ascii="仿宋" w:eastAsia="仿宋" w:hAnsi="仿宋" w:cs="宋体" w:hint="eastAsia"/>
          <w:color w:val="000000" w:themeColor="text1"/>
          <w:kern w:val="0"/>
          <w:sz w:val="28"/>
          <w:szCs w:val="28"/>
        </w:rPr>
        <w:t>DB11/T 2186  安全评价机构服务规范</w:t>
      </w:r>
    </w:p>
    <w:p w14:paraId="20CCF3F4" w14:textId="77777777" w:rsidR="00CD7A04" w:rsidRDefault="00000000">
      <w:pPr>
        <w:widowControl/>
        <w:spacing w:line="360" w:lineRule="auto"/>
        <w:ind w:firstLineChars="200" w:firstLine="560"/>
        <w:rPr>
          <w:rFonts w:ascii="仿宋" w:eastAsia="仿宋" w:hAnsi="仿宋" w:cs="宋体" w:hint="eastAsia"/>
          <w:color w:val="000000" w:themeColor="text1"/>
          <w:kern w:val="0"/>
          <w:sz w:val="28"/>
          <w:szCs w:val="28"/>
        </w:rPr>
      </w:pPr>
      <w:r>
        <w:rPr>
          <w:rFonts w:ascii="仿宋" w:eastAsia="仿宋" w:hAnsi="仿宋" w:cs="宋体" w:hint="eastAsia"/>
          <w:color w:val="000000" w:themeColor="text1"/>
          <w:kern w:val="0"/>
          <w:sz w:val="28"/>
          <w:szCs w:val="28"/>
        </w:rPr>
        <w:t>DB11/T XXXX  安全评价现场勘验技术要求</w:t>
      </w:r>
    </w:p>
    <w:p w14:paraId="0673493D" w14:textId="77777777" w:rsidR="00CD7A04" w:rsidRDefault="00000000">
      <w:pPr>
        <w:widowControl/>
        <w:spacing w:line="360" w:lineRule="auto"/>
        <w:ind w:firstLineChars="200" w:firstLine="560"/>
        <w:rPr>
          <w:rFonts w:ascii="仿宋" w:eastAsia="仿宋" w:hAnsi="仿宋" w:cs="宋体" w:hint="eastAsia"/>
          <w:color w:val="000000" w:themeColor="text1"/>
          <w:kern w:val="0"/>
          <w:sz w:val="28"/>
          <w:szCs w:val="28"/>
        </w:rPr>
      </w:pPr>
      <w:r>
        <w:rPr>
          <w:rFonts w:ascii="仿宋" w:eastAsia="仿宋" w:hAnsi="仿宋" w:cs="宋体" w:hint="eastAsia"/>
          <w:color w:val="000000" w:themeColor="text1"/>
          <w:kern w:val="0"/>
          <w:sz w:val="28"/>
          <w:szCs w:val="28"/>
        </w:rPr>
        <w:t>（二）编制原则</w:t>
      </w:r>
    </w:p>
    <w:p w14:paraId="0FCD6854" w14:textId="77777777" w:rsidR="00CD7A04" w:rsidRDefault="00000000">
      <w:pPr>
        <w:widowControl/>
        <w:spacing w:line="360" w:lineRule="auto"/>
        <w:ind w:firstLineChars="200" w:firstLine="560"/>
        <w:rPr>
          <w:rFonts w:ascii="仿宋" w:eastAsia="仿宋" w:hAnsi="仿宋" w:cs="宋体" w:hint="eastAsia"/>
          <w:color w:val="000000" w:themeColor="text1"/>
          <w:kern w:val="0"/>
          <w:sz w:val="28"/>
          <w:szCs w:val="28"/>
        </w:rPr>
      </w:pPr>
      <w:r>
        <w:rPr>
          <w:rFonts w:ascii="仿宋" w:eastAsia="仿宋" w:hAnsi="仿宋" w:cs="宋体"/>
          <w:color w:val="000000" w:themeColor="text1"/>
          <w:kern w:val="0"/>
          <w:sz w:val="28"/>
          <w:szCs w:val="28"/>
        </w:rPr>
        <w:t>1.</w:t>
      </w:r>
      <w:r>
        <w:rPr>
          <w:rFonts w:ascii="仿宋" w:eastAsia="仿宋" w:hAnsi="仿宋" w:cs="宋体" w:hint="eastAsia"/>
          <w:color w:val="000000" w:themeColor="text1"/>
          <w:kern w:val="0"/>
          <w:sz w:val="28"/>
          <w:szCs w:val="28"/>
        </w:rPr>
        <w:t>全面性</w:t>
      </w:r>
    </w:p>
    <w:p w14:paraId="562816B6" w14:textId="77777777" w:rsidR="00CD7A04" w:rsidRDefault="00000000">
      <w:pPr>
        <w:widowControl/>
        <w:spacing w:line="360" w:lineRule="auto"/>
        <w:ind w:firstLineChars="200" w:firstLine="560"/>
        <w:rPr>
          <w:rFonts w:ascii="仿宋" w:eastAsia="仿宋" w:hAnsi="仿宋" w:cs="宋体" w:hint="eastAsia"/>
          <w:color w:val="000000" w:themeColor="text1"/>
          <w:kern w:val="0"/>
          <w:sz w:val="28"/>
          <w:szCs w:val="28"/>
          <w:highlight w:val="yellow"/>
        </w:rPr>
      </w:pPr>
      <w:r>
        <w:rPr>
          <w:rFonts w:ascii="仿宋" w:eastAsia="仿宋" w:hAnsi="仿宋" w:cs="宋体" w:hint="eastAsia"/>
          <w:kern w:val="0"/>
          <w:sz w:val="28"/>
          <w:szCs w:val="28"/>
        </w:rPr>
        <w:t>本标准规定了加油站安全现状评价的前期准备、风险识别与分析、评价单元的划分、评价方法的选择、定性定量评价、安全对策措施、评价结果综述、报告编制、报告格式等各环节的要求。</w:t>
      </w:r>
    </w:p>
    <w:p w14:paraId="5AFC26CC" w14:textId="77777777" w:rsidR="00CD7A04" w:rsidRDefault="00000000">
      <w:pPr>
        <w:widowControl/>
        <w:spacing w:line="360" w:lineRule="auto"/>
        <w:ind w:firstLineChars="200" w:firstLine="560"/>
        <w:rPr>
          <w:rFonts w:ascii="仿宋" w:eastAsia="仿宋" w:hAnsi="仿宋" w:cs="宋体" w:hint="eastAsia"/>
          <w:color w:val="000000" w:themeColor="text1"/>
          <w:kern w:val="0"/>
          <w:sz w:val="28"/>
          <w:szCs w:val="28"/>
        </w:rPr>
      </w:pPr>
      <w:r>
        <w:rPr>
          <w:rFonts w:ascii="仿宋" w:eastAsia="仿宋" w:hAnsi="仿宋" w:cs="宋体"/>
          <w:color w:val="000000" w:themeColor="text1"/>
          <w:kern w:val="0"/>
          <w:sz w:val="28"/>
          <w:szCs w:val="28"/>
        </w:rPr>
        <w:t>2.客观性</w:t>
      </w:r>
    </w:p>
    <w:p w14:paraId="3CD2A16E" w14:textId="77777777" w:rsidR="00CD7A04" w:rsidRDefault="00000000">
      <w:pPr>
        <w:widowControl/>
        <w:spacing w:line="360" w:lineRule="auto"/>
        <w:ind w:firstLineChars="200" w:firstLine="560"/>
        <w:rPr>
          <w:rFonts w:ascii="仿宋" w:eastAsia="仿宋" w:hAnsi="仿宋" w:cs="宋体" w:hint="eastAsia"/>
          <w:color w:val="000000" w:themeColor="text1"/>
          <w:kern w:val="0"/>
          <w:sz w:val="28"/>
          <w:szCs w:val="28"/>
          <w:highlight w:val="yellow"/>
        </w:rPr>
      </w:pPr>
      <w:r>
        <w:rPr>
          <w:rFonts w:ascii="仿宋" w:eastAsia="仿宋" w:hAnsi="仿宋" w:cs="宋体" w:hint="eastAsia"/>
          <w:color w:val="000000" w:themeColor="text1"/>
          <w:kern w:val="0"/>
          <w:sz w:val="28"/>
          <w:szCs w:val="28"/>
        </w:rPr>
        <w:t>在2020年至2023年北京市加油站安全现状评价报告抽查评估工作的基础上，结合以往加油站安全现状评价过程出现的问题，根据国家相关要求，确定了加油站安全现状评价全过程的要求。</w:t>
      </w:r>
    </w:p>
    <w:p w14:paraId="5F25C255" w14:textId="77777777" w:rsidR="00CD7A04" w:rsidRDefault="00000000">
      <w:pPr>
        <w:widowControl/>
        <w:spacing w:line="360" w:lineRule="auto"/>
        <w:ind w:firstLineChars="200" w:firstLine="560"/>
        <w:rPr>
          <w:rFonts w:ascii="仿宋" w:eastAsia="仿宋" w:hAnsi="仿宋" w:cs="宋体" w:hint="eastAsia"/>
          <w:color w:val="000000" w:themeColor="text1"/>
          <w:kern w:val="0"/>
          <w:sz w:val="28"/>
          <w:szCs w:val="28"/>
        </w:rPr>
      </w:pPr>
      <w:r>
        <w:rPr>
          <w:rFonts w:ascii="仿宋" w:eastAsia="仿宋" w:hAnsi="仿宋" w:cs="宋体"/>
          <w:color w:val="000000" w:themeColor="text1"/>
          <w:kern w:val="0"/>
          <w:sz w:val="28"/>
          <w:szCs w:val="28"/>
        </w:rPr>
        <w:t>3.科学性</w:t>
      </w:r>
    </w:p>
    <w:p w14:paraId="469D3150" w14:textId="77777777" w:rsidR="00CD7A04" w:rsidRDefault="00000000">
      <w:pPr>
        <w:widowControl/>
        <w:spacing w:line="360" w:lineRule="auto"/>
        <w:ind w:firstLineChars="200" w:firstLine="560"/>
        <w:rPr>
          <w:rFonts w:ascii="仿宋" w:eastAsia="仿宋" w:hAnsi="仿宋" w:cs="宋体" w:hint="eastAsia"/>
          <w:color w:val="000000" w:themeColor="text1"/>
          <w:kern w:val="0"/>
          <w:sz w:val="28"/>
          <w:szCs w:val="28"/>
        </w:rPr>
      </w:pPr>
      <w:r>
        <w:rPr>
          <w:rFonts w:ascii="仿宋" w:eastAsia="仿宋" w:hAnsi="仿宋" w:cs="宋体" w:hint="eastAsia"/>
          <w:color w:val="000000" w:themeColor="text1"/>
          <w:kern w:val="0"/>
          <w:sz w:val="28"/>
          <w:szCs w:val="28"/>
        </w:rPr>
        <w:lastRenderedPageBreak/>
        <w:t>为保证本标准编制工作的顺利实施，充分利用对安全评价机构等级评定实际操作经验，在制定的过程中，经过有关专家的讨论，使标准具有科学性、普适性和可操作性，明确加油站现状评价的要求。</w:t>
      </w:r>
    </w:p>
    <w:p w14:paraId="17799C43" w14:textId="77777777" w:rsidR="00CD7A04" w:rsidRDefault="00000000">
      <w:pPr>
        <w:widowControl/>
        <w:spacing w:line="360" w:lineRule="auto"/>
        <w:rPr>
          <w:rFonts w:ascii="黑体" w:eastAsia="黑体" w:hAnsi="黑体" w:cs="宋体" w:hint="eastAsia"/>
          <w:b/>
          <w:color w:val="000000" w:themeColor="text1"/>
          <w:kern w:val="0"/>
          <w:sz w:val="32"/>
          <w:szCs w:val="32"/>
        </w:rPr>
      </w:pPr>
      <w:r>
        <w:rPr>
          <w:rFonts w:ascii="黑体" w:eastAsia="黑体" w:hAnsi="黑体" w:cs="宋体" w:hint="eastAsia"/>
          <w:b/>
          <w:color w:val="000000" w:themeColor="text1"/>
          <w:kern w:val="0"/>
          <w:sz w:val="32"/>
          <w:szCs w:val="32"/>
        </w:rPr>
        <w:t>五、主要条款的说明，主要技术指标、参数、实验验证的论述。</w:t>
      </w:r>
    </w:p>
    <w:p w14:paraId="57176C2B" w14:textId="77777777" w:rsidR="00CD7A04" w:rsidRDefault="00000000">
      <w:pPr>
        <w:widowControl/>
        <w:spacing w:line="360" w:lineRule="auto"/>
        <w:ind w:firstLineChars="200" w:firstLine="560"/>
        <w:rPr>
          <w:rFonts w:ascii="仿宋" w:eastAsia="仿宋" w:hAnsi="仿宋" w:cs="宋体" w:hint="eastAsia"/>
          <w:color w:val="000000" w:themeColor="text1"/>
          <w:kern w:val="0"/>
          <w:sz w:val="28"/>
          <w:szCs w:val="28"/>
        </w:rPr>
      </w:pPr>
      <w:r>
        <w:rPr>
          <w:rFonts w:ascii="仿宋" w:eastAsia="仿宋" w:hAnsi="仿宋" w:cs="宋体" w:hint="eastAsia"/>
          <w:color w:val="000000" w:themeColor="text1"/>
          <w:kern w:val="0"/>
          <w:sz w:val="28"/>
          <w:szCs w:val="28"/>
        </w:rPr>
        <w:t>目前北京市加油站安全现状评价报告的编制主要依据《北京市安全评价报告审核工作指引(试行)》的附件2“危险化学品经营单位现状安全评价报告审核要求”，但是文件中的部分要求不适用于加油站安全现状评价，此标准根据加油站的风险，结合国家和北京市的要求，确定了标准的结构和各章节的主要内容。其中标准附录部分，为评价报告中依据国家标准、行业标准和地方标准的重要的检查内容。《北京市安全评价报告审核工作指引(试行)》的附件2 “危险化学品经营单位现状安全评价报告审核要求”中的，提到的高危储存设施、爆炸性粉尘环境、安全生产风险监测预警系统、个人风险和社会风险分析四个方面的评价，根据北京市加油站的实际情况，均不涉及，因此标准附录中没有相关的检查内容。另外，“两重点一重大”监测监控、专项整治等工作完成情况、重大生产安全事故隐患、安全风险等级等工作主要依据的是国家和北京的规章制度，考虑到相关规章制度的主要是对阶段性重点工作的要求，因此也未在附录中做相关检查要求。</w:t>
      </w:r>
    </w:p>
    <w:p w14:paraId="301858AC" w14:textId="77777777" w:rsidR="00CD7A04" w:rsidRDefault="00000000">
      <w:pPr>
        <w:widowControl/>
        <w:spacing w:line="360" w:lineRule="auto"/>
        <w:ind w:firstLineChars="200" w:firstLine="560"/>
        <w:rPr>
          <w:rFonts w:ascii="仿宋" w:eastAsia="仿宋" w:hAnsi="仿宋" w:cs="宋体" w:hint="eastAsia"/>
          <w:color w:val="000000" w:themeColor="text1"/>
          <w:kern w:val="0"/>
          <w:sz w:val="28"/>
          <w:szCs w:val="28"/>
        </w:rPr>
      </w:pPr>
      <w:r>
        <w:rPr>
          <w:rFonts w:ascii="仿宋" w:eastAsia="仿宋" w:hAnsi="仿宋" w:cs="宋体" w:hint="eastAsia"/>
          <w:color w:val="000000" w:themeColor="text1"/>
          <w:kern w:val="0"/>
          <w:sz w:val="28"/>
          <w:szCs w:val="28"/>
        </w:rPr>
        <w:t>现将标准附录中检查内容的主要依据进行说明。</w:t>
      </w:r>
    </w:p>
    <w:p w14:paraId="47EBC512" w14:textId="77777777" w:rsidR="00CD7A04" w:rsidRDefault="00000000">
      <w:pPr>
        <w:pStyle w:val="af0"/>
        <w:widowControl/>
        <w:numPr>
          <w:ilvl w:val="0"/>
          <w:numId w:val="3"/>
        </w:numPr>
        <w:tabs>
          <w:tab w:val="clear" w:pos="0"/>
        </w:tabs>
        <w:spacing w:line="360" w:lineRule="auto"/>
        <w:ind w:left="0" w:firstLineChars="378" w:firstLine="1058"/>
        <w:rPr>
          <w:rFonts w:ascii="仿宋" w:eastAsia="仿宋" w:hAnsi="仿宋" w:cs="宋体" w:hint="eastAsia"/>
          <w:color w:val="000000" w:themeColor="text1"/>
          <w:kern w:val="0"/>
          <w:sz w:val="28"/>
          <w:szCs w:val="28"/>
        </w:rPr>
      </w:pPr>
      <w:r>
        <w:rPr>
          <w:rFonts w:ascii="仿宋" w:eastAsia="仿宋" w:hAnsi="仿宋" w:cs="宋体" w:hint="eastAsia"/>
          <w:color w:val="000000" w:themeColor="text1"/>
          <w:kern w:val="0"/>
          <w:sz w:val="28"/>
          <w:szCs w:val="28"/>
        </w:rPr>
        <w:t>汽油（柴油）工艺设备与站外建（构）筑物的安全间距检查</w:t>
      </w:r>
    </w:p>
    <w:p w14:paraId="46118F02" w14:textId="77777777" w:rsidR="00CD7A04" w:rsidRDefault="00000000">
      <w:pPr>
        <w:widowControl/>
        <w:spacing w:line="360" w:lineRule="auto"/>
        <w:ind w:firstLineChars="200" w:firstLine="560"/>
        <w:rPr>
          <w:rFonts w:ascii="仿宋" w:eastAsia="仿宋" w:hAnsi="仿宋" w:cs="宋体" w:hint="eastAsia"/>
          <w:color w:val="000000" w:themeColor="text1"/>
          <w:kern w:val="0"/>
          <w:sz w:val="28"/>
          <w:szCs w:val="28"/>
        </w:rPr>
      </w:pPr>
      <w:r>
        <w:rPr>
          <w:rFonts w:ascii="仿宋" w:eastAsia="仿宋" w:hAnsi="仿宋" w:cs="宋体" w:hint="eastAsia"/>
          <w:color w:val="000000" w:themeColor="text1"/>
          <w:kern w:val="0"/>
          <w:sz w:val="28"/>
          <w:szCs w:val="28"/>
        </w:rPr>
        <w:t>主要依据《汽车加油加气加氢站技术标准》（GB 50156）。</w:t>
      </w:r>
    </w:p>
    <w:p w14:paraId="0DBA7C5D" w14:textId="77777777" w:rsidR="00CD7A04" w:rsidRDefault="00000000">
      <w:pPr>
        <w:pStyle w:val="af0"/>
        <w:widowControl/>
        <w:numPr>
          <w:ilvl w:val="0"/>
          <w:numId w:val="3"/>
        </w:numPr>
        <w:tabs>
          <w:tab w:val="clear" w:pos="0"/>
        </w:tabs>
        <w:spacing w:line="360" w:lineRule="auto"/>
        <w:ind w:left="0" w:firstLineChars="378" w:firstLine="1058"/>
        <w:rPr>
          <w:rFonts w:ascii="仿宋" w:eastAsia="仿宋" w:hAnsi="仿宋" w:cs="宋体" w:hint="eastAsia"/>
          <w:color w:val="000000" w:themeColor="text1"/>
          <w:kern w:val="0"/>
          <w:sz w:val="28"/>
          <w:szCs w:val="28"/>
        </w:rPr>
      </w:pPr>
      <w:r>
        <w:rPr>
          <w:rFonts w:ascii="仿宋" w:eastAsia="仿宋" w:hAnsi="仿宋" w:cs="宋体" w:hint="eastAsia"/>
          <w:color w:val="000000" w:themeColor="text1"/>
          <w:kern w:val="0"/>
          <w:sz w:val="28"/>
          <w:szCs w:val="28"/>
        </w:rPr>
        <w:lastRenderedPageBreak/>
        <w:t>站内主要设施的安全间距检查</w:t>
      </w:r>
    </w:p>
    <w:p w14:paraId="3B26995D" w14:textId="77777777" w:rsidR="00CD7A04" w:rsidRDefault="00000000">
      <w:pPr>
        <w:widowControl/>
        <w:spacing w:line="360" w:lineRule="auto"/>
        <w:ind w:firstLineChars="200" w:firstLine="560"/>
        <w:rPr>
          <w:rFonts w:ascii="仿宋" w:eastAsia="仿宋" w:hAnsi="仿宋" w:cs="宋体" w:hint="eastAsia"/>
          <w:color w:val="000000" w:themeColor="text1"/>
          <w:kern w:val="0"/>
          <w:sz w:val="28"/>
          <w:szCs w:val="28"/>
        </w:rPr>
      </w:pPr>
      <w:r>
        <w:rPr>
          <w:rFonts w:ascii="仿宋" w:eastAsia="仿宋" w:hAnsi="仿宋" w:cs="宋体" w:hint="eastAsia"/>
          <w:color w:val="000000" w:themeColor="text1"/>
          <w:kern w:val="0"/>
          <w:sz w:val="28"/>
          <w:szCs w:val="28"/>
        </w:rPr>
        <w:t>主要依据《汽车加油加气加氢站技术标准》（GB 50156）。</w:t>
      </w:r>
    </w:p>
    <w:p w14:paraId="681BF3A5" w14:textId="77777777" w:rsidR="00CD7A04" w:rsidRDefault="00000000">
      <w:pPr>
        <w:pStyle w:val="af0"/>
        <w:widowControl/>
        <w:numPr>
          <w:ilvl w:val="0"/>
          <w:numId w:val="3"/>
        </w:numPr>
        <w:tabs>
          <w:tab w:val="clear" w:pos="0"/>
        </w:tabs>
        <w:spacing w:line="360" w:lineRule="auto"/>
        <w:ind w:left="0" w:firstLineChars="378" w:firstLine="1058"/>
        <w:rPr>
          <w:rFonts w:ascii="仿宋" w:eastAsia="仿宋" w:hAnsi="仿宋" w:cs="宋体" w:hint="eastAsia"/>
          <w:color w:val="000000" w:themeColor="text1"/>
          <w:kern w:val="0"/>
          <w:sz w:val="28"/>
          <w:szCs w:val="28"/>
        </w:rPr>
      </w:pPr>
      <w:r>
        <w:rPr>
          <w:rFonts w:ascii="仿宋" w:eastAsia="仿宋" w:hAnsi="仿宋" w:cs="宋体" w:hint="eastAsia"/>
          <w:color w:val="000000" w:themeColor="text1"/>
          <w:kern w:val="0"/>
          <w:sz w:val="28"/>
          <w:szCs w:val="28"/>
        </w:rPr>
        <w:t>经营合法性</w:t>
      </w:r>
    </w:p>
    <w:p w14:paraId="3943D918" w14:textId="77777777" w:rsidR="00CD7A04" w:rsidRDefault="00000000">
      <w:pPr>
        <w:widowControl/>
        <w:spacing w:line="360" w:lineRule="auto"/>
        <w:ind w:firstLineChars="200" w:firstLine="560"/>
        <w:rPr>
          <w:rFonts w:ascii="仿宋" w:eastAsia="仿宋" w:hAnsi="仿宋" w:cs="宋体" w:hint="eastAsia"/>
          <w:color w:val="000000" w:themeColor="text1"/>
          <w:kern w:val="0"/>
          <w:sz w:val="28"/>
          <w:szCs w:val="28"/>
        </w:rPr>
      </w:pPr>
      <w:r>
        <w:rPr>
          <w:rFonts w:ascii="仿宋" w:eastAsia="仿宋" w:hAnsi="仿宋" w:cs="宋体" w:hint="eastAsia"/>
          <w:color w:val="000000" w:themeColor="text1"/>
          <w:kern w:val="0"/>
          <w:sz w:val="28"/>
          <w:szCs w:val="28"/>
        </w:rPr>
        <w:t>主要依据《危险化学品经营 单位安全评价导则（试行）》（安监管管二字[2003]38号）和《危险化学品经营许可证管理办法》（安监局令〔2012〕55号发布，安监局令〔2015〕79号、应急部公告〔2018〕12号、应急部公告〔2019〕11号修正）。</w:t>
      </w:r>
    </w:p>
    <w:p w14:paraId="6FE5012C" w14:textId="77777777" w:rsidR="00CD7A04" w:rsidRDefault="00000000">
      <w:pPr>
        <w:pStyle w:val="af0"/>
        <w:widowControl/>
        <w:numPr>
          <w:ilvl w:val="0"/>
          <w:numId w:val="3"/>
        </w:numPr>
        <w:tabs>
          <w:tab w:val="clear" w:pos="0"/>
        </w:tabs>
        <w:spacing w:line="360" w:lineRule="auto"/>
        <w:ind w:left="0" w:firstLineChars="378" w:firstLine="1058"/>
        <w:rPr>
          <w:rFonts w:ascii="仿宋" w:eastAsia="仿宋" w:hAnsi="仿宋" w:cs="宋体" w:hint="eastAsia"/>
          <w:color w:val="000000" w:themeColor="text1"/>
          <w:kern w:val="0"/>
          <w:sz w:val="28"/>
          <w:szCs w:val="28"/>
        </w:rPr>
      </w:pPr>
      <w:r>
        <w:rPr>
          <w:rFonts w:ascii="仿宋" w:eastAsia="仿宋" w:hAnsi="仿宋" w:cs="宋体" w:hint="eastAsia"/>
          <w:color w:val="000000" w:themeColor="text1"/>
          <w:kern w:val="0"/>
          <w:sz w:val="28"/>
          <w:szCs w:val="28"/>
        </w:rPr>
        <w:t>选址和规划检查</w:t>
      </w:r>
    </w:p>
    <w:p w14:paraId="52D6685D" w14:textId="77777777" w:rsidR="00CD7A04" w:rsidRDefault="00000000">
      <w:pPr>
        <w:widowControl/>
        <w:spacing w:line="360" w:lineRule="auto"/>
        <w:ind w:firstLineChars="200" w:firstLine="560"/>
        <w:rPr>
          <w:rFonts w:ascii="仿宋" w:eastAsia="仿宋" w:hAnsi="仿宋" w:cs="宋体" w:hint="eastAsia"/>
          <w:color w:val="000000" w:themeColor="text1"/>
          <w:kern w:val="0"/>
          <w:sz w:val="28"/>
          <w:szCs w:val="28"/>
        </w:rPr>
      </w:pPr>
      <w:r>
        <w:rPr>
          <w:rFonts w:ascii="仿宋" w:eastAsia="仿宋" w:hAnsi="仿宋" w:cs="宋体" w:hint="eastAsia"/>
          <w:color w:val="000000" w:themeColor="text1"/>
          <w:kern w:val="0"/>
          <w:sz w:val="28"/>
          <w:szCs w:val="28"/>
        </w:rPr>
        <w:t>主要依据《汽车加油加气加氢站技术标准》（GB 50156）、《阻隔防爆橇装式加油（气）装置技术要求》（AQ/T 3002）、《橇装式汽车加油站技术标准》（SH/T 3134）。</w:t>
      </w:r>
    </w:p>
    <w:p w14:paraId="76BCABB5" w14:textId="77777777" w:rsidR="00CD7A04" w:rsidRDefault="00000000">
      <w:pPr>
        <w:pStyle w:val="af0"/>
        <w:widowControl/>
        <w:numPr>
          <w:ilvl w:val="0"/>
          <w:numId w:val="3"/>
        </w:numPr>
        <w:tabs>
          <w:tab w:val="clear" w:pos="0"/>
        </w:tabs>
        <w:spacing w:line="360" w:lineRule="auto"/>
        <w:ind w:left="0" w:firstLineChars="378" w:firstLine="1058"/>
        <w:rPr>
          <w:rFonts w:ascii="仿宋" w:eastAsia="仿宋" w:hAnsi="仿宋" w:cs="宋体" w:hint="eastAsia"/>
          <w:color w:val="000000" w:themeColor="text1"/>
          <w:kern w:val="0"/>
          <w:sz w:val="28"/>
          <w:szCs w:val="28"/>
        </w:rPr>
      </w:pPr>
      <w:r>
        <w:rPr>
          <w:rFonts w:ascii="仿宋" w:eastAsia="仿宋" w:hAnsi="仿宋" w:cs="宋体" w:hint="eastAsia"/>
          <w:color w:val="000000" w:themeColor="text1"/>
          <w:kern w:val="0"/>
          <w:sz w:val="28"/>
          <w:szCs w:val="28"/>
        </w:rPr>
        <w:t>周边环境检查</w:t>
      </w:r>
    </w:p>
    <w:p w14:paraId="066EA0FD" w14:textId="77777777" w:rsidR="00CD7A04" w:rsidRDefault="00000000">
      <w:pPr>
        <w:widowControl/>
        <w:spacing w:line="360" w:lineRule="auto"/>
        <w:ind w:firstLineChars="200" w:firstLine="560"/>
        <w:rPr>
          <w:rFonts w:ascii="仿宋" w:eastAsia="仿宋" w:hAnsi="仿宋" w:cs="宋体" w:hint="eastAsia"/>
          <w:color w:val="000000" w:themeColor="text1"/>
          <w:kern w:val="0"/>
          <w:sz w:val="28"/>
          <w:szCs w:val="28"/>
        </w:rPr>
      </w:pPr>
      <w:r>
        <w:rPr>
          <w:rFonts w:ascii="仿宋" w:eastAsia="仿宋" w:hAnsi="仿宋" w:cs="宋体" w:hint="eastAsia"/>
          <w:color w:val="000000" w:themeColor="text1"/>
          <w:kern w:val="0"/>
          <w:sz w:val="28"/>
          <w:szCs w:val="28"/>
        </w:rPr>
        <w:t>主要依据《汽车加油加气加氢站技术标准》（GB 50156）。</w:t>
      </w:r>
    </w:p>
    <w:p w14:paraId="62D1EB22" w14:textId="77777777" w:rsidR="00CD7A04" w:rsidRDefault="00000000">
      <w:pPr>
        <w:pStyle w:val="af0"/>
        <w:widowControl/>
        <w:numPr>
          <w:ilvl w:val="0"/>
          <w:numId w:val="3"/>
        </w:numPr>
        <w:tabs>
          <w:tab w:val="clear" w:pos="0"/>
        </w:tabs>
        <w:spacing w:line="360" w:lineRule="auto"/>
        <w:ind w:left="0" w:firstLineChars="378" w:firstLine="1058"/>
        <w:rPr>
          <w:rFonts w:ascii="仿宋" w:eastAsia="仿宋" w:hAnsi="仿宋" w:cs="宋体" w:hint="eastAsia"/>
          <w:color w:val="000000" w:themeColor="text1"/>
          <w:kern w:val="0"/>
          <w:sz w:val="28"/>
          <w:szCs w:val="28"/>
        </w:rPr>
      </w:pPr>
      <w:r>
        <w:rPr>
          <w:rFonts w:ascii="仿宋" w:eastAsia="仿宋" w:hAnsi="仿宋" w:cs="宋体" w:hint="eastAsia"/>
          <w:color w:val="000000" w:themeColor="text1"/>
          <w:kern w:val="0"/>
          <w:sz w:val="28"/>
          <w:szCs w:val="28"/>
        </w:rPr>
        <w:t>总平面布置及建（构）筑物</w:t>
      </w:r>
    </w:p>
    <w:p w14:paraId="0519E555" w14:textId="77777777" w:rsidR="00CD7A04" w:rsidRDefault="00000000">
      <w:pPr>
        <w:widowControl/>
        <w:spacing w:line="360" w:lineRule="auto"/>
        <w:ind w:firstLineChars="200" w:firstLine="560"/>
        <w:rPr>
          <w:rFonts w:ascii="仿宋" w:eastAsia="仿宋" w:hAnsi="仿宋" w:cs="宋体" w:hint="eastAsia"/>
          <w:color w:val="000000" w:themeColor="text1"/>
          <w:kern w:val="0"/>
          <w:sz w:val="28"/>
          <w:szCs w:val="28"/>
        </w:rPr>
      </w:pPr>
      <w:r>
        <w:rPr>
          <w:rFonts w:ascii="仿宋" w:eastAsia="仿宋" w:hAnsi="仿宋" w:cs="宋体" w:hint="eastAsia"/>
          <w:color w:val="000000" w:themeColor="text1"/>
          <w:kern w:val="0"/>
          <w:sz w:val="28"/>
          <w:szCs w:val="28"/>
        </w:rPr>
        <w:t>主要依据《汽车加油加气加氢站技术标准》（GB50156）、《加油加气站非油品设施安全设置管理要求》（DB11/T1229）、《采用橇装式加油装置的汽车加油站技术规范》（SH/T 3134）。主要条款依据如下：</w:t>
      </w:r>
    </w:p>
    <w:p w14:paraId="6E0402FC" w14:textId="77777777" w:rsidR="00CD7A04" w:rsidRDefault="00000000">
      <w:pPr>
        <w:widowControl/>
        <w:numPr>
          <w:ilvl w:val="0"/>
          <w:numId w:val="4"/>
        </w:numPr>
        <w:tabs>
          <w:tab w:val="clear" w:pos="0"/>
        </w:tabs>
        <w:spacing w:line="360" w:lineRule="auto"/>
        <w:ind w:left="0" w:firstLineChars="200" w:firstLine="560"/>
        <w:rPr>
          <w:rFonts w:ascii="仿宋" w:eastAsia="仿宋" w:hAnsi="仿宋" w:cs="宋体" w:hint="eastAsia"/>
          <w:color w:val="FF0000"/>
          <w:kern w:val="0"/>
          <w:sz w:val="28"/>
          <w:szCs w:val="28"/>
        </w:rPr>
      </w:pPr>
      <w:r>
        <w:rPr>
          <w:rFonts w:ascii="仿宋" w:eastAsia="仿宋" w:hAnsi="仿宋" w:cs="宋体" w:hint="eastAsia"/>
          <w:color w:val="FF0000"/>
          <w:kern w:val="0"/>
          <w:sz w:val="28"/>
          <w:szCs w:val="28"/>
        </w:rPr>
        <w:t>站内车道或停车位宽度应按车辆类型确定。加油站的车道或停车位，单车道或单车停车位宽度不应小于4m，双车道或双车停车位宽度不应小于6m。依据：《汽车加油加气加氢站技术标准》（GB50156-2021） 第5.0.2条。</w:t>
      </w:r>
    </w:p>
    <w:p w14:paraId="63C468DD" w14:textId="5E26CB99" w:rsidR="00CD7A04" w:rsidRDefault="00000000">
      <w:pPr>
        <w:widowControl/>
        <w:numPr>
          <w:ilvl w:val="0"/>
          <w:numId w:val="4"/>
        </w:numPr>
        <w:tabs>
          <w:tab w:val="clear" w:pos="0"/>
        </w:tabs>
        <w:spacing w:line="360" w:lineRule="auto"/>
        <w:ind w:left="0" w:firstLineChars="200" w:firstLine="560"/>
        <w:rPr>
          <w:rFonts w:ascii="仿宋" w:eastAsia="仿宋" w:hAnsi="仿宋" w:cs="宋体" w:hint="eastAsia"/>
          <w:color w:val="FF0000"/>
          <w:kern w:val="0"/>
          <w:sz w:val="28"/>
          <w:szCs w:val="28"/>
        </w:rPr>
      </w:pPr>
      <w:r>
        <w:rPr>
          <w:rFonts w:ascii="仿宋" w:eastAsia="仿宋" w:hAnsi="仿宋" w:cs="宋体" w:hint="eastAsia"/>
          <w:color w:val="FF0000"/>
          <w:kern w:val="0"/>
          <w:sz w:val="28"/>
          <w:szCs w:val="28"/>
        </w:rPr>
        <w:lastRenderedPageBreak/>
        <w:t>站内的道路转弯半径应按行驶车型确定，且不宜小于9m。依据：</w:t>
      </w:r>
      <w:r w:rsidR="00A9251D">
        <w:rPr>
          <w:rFonts w:ascii="仿宋" w:eastAsia="仿宋" w:hAnsi="仿宋" w:cs="宋体" w:hint="eastAsia"/>
          <w:color w:val="FF0000"/>
          <w:kern w:val="0"/>
          <w:sz w:val="28"/>
          <w:szCs w:val="28"/>
        </w:rPr>
        <w:t>《汽车加油加气加氢站技术标准》(GB 50156-2021) 第5.0.2条。</w:t>
      </w:r>
    </w:p>
    <w:p w14:paraId="3E6EF92B" w14:textId="2E0176EC" w:rsidR="00CD7A04" w:rsidRDefault="00000000">
      <w:pPr>
        <w:widowControl/>
        <w:numPr>
          <w:ilvl w:val="0"/>
          <w:numId w:val="4"/>
        </w:numPr>
        <w:tabs>
          <w:tab w:val="clear" w:pos="0"/>
        </w:tabs>
        <w:spacing w:line="360" w:lineRule="auto"/>
        <w:ind w:left="0" w:firstLineChars="200" w:firstLine="560"/>
        <w:rPr>
          <w:rFonts w:ascii="仿宋" w:eastAsia="仿宋" w:hAnsi="仿宋" w:cs="宋体" w:hint="eastAsia"/>
          <w:color w:val="FF0000"/>
          <w:kern w:val="0"/>
          <w:sz w:val="28"/>
          <w:szCs w:val="28"/>
        </w:rPr>
      </w:pPr>
      <w:r>
        <w:rPr>
          <w:rFonts w:ascii="仿宋" w:eastAsia="仿宋" w:hAnsi="仿宋" w:cs="宋体" w:hint="eastAsia"/>
          <w:color w:val="FF0000"/>
          <w:kern w:val="0"/>
          <w:sz w:val="28"/>
          <w:szCs w:val="28"/>
        </w:rPr>
        <w:t>站内停车位应为平坡，道路坡度不应大于8%，且宜坡向站外。依据：《汽车加油加气加氢站技术标准》(GB 50156-2021) 第5.0.2条</w:t>
      </w:r>
      <w:r w:rsidR="00A9251D">
        <w:rPr>
          <w:rFonts w:ascii="仿宋" w:eastAsia="仿宋" w:hAnsi="仿宋" w:cs="宋体" w:hint="eastAsia"/>
          <w:color w:val="FF0000"/>
          <w:kern w:val="0"/>
          <w:sz w:val="28"/>
          <w:szCs w:val="28"/>
        </w:rPr>
        <w:t>。</w:t>
      </w:r>
    </w:p>
    <w:p w14:paraId="2BFBE0AF" w14:textId="77777777" w:rsidR="00CD7A04" w:rsidRDefault="00000000">
      <w:pPr>
        <w:widowControl/>
        <w:numPr>
          <w:ilvl w:val="0"/>
          <w:numId w:val="4"/>
        </w:numPr>
        <w:tabs>
          <w:tab w:val="clear" w:pos="0"/>
        </w:tabs>
        <w:spacing w:line="360" w:lineRule="auto"/>
        <w:ind w:left="0" w:firstLineChars="200" w:firstLine="560"/>
        <w:rPr>
          <w:rFonts w:ascii="仿宋" w:eastAsia="仿宋" w:hAnsi="仿宋" w:cs="宋体" w:hint="eastAsia"/>
          <w:color w:val="FF0000"/>
          <w:kern w:val="0"/>
          <w:sz w:val="28"/>
          <w:szCs w:val="28"/>
        </w:rPr>
      </w:pPr>
      <w:r>
        <w:rPr>
          <w:rFonts w:ascii="仿宋" w:eastAsia="仿宋" w:hAnsi="仿宋" w:cs="宋体" w:hint="eastAsia"/>
          <w:color w:val="FF0000"/>
          <w:kern w:val="0"/>
          <w:sz w:val="28"/>
          <w:szCs w:val="28"/>
        </w:rPr>
        <w:t>加油站的工艺设备与站外建（构）筑物之间，宜设置不燃烧体实体围墙，围墙高度相对于站内和站外地坪均不宜低于2.2m。当加油站的工艺设备与站外建（构）筑物之间的距离大于GB 50156中要求安全间距的1.5倍，且大于25m时，可设置非实体围墙。依据：《汽车加油加气加氢 站技术标准》(GB50156-2021) 第5.0.12条</w:t>
      </w:r>
    </w:p>
    <w:p w14:paraId="577BAFB7" w14:textId="77777777" w:rsidR="00CD7A04" w:rsidRDefault="00000000">
      <w:pPr>
        <w:widowControl/>
        <w:numPr>
          <w:ilvl w:val="0"/>
          <w:numId w:val="4"/>
        </w:numPr>
        <w:tabs>
          <w:tab w:val="clear" w:pos="0"/>
        </w:tabs>
        <w:spacing w:line="360" w:lineRule="auto"/>
        <w:ind w:left="0" w:firstLineChars="200" w:firstLine="560"/>
        <w:rPr>
          <w:rFonts w:ascii="仿宋" w:eastAsia="仿宋" w:hAnsi="仿宋" w:cs="宋体" w:hint="eastAsia"/>
          <w:color w:val="FF0000"/>
          <w:kern w:val="0"/>
          <w:sz w:val="28"/>
          <w:szCs w:val="28"/>
        </w:rPr>
      </w:pPr>
      <w:r>
        <w:rPr>
          <w:rFonts w:ascii="仿宋" w:eastAsia="仿宋" w:hAnsi="仿宋" w:cs="宋体" w:hint="eastAsia"/>
          <w:color w:val="FF0000"/>
          <w:kern w:val="0"/>
          <w:sz w:val="28"/>
          <w:szCs w:val="28"/>
        </w:rPr>
        <w:t>站区内距离入口和出口边线2m处应分别设置反光减速带，以减速带中心做视点的120°范围内不应设有遮挡驾驶员视线的障碍物。依据：《加油加气站非油品设施安全设置管理要求》(DB11/T1229-2015)第4.1.2条</w:t>
      </w:r>
    </w:p>
    <w:p w14:paraId="713759B7" w14:textId="77777777" w:rsidR="00CD7A04" w:rsidRDefault="00000000">
      <w:pPr>
        <w:widowControl/>
        <w:numPr>
          <w:ilvl w:val="0"/>
          <w:numId w:val="4"/>
        </w:numPr>
        <w:tabs>
          <w:tab w:val="clear" w:pos="0"/>
        </w:tabs>
        <w:spacing w:line="360" w:lineRule="auto"/>
        <w:ind w:left="0" w:firstLineChars="200" w:firstLine="560"/>
        <w:rPr>
          <w:rFonts w:ascii="仿宋" w:eastAsia="仿宋" w:hAnsi="仿宋" w:cs="宋体" w:hint="eastAsia"/>
          <w:color w:val="FF0000"/>
          <w:kern w:val="0"/>
          <w:sz w:val="28"/>
          <w:szCs w:val="28"/>
        </w:rPr>
      </w:pPr>
      <w:r>
        <w:rPr>
          <w:rFonts w:ascii="仿宋" w:eastAsia="仿宋" w:hAnsi="仿宋" w:cs="宋体" w:hint="eastAsia"/>
          <w:color w:val="FF0000"/>
          <w:kern w:val="0"/>
          <w:sz w:val="28"/>
          <w:szCs w:val="28"/>
        </w:rPr>
        <w:t>与加油作业、接卸油作业无关的阀门井、检查井、排水沟等有地下空间的构筑物，不应设置在加油作业区和油罐车卸油停车位周边5m的范围内。依据：《加油加气站非油品设施安全设置管理要求》（DB11/T1229-2015）第4.3.4条</w:t>
      </w:r>
    </w:p>
    <w:p w14:paraId="45462486" w14:textId="77777777" w:rsidR="00CD7A04" w:rsidRDefault="00000000">
      <w:pPr>
        <w:widowControl/>
        <w:numPr>
          <w:ilvl w:val="0"/>
          <w:numId w:val="4"/>
        </w:numPr>
        <w:tabs>
          <w:tab w:val="clear" w:pos="0"/>
        </w:tabs>
        <w:spacing w:line="360" w:lineRule="auto"/>
        <w:ind w:left="0" w:firstLineChars="200" w:firstLine="560"/>
        <w:rPr>
          <w:rFonts w:ascii="仿宋" w:eastAsia="仿宋" w:hAnsi="仿宋" w:cs="宋体" w:hint="eastAsia"/>
          <w:color w:val="FF0000"/>
          <w:kern w:val="0"/>
          <w:sz w:val="28"/>
          <w:szCs w:val="28"/>
        </w:rPr>
      </w:pPr>
      <w:r>
        <w:rPr>
          <w:rFonts w:ascii="仿宋" w:eastAsia="仿宋" w:hAnsi="仿宋" w:cs="宋体" w:hint="eastAsia"/>
          <w:color w:val="FF0000"/>
          <w:kern w:val="0"/>
          <w:sz w:val="28"/>
          <w:szCs w:val="28"/>
        </w:rPr>
        <w:t>加油站进站口无限高措施时，罩棚的净空高度不应小于4.5m；进站口有限高措施时，罩棚的净空高度不应小于限高高度；罩</w:t>
      </w:r>
      <w:r>
        <w:rPr>
          <w:rFonts w:ascii="仿宋" w:eastAsia="仿宋" w:hAnsi="仿宋" w:cs="宋体" w:hint="eastAsia"/>
          <w:color w:val="FF0000"/>
          <w:kern w:val="0"/>
          <w:sz w:val="28"/>
          <w:szCs w:val="28"/>
        </w:rPr>
        <w:lastRenderedPageBreak/>
        <w:t>棚遮盖加油机、加气机的平面投影距离不宜小于2m。依据：《汽车加油加气加氢站技术标准》(GB50156-2021)第14.2.2条</w:t>
      </w:r>
    </w:p>
    <w:p w14:paraId="1692EE03" w14:textId="77777777" w:rsidR="00CD7A04" w:rsidRDefault="00000000">
      <w:pPr>
        <w:widowControl/>
        <w:numPr>
          <w:ilvl w:val="0"/>
          <w:numId w:val="4"/>
        </w:numPr>
        <w:tabs>
          <w:tab w:val="clear" w:pos="0"/>
        </w:tabs>
        <w:spacing w:line="360" w:lineRule="auto"/>
        <w:ind w:left="0" w:firstLineChars="200" w:firstLine="560"/>
        <w:rPr>
          <w:rFonts w:ascii="仿宋" w:eastAsia="仿宋" w:hAnsi="仿宋" w:cs="宋体" w:hint="eastAsia"/>
          <w:color w:val="FF0000"/>
          <w:kern w:val="0"/>
          <w:sz w:val="28"/>
          <w:szCs w:val="28"/>
        </w:rPr>
      </w:pPr>
      <w:r>
        <w:rPr>
          <w:rFonts w:ascii="仿宋" w:eastAsia="仿宋" w:hAnsi="仿宋" w:cs="宋体" w:hint="eastAsia"/>
          <w:color w:val="FF0000"/>
          <w:kern w:val="0"/>
          <w:sz w:val="28"/>
          <w:szCs w:val="28"/>
        </w:rPr>
        <w:t>加油岛应符合下列规定：a)加油岛应高出停车位的地坪0.15～0.2m；b)加油岛两端的宽度不应小于1.2m；c)加油岛的罩棚立柱边缘距岛端部不应小于0.6m；d）靠近岛端部的加油机的工艺设备应有防止车辆误碰撞的措施和警示标识。采用钢管防撞柱（栏）时，其钢管的直径不应小于100mm，高度不应小于0.5m，并应设置牢固。依据：《汽车加油加气加氢站技术标准》(GB50156-2021)第14.2.3条</w:t>
      </w:r>
    </w:p>
    <w:p w14:paraId="0885A7AD" w14:textId="77777777" w:rsidR="00CD7A04" w:rsidRDefault="00000000">
      <w:pPr>
        <w:widowControl/>
        <w:numPr>
          <w:ilvl w:val="0"/>
          <w:numId w:val="4"/>
        </w:numPr>
        <w:tabs>
          <w:tab w:val="clear" w:pos="0"/>
        </w:tabs>
        <w:spacing w:line="360" w:lineRule="auto"/>
        <w:ind w:left="0" w:firstLineChars="200" w:firstLine="560"/>
        <w:rPr>
          <w:rFonts w:ascii="仿宋" w:eastAsia="仿宋" w:hAnsi="仿宋" w:cs="宋体" w:hint="eastAsia"/>
          <w:color w:val="FF0000"/>
          <w:kern w:val="0"/>
          <w:sz w:val="28"/>
          <w:szCs w:val="28"/>
        </w:rPr>
      </w:pPr>
      <w:r>
        <w:rPr>
          <w:rFonts w:ascii="仿宋" w:eastAsia="仿宋" w:hAnsi="仿宋" w:cs="宋体" w:hint="eastAsia"/>
          <w:color w:val="FF0000"/>
          <w:kern w:val="0"/>
          <w:sz w:val="28"/>
          <w:szCs w:val="28"/>
        </w:rPr>
        <w:t>防撞柱/栏底端应与混凝土地面固定牢靠。防撞柱/栏底端采用直接埋设于混凝土地面内的方式固定时，埋设深度不应小于220mm；采用地脚螺栓固定时，地脚板的厚度不应小于5mm，地脚螺栓的规格不应小于M10，埋入混凝土内的深度不应小于150mm，每根立柱的固定螺栓数不得少于4个。依据：《加油加气站非油品设施安全设置管理要求》(DB11/T1229-2015)第4.1.5条</w:t>
      </w:r>
    </w:p>
    <w:p w14:paraId="43A33FA1" w14:textId="77777777" w:rsidR="00CD7A04" w:rsidRDefault="00000000">
      <w:pPr>
        <w:widowControl/>
        <w:numPr>
          <w:ilvl w:val="0"/>
          <w:numId w:val="4"/>
        </w:numPr>
        <w:tabs>
          <w:tab w:val="clear" w:pos="0"/>
        </w:tabs>
        <w:spacing w:line="360" w:lineRule="auto"/>
        <w:ind w:left="0" w:firstLineChars="200" w:firstLine="560"/>
        <w:rPr>
          <w:rFonts w:ascii="仿宋" w:eastAsia="仿宋" w:hAnsi="仿宋" w:cs="宋体" w:hint="eastAsia"/>
          <w:color w:val="FF0000"/>
          <w:kern w:val="0"/>
          <w:sz w:val="28"/>
          <w:szCs w:val="28"/>
        </w:rPr>
      </w:pPr>
      <w:r>
        <w:rPr>
          <w:rFonts w:ascii="仿宋" w:eastAsia="仿宋" w:hAnsi="仿宋" w:cs="宋体" w:hint="eastAsia"/>
          <w:color w:val="FF0000"/>
          <w:kern w:val="0"/>
          <w:sz w:val="28"/>
          <w:szCs w:val="28"/>
        </w:rPr>
        <w:t>站房的一部分位于加油作业区内时，该加油站房的建筑面积不宜超过300m</w:t>
      </w:r>
      <w:r>
        <w:rPr>
          <w:rFonts w:ascii="仿宋" w:eastAsia="仿宋" w:hAnsi="仿宋" w:cs="宋体" w:hint="eastAsia"/>
          <w:color w:val="FF0000"/>
          <w:kern w:val="0"/>
          <w:sz w:val="28"/>
          <w:szCs w:val="28"/>
          <w:vertAlign w:val="superscript"/>
        </w:rPr>
        <w:t>2</w:t>
      </w:r>
      <w:r>
        <w:rPr>
          <w:rFonts w:ascii="仿宋" w:eastAsia="仿宋" w:hAnsi="仿宋" w:cs="宋体" w:hint="eastAsia"/>
          <w:color w:val="FF0000"/>
          <w:kern w:val="0"/>
          <w:sz w:val="28"/>
          <w:szCs w:val="28"/>
        </w:rPr>
        <w:t>，且该加油站房内不应有明火设备。依据：《汽车加油加气加氢站技术标准》(GB50156-2021)第14.2.10条</w:t>
      </w:r>
    </w:p>
    <w:p w14:paraId="57365269" w14:textId="77777777" w:rsidR="00CD7A04" w:rsidRDefault="00000000">
      <w:pPr>
        <w:widowControl/>
        <w:numPr>
          <w:ilvl w:val="0"/>
          <w:numId w:val="4"/>
        </w:numPr>
        <w:tabs>
          <w:tab w:val="clear" w:pos="0"/>
        </w:tabs>
        <w:spacing w:line="360" w:lineRule="auto"/>
        <w:ind w:left="0" w:firstLineChars="200" w:firstLine="560"/>
        <w:rPr>
          <w:rFonts w:ascii="仿宋" w:eastAsia="仿宋" w:hAnsi="仿宋" w:cs="宋体" w:hint="eastAsia"/>
          <w:color w:val="FF0000"/>
          <w:kern w:val="0"/>
          <w:sz w:val="28"/>
          <w:szCs w:val="28"/>
        </w:rPr>
      </w:pPr>
      <w:r>
        <w:rPr>
          <w:rFonts w:ascii="仿宋" w:eastAsia="仿宋" w:hAnsi="仿宋" w:cs="宋体" w:hint="eastAsia"/>
          <w:color w:val="FF0000"/>
          <w:kern w:val="0"/>
          <w:sz w:val="28"/>
          <w:szCs w:val="28"/>
        </w:rPr>
        <w:t>站内的锅炉房、厨房等有明火设备的房间与工艺设备之间的距离应符合GB 50156站内设施防火间距的规定；但小于或等于25m时，其朝向作业区的外墙应为无门窗洞口且耐火极限不低于3.00h的实体墙。依据：《汽车加油加气加氢站技术标准》(GB50156-2021)第14.2.14条</w:t>
      </w:r>
    </w:p>
    <w:p w14:paraId="254330AE" w14:textId="77777777" w:rsidR="00CD7A04" w:rsidRDefault="00000000">
      <w:pPr>
        <w:widowControl/>
        <w:numPr>
          <w:ilvl w:val="0"/>
          <w:numId w:val="4"/>
        </w:numPr>
        <w:tabs>
          <w:tab w:val="clear" w:pos="0"/>
        </w:tabs>
        <w:spacing w:line="360" w:lineRule="auto"/>
        <w:ind w:left="0" w:firstLineChars="200" w:firstLine="560"/>
        <w:rPr>
          <w:rFonts w:ascii="仿宋" w:eastAsia="仿宋" w:hAnsi="仿宋" w:cs="宋体" w:hint="eastAsia"/>
          <w:color w:val="FF0000"/>
          <w:kern w:val="0"/>
          <w:sz w:val="28"/>
          <w:szCs w:val="28"/>
        </w:rPr>
      </w:pPr>
      <w:r>
        <w:rPr>
          <w:rFonts w:ascii="仿宋" w:eastAsia="仿宋" w:hAnsi="仿宋" w:cs="宋体" w:hint="eastAsia"/>
          <w:color w:val="FF0000"/>
          <w:kern w:val="0"/>
          <w:sz w:val="28"/>
          <w:szCs w:val="28"/>
        </w:rPr>
        <w:lastRenderedPageBreak/>
        <w:t>橇装式加油装置四周应设防护围堰或漏油收集池，防护围堰内或漏油收集池的有效容量不应小于储罐总容量的50%。防护围堰或漏油收集池应采用不燃烧实体材料建造，且不应渗漏。依据：《汽车加油加气加氢站技术标准》（GB50156-2021）第6.4.10条</w:t>
      </w:r>
    </w:p>
    <w:p w14:paraId="03174D4C" w14:textId="77777777" w:rsidR="00CD7A04" w:rsidRDefault="00000000">
      <w:pPr>
        <w:pStyle w:val="af0"/>
        <w:widowControl/>
        <w:numPr>
          <w:ilvl w:val="0"/>
          <w:numId w:val="3"/>
        </w:numPr>
        <w:tabs>
          <w:tab w:val="clear" w:pos="0"/>
        </w:tabs>
        <w:spacing w:line="360" w:lineRule="auto"/>
        <w:ind w:left="0" w:firstLineChars="378" w:firstLine="1058"/>
        <w:rPr>
          <w:rFonts w:ascii="仿宋" w:eastAsia="仿宋" w:hAnsi="仿宋" w:cs="宋体" w:hint="eastAsia"/>
          <w:color w:val="000000" w:themeColor="text1"/>
          <w:kern w:val="0"/>
          <w:sz w:val="28"/>
          <w:szCs w:val="28"/>
        </w:rPr>
      </w:pPr>
      <w:r>
        <w:rPr>
          <w:rFonts w:ascii="仿宋" w:eastAsia="仿宋" w:hAnsi="仿宋" w:cs="宋体" w:hint="eastAsia"/>
          <w:color w:val="000000" w:themeColor="text1"/>
          <w:kern w:val="0"/>
          <w:sz w:val="28"/>
          <w:szCs w:val="28"/>
        </w:rPr>
        <w:t>经营过程检查</w:t>
      </w:r>
    </w:p>
    <w:p w14:paraId="2FFD08F8" w14:textId="77777777" w:rsidR="00CD7A04" w:rsidRDefault="00000000">
      <w:pPr>
        <w:widowControl/>
        <w:spacing w:line="360" w:lineRule="auto"/>
        <w:ind w:firstLineChars="200" w:firstLine="560"/>
        <w:rPr>
          <w:rFonts w:ascii="仿宋" w:eastAsia="仿宋" w:hAnsi="仿宋" w:cs="宋体" w:hint="eastAsia"/>
          <w:color w:val="000000" w:themeColor="text1"/>
          <w:kern w:val="0"/>
          <w:sz w:val="28"/>
          <w:szCs w:val="28"/>
        </w:rPr>
      </w:pPr>
      <w:r>
        <w:rPr>
          <w:rFonts w:ascii="仿宋" w:eastAsia="仿宋" w:hAnsi="仿宋" w:cs="宋体" w:hint="eastAsia"/>
          <w:color w:val="000000" w:themeColor="text1"/>
          <w:kern w:val="0"/>
          <w:sz w:val="28"/>
          <w:szCs w:val="28"/>
        </w:rPr>
        <w:t>主要依据《汽车加油加气加氢站技术标准》（GB 50156）、《危险化学品常压储罐安全管理规范》（</w:t>
      </w:r>
      <w:r>
        <w:rPr>
          <w:rFonts w:ascii="仿宋" w:eastAsia="仿宋" w:hAnsi="仿宋" w:cs="宋体"/>
          <w:color w:val="000000" w:themeColor="text1"/>
          <w:kern w:val="0"/>
          <w:sz w:val="28"/>
          <w:szCs w:val="28"/>
        </w:rPr>
        <w:t>DB11/T1400）</w:t>
      </w:r>
      <w:r>
        <w:rPr>
          <w:rFonts w:ascii="仿宋" w:eastAsia="仿宋" w:hAnsi="仿宋" w:cs="宋体" w:hint="eastAsia"/>
          <w:color w:val="000000" w:themeColor="text1"/>
          <w:kern w:val="0"/>
          <w:sz w:val="28"/>
          <w:szCs w:val="28"/>
        </w:rPr>
        <w:t>、《橇装式汽车加油站技术标准》（SH/T 3134）。主要条款依据如下：</w:t>
      </w:r>
    </w:p>
    <w:p w14:paraId="04B0F882" w14:textId="77777777" w:rsidR="00CD7A04" w:rsidRDefault="00000000">
      <w:pPr>
        <w:widowControl/>
        <w:numPr>
          <w:ilvl w:val="0"/>
          <w:numId w:val="5"/>
        </w:numPr>
        <w:tabs>
          <w:tab w:val="clear" w:pos="0"/>
        </w:tabs>
        <w:spacing w:line="360" w:lineRule="auto"/>
        <w:ind w:left="0" w:firstLineChars="200" w:firstLine="560"/>
        <w:rPr>
          <w:rFonts w:ascii="仿宋" w:eastAsia="仿宋" w:hAnsi="仿宋" w:cs="宋体" w:hint="eastAsia"/>
          <w:color w:val="FF0000"/>
          <w:kern w:val="0"/>
          <w:sz w:val="28"/>
          <w:szCs w:val="28"/>
        </w:rPr>
      </w:pPr>
      <w:r>
        <w:rPr>
          <w:rFonts w:ascii="仿宋" w:eastAsia="仿宋" w:hAnsi="仿宋" w:cs="宋体" w:hint="eastAsia"/>
          <w:color w:val="FF0000"/>
          <w:kern w:val="0"/>
          <w:sz w:val="28"/>
          <w:szCs w:val="28"/>
        </w:rPr>
        <w:t>加油枪应采用自封式加油枪，汽油加油枪的流量不应大于50L/min。依据：《汽车加油加气加氢站技术标准》(GB50156-2021)第6.2.2条</w:t>
      </w:r>
    </w:p>
    <w:p w14:paraId="74F757FC" w14:textId="77777777" w:rsidR="00CD7A04" w:rsidRDefault="00000000">
      <w:pPr>
        <w:widowControl/>
        <w:numPr>
          <w:ilvl w:val="0"/>
          <w:numId w:val="5"/>
        </w:numPr>
        <w:tabs>
          <w:tab w:val="clear" w:pos="0"/>
        </w:tabs>
        <w:spacing w:line="360" w:lineRule="auto"/>
        <w:ind w:left="0" w:firstLineChars="200" w:firstLine="560"/>
        <w:rPr>
          <w:rFonts w:ascii="仿宋" w:eastAsia="仿宋" w:hAnsi="仿宋" w:cs="宋体" w:hint="eastAsia"/>
          <w:color w:val="FF0000"/>
          <w:kern w:val="0"/>
          <w:sz w:val="28"/>
          <w:szCs w:val="28"/>
        </w:rPr>
      </w:pPr>
      <w:r>
        <w:rPr>
          <w:rFonts w:ascii="仿宋" w:eastAsia="仿宋" w:hAnsi="仿宋" w:cs="宋体" w:hint="eastAsia"/>
          <w:color w:val="FF0000"/>
          <w:kern w:val="0"/>
          <w:sz w:val="28"/>
          <w:szCs w:val="28"/>
        </w:rPr>
        <w:t>加油油气回收系统应符合下列规定：a)应采用真空辅助式油气回收系统；b)汽油加油机与油罐之间应设油气回收管道，多台汽油加油机可共用一根油气回收主管，油气回收主管的公称直径不应小于50mm；c)加油油气回收系统应采取防止油气反流至加油枪的措施；d)加油机应具备回收油气功能，其气液比宜设定为1.0~1.2；e)在加油机底部与油气回收立管的连接处，应安装一个用于检测液阻和系统密闭性的丝接三通，其旁通短管上应设公称直径为25mm的球阀及丝堵。依据：《汽车加油加气加氢站技术标准》(GB50156-2021)第6.3.7条</w:t>
      </w:r>
    </w:p>
    <w:p w14:paraId="264665FA" w14:textId="77777777" w:rsidR="00CD7A04" w:rsidRDefault="00000000">
      <w:pPr>
        <w:widowControl/>
        <w:numPr>
          <w:ilvl w:val="0"/>
          <w:numId w:val="5"/>
        </w:numPr>
        <w:tabs>
          <w:tab w:val="clear" w:pos="0"/>
        </w:tabs>
        <w:spacing w:line="360" w:lineRule="auto"/>
        <w:ind w:left="0" w:firstLineChars="200" w:firstLine="560"/>
        <w:rPr>
          <w:rFonts w:ascii="仿宋" w:eastAsia="仿宋" w:hAnsi="仿宋" w:cs="宋体" w:hint="eastAsia"/>
          <w:color w:val="FF0000"/>
          <w:kern w:val="0"/>
          <w:sz w:val="28"/>
          <w:szCs w:val="28"/>
        </w:rPr>
      </w:pPr>
      <w:r>
        <w:rPr>
          <w:rFonts w:ascii="仿宋" w:eastAsia="仿宋" w:hAnsi="仿宋" w:cs="宋体" w:hint="eastAsia"/>
          <w:color w:val="FF0000"/>
          <w:kern w:val="0"/>
          <w:sz w:val="28"/>
          <w:szCs w:val="28"/>
        </w:rPr>
        <w:t>加油站工艺管道的选用，应符合下列规定：a)地面敷设的工艺管道应采用符合GB/T8163的无缝钢管；b)其他管道应采用输送</w:t>
      </w:r>
      <w:r>
        <w:rPr>
          <w:rFonts w:ascii="仿宋" w:eastAsia="仿宋" w:hAnsi="仿宋" w:cs="宋体" w:hint="eastAsia"/>
          <w:color w:val="FF0000"/>
          <w:kern w:val="0"/>
          <w:sz w:val="28"/>
          <w:szCs w:val="28"/>
        </w:rPr>
        <w:lastRenderedPageBreak/>
        <w:t>流体用无缝钢管或适于输送油品的热塑性塑料管道。所采用的热塑性塑料管道应有质量证明文件。非烃类车用燃料不得采用不导静电的热塑性塑料管道；c)无缝钢管的公称壁厚不应小于4mm，埋地钢管的连接应采用焊接；d)热塑性塑料管道的主体结构层应为无空隙聚乙烯材料，壁厚不应小于4mm。埋地部分的热塑性塑料管道应采用配套的专用连接管件电熔连接；e)导静电热塑性塑料管道导静电衬层的主体电阻率应小于10</w:t>
      </w:r>
      <w:r>
        <w:rPr>
          <w:rFonts w:ascii="仿宋" w:eastAsia="仿宋" w:hAnsi="仿宋" w:cs="宋体" w:hint="eastAsia"/>
          <w:color w:val="FF0000"/>
          <w:kern w:val="0"/>
          <w:sz w:val="28"/>
          <w:szCs w:val="28"/>
          <w:vertAlign w:val="superscript"/>
        </w:rPr>
        <w:t>8</w:t>
      </w:r>
      <w:r>
        <w:rPr>
          <w:rFonts w:ascii="仿宋" w:eastAsia="仿宋" w:hAnsi="仿宋" w:cs="宋体" w:hint="eastAsia"/>
          <w:color w:val="FF0000"/>
          <w:kern w:val="0"/>
          <w:sz w:val="28"/>
          <w:szCs w:val="28"/>
        </w:rPr>
        <w:t>Ω.m，表面电阻率应小于10</w:t>
      </w:r>
      <w:r>
        <w:rPr>
          <w:rFonts w:ascii="仿宋" w:eastAsia="仿宋" w:hAnsi="仿宋" w:cs="宋体" w:hint="eastAsia"/>
          <w:color w:val="FF0000"/>
          <w:kern w:val="0"/>
          <w:sz w:val="28"/>
          <w:szCs w:val="28"/>
          <w:vertAlign w:val="superscript"/>
        </w:rPr>
        <w:t>10</w:t>
      </w:r>
      <w:r>
        <w:rPr>
          <w:rFonts w:ascii="仿宋" w:eastAsia="仿宋" w:hAnsi="仿宋" w:cs="宋体" w:hint="eastAsia"/>
          <w:color w:val="FF0000"/>
          <w:kern w:val="0"/>
          <w:sz w:val="28"/>
          <w:szCs w:val="28"/>
        </w:rPr>
        <w:t>Ω；f)不导静电热塑性塑料管道主体结构层的介电击穿强度应大于100kV；g)柴油尾气处理液加注设备的管道，应采用奥氏体不锈钢管道或能满足输送柴油尾气处理液的其他管道。依据：《汽车加油加气加氢站技术标准》(GB50156-2021)第6.3.12条</w:t>
      </w:r>
    </w:p>
    <w:p w14:paraId="2FCE53EE" w14:textId="77777777" w:rsidR="00CD7A04" w:rsidRDefault="00000000">
      <w:pPr>
        <w:widowControl/>
        <w:numPr>
          <w:ilvl w:val="0"/>
          <w:numId w:val="5"/>
        </w:numPr>
        <w:tabs>
          <w:tab w:val="clear" w:pos="0"/>
        </w:tabs>
        <w:spacing w:line="360" w:lineRule="auto"/>
        <w:ind w:left="0" w:firstLineChars="200" w:firstLine="560"/>
        <w:rPr>
          <w:rFonts w:ascii="仿宋" w:eastAsia="仿宋" w:hAnsi="仿宋" w:cs="宋体" w:hint="eastAsia"/>
          <w:color w:val="FF0000"/>
          <w:kern w:val="0"/>
          <w:sz w:val="28"/>
          <w:szCs w:val="28"/>
        </w:rPr>
      </w:pPr>
      <w:r>
        <w:rPr>
          <w:rFonts w:ascii="仿宋" w:eastAsia="仿宋" w:hAnsi="仿宋" w:cs="宋体" w:hint="eastAsia"/>
          <w:color w:val="FF0000"/>
          <w:kern w:val="0"/>
          <w:sz w:val="28"/>
          <w:szCs w:val="28"/>
        </w:rPr>
        <w:t>加油站内的工艺管道除露出地面的以外，均应埋地敷设。埋地工艺管道的埋设深度不得小于0.4m。敷设在混凝土场地或道路下面的管道，管顶低于混凝土层下表面不得小于0.2m。管道周围应回填不小于100mm厚的中性沙子或细土。依据：《汽车加油加气加氢站技术标准》(GB50156-2021)第6.3.17条</w:t>
      </w:r>
    </w:p>
    <w:p w14:paraId="7AD8A1C9" w14:textId="77777777" w:rsidR="00CD7A04" w:rsidRDefault="00000000">
      <w:pPr>
        <w:widowControl/>
        <w:numPr>
          <w:ilvl w:val="0"/>
          <w:numId w:val="5"/>
        </w:numPr>
        <w:tabs>
          <w:tab w:val="clear" w:pos="0"/>
        </w:tabs>
        <w:spacing w:line="360" w:lineRule="auto"/>
        <w:ind w:left="0" w:firstLineChars="200" w:firstLine="560"/>
        <w:rPr>
          <w:rFonts w:ascii="仿宋" w:eastAsia="仿宋" w:hAnsi="仿宋" w:cs="宋体" w:hint="eastAsia"/>
          <w:color w:val="FF0000"/>
          <w:kern w:val="0"/>
          <w:sz w:val="28"/>
          <w:szCs w:val="28"/>
        </w:rPr>
      </w:pPr>
      <w:r>
        <w:rPr>
          <w:rFonts w:ascii="仿宋" w:eastAsia="仿宋" w:hAnsi="仿宋" w:cs="宋体" w:hint="eastAsia"/>
          <w:color w:val="FF0000"/>
          <w:kern w:val="0"/>
          <w:sz w:val="28"/>
          <w:szCs w:val="28"/>
        </w:rPr>
        <w:t>加油站埋地加油管道应采用双层管道。并符合下列规定：a)双层管道的内层管应符合GB 50156中工艺管道的规定；b)采用双层非金属管道时，外层管应满足耐油、耐腐蚀、耐老化和系统试验压力的要求；c)采用双层钢质管道时，外层管的壁厚不应小于5mm；d)双层管道系统的内层管与外层管之间的缝隙应贯通；e)双层管道系统的最低点应设检漏点；f)双层管道坡向检漏点的坡度不应小于5‰，</w:t>
      </w:r>
      <w:r>
        <w:rPr>
          <w:rFonts w:ascii="仿宋" w:eastAsia="仿宋" w:hAnsi="仿宋" w:cs="宋体" w:hint="eastAsia"/>
          <w:color w:val="FF0000"/>
          <w:kern w:val="0"/>
          <w:sz w:val="28"/>
          <w:szCs w:val="28"/>
        </w:rPr>
        <w:lastRenderedPageBreak/>
        <w:t>并应保证内层管和外层管任何部位出现渗漏均能在检漏点处被发现；g)管道系统的渗漏检测应采用在线监测系统。依据：《汽车加油加气加氢站技术标准》(GB50156-2021)第6.5.5条</w:t>
      </w:r>
    </w:p>
    <w:p w14:paraId="1F7F42C6" w14:textId="77777777" w:rsidR="00CD7A04" w:rsidRDefault="00000000">
      <w:pPr>
        <w:widowControl/>
        <w:numPr>
          <w:ilvl w:val="0"/>
          <w:numId w:val="5"/>
        </w:numPr>
        <w:tabs>
          <w:tab w:val="clear" w:pos="0"/>
        </w:tabs>
        <w:spacing w:line="360" w:lineRule="auto"/>
        <w:ind w:left="0" w:firstLineChars="200" w:firstLine="560"/>
        <w:rPr>
          <w:rFonts w:ascii="仿宋" w:eastAsia="仿宋" w:hAnsi="仿宋" w:cs="宋体" w:hint="eastAsia"/>
          <w:color w:val="FF0000"/>
          <w:kern w:val="0"/>
          <w:sz w:val="28"/>
          <w:szCs w:val="28"/>
        </w:rPr>
      </w:pPr>
      <w:r>
        <w:rPr>
          <w:rFonts w:ascii="仿宋" w:eastAsia="仿宋" w:hAnsi="仿宋" w:cs="宋体" w:hint="eastAsia"/>
          <w:color w:val="FF0000"/>
          <w:kern w:val="0"/>
          <w:sz w:val="28"/>
          <w:szCs w:val="28"/>
        </w:rPr>
        <w:t>卸油管道、卸油油气回收管道、加油油气回收管道和油罐通气管横管，应坡向埋地油罐。卸油管道的坡度不应小于2‰，卸油油气回收管道、加油油气回收管道和油罐通气管横管的坡度不应小于1%。受地形限制，加油油气回收管道坡向油罐的坡度无法满足上述坡度要求的，可在管道靠近油罐的位置设置集液器，且管道坡向集液器的坡度不应小于1%。依据：《汽车加油加气加氢站技术标准》(GB50156-2021)第6.3.16条</w:t>
      </w:r>
    </w:p>
    <w:p w14:paraId="34A18873" w14:textId="77777777" w:rsidR="00CD7A04" w:rsidRDefault="00000000">
      <w:pPr>
        <w:widowControl/>
        <w:numPr>
          <w:ilvl w:val="0"/>
          <w:numId w:val="5"/>
        </w:numPr>
        <w:tabs>
          <w:tab w:val="clear" w:pos="0"/>
        </w:tabs>
        <w:spacing w:line="360" w:lineRule="auto"/>
        <w:ind w:left="0" w:firstLineChars="200" w:firstLine="560"/>
        <w:rPr>
          <w:rFonts w:ascii="仿宋" w:eastAsia="仿宋" w:hAnsi="仿宋" w:cs="宋体" w:hint="eastAsia"/>
          <w:color w:val="FF0000"/>
          <w:kern w:val="0"/>
          <w:sz w:val="28"/>
          <w:szCs w:val="28"/>
        </w:rPr>
      </w:pPr>
      <w:r>
        <w:rPr>
          <w:rFonts w:ascii="仿宋" w:eastAsia="仿宋" w:hAnsi="仿宋" w:cs="宋体" w:hint="eastAsia"/>
          <w:color w:val="FF0000"/>
          <w:kern w:val="0"/>
          <w:sz w:val="28"/>
          <w:szCs w:val="28"/>
        </w:rPr>
        <w:t>当橇装式加油站汽油罐单罐容积大于10m</w:t>
      </w:r>
      <w:r>
        <w:rPr>
          <w:rFonts w:ascii="仿宋" w:eastAsia="仿宋" w:hAnsi="仿宋" w:cs="宋体" w:hint="eastAsia"/>
          <w:color w:val="FF0000"/>
          <w:kern w:val="0"/>
          <w:sz w:val="28"/>
          <w:szCs w:val="28"/>
          <w:vertAlign w:val="superscript"/>
        </w:rPr>
        <w:t>3</w:t>
      </w:r>
      <w:r>
        <w:rPr>
          <w:rFonts w:ascii="仿宋" w:eastAsia="仿宋" w:hAnsi="仿宋" w:cs="宋体" w:hint="eastAsia"/>
          <w:color w:val="FF0000"/>
          <w:kern w:val="0"/>
          <w:sz w:val="28"/>
          <w:szCs w:val="28"/>
        </w:rPr>
        <w:t>时，罐内应设隔舱，隔舱的容积不应大于10m</w:t>
      </w:r>
      <w:r>
        <w:rPr>
          <w:rFonts w:ascii="仿宋" w:eastAsia="仿宋" w:hAnsi="仿宋" w:cs="宋体" w:hint="eastAsia"/>
          <w:color w:val="FF0000"/>
          <w:kern w:val="0"/>
          <w:sz w:val="28"/>
          <w:szCs w:val="28"/>
          <w:vertAlign w:val="superscript"/>
        </w:rPr>
        <w:t>3</w:t>
      </w:r>
      <w:r>
        <w:rPr>
          <w:rFonts w:ascii="仿宋" w:eastAsia="仿宋" w:hAnsi="仿宋" w:cs="宋体" w:hint="eastAsia"/>
          <w:color w:val="FF0000"/>
          <w:kern w:val="0"/>
          <w:sz w:val="28"/>
          <w:szCs w:val="28"/>
        </w:rPr>
        <w:t>。当柴油罐单罐容积大于20m</w:t>
      </w:r>
      <w:r>
        <w:rPr>
          <w:rFonts w:ascii="仿宋" w:eastAsia="仿宋" w:hAnsi="仿宋" w:cs="宋体" w:hint="eastAsia"/>
          <w:color w:val="FF0000"/>
          <w:kern w:val="0"/>
          <w:sz w:val="28"/>
          <w:szCs w:val="28"/>
          <w:vertAlign w:val="superscript"/>
        </w:rPr>
        <w:t>3</w:t>
      </w:r>
      <w:r>
        <w:rPr>
          <w:rFonts w:ascii="仿宋" w:eastAsia="仿宋" w:hAnsi="仿宋" w:cs="宋体" w:hint="eastAsia"/>
          <w:color w:val="FF0000"/>
          <w:kern w:val="0"/>
          <w:sz w:val="28"/>
          <w:szCs w:val="28"/>
        </w:rPr>
        <w:t>时，罐内应设隔舱，隔舱的容积不应大于20m</w:t>
      </w:r>
      <w:r>
        <w:rPr>
          <w:rFonts w:ascii="仿宋" w:eastAsia="仿宋" w:hAnsi="仿宋" w:cs="宋体" w:hint="eastAsia"/>
          <w:color w:val="FF0000"/>
          <w:kern w:val="0"/>
          <w:sz w:val="28"/>
          <w:szCs w:val="28"/>
          <w:vertAlign w:val="superscript"/>
        </w:rPr>
        <w:t>3</w:t>
      </w:r>
      <w:r>
        <w:rPr>
          <w:rFonts w:ascii="仿宋" w:eastAsia="仿宋" w:hAnsi="仿宋" w:cs="宋体" w:hint="eastAsia"/>
          <w:color w:val="FF0000"/>
          <w:kern w:val="0"/>
          <w:sz w:val="28"/>
          <w:szCs w:val="28"/>
        </w:rPr>
        <w:t>。依据：《橇装式汽车加油站技术标准》（SH/T3134-2023）第5.1.2条</w:t>
      </w:r>
    </w:p>
    <w:p w14:paraId="0B11A4BC" w14:textId="77777777" w:rsidR="00CD7A04" w:rsidRDefault="00000000">
      <w:pPr>
        <w:widowControl/>
        <w:numPr>
          <w:ilvl w:val="0"/>
          <w:numId w:val="5"/>
        </w:numPr>
        <w:tabs>
          <w:tab w:val="clear" w:pos="0"/>
        </w:tabs>
        <w:spacing w:line="360" w:lineRule="auto"/>
        <w:ind w:left="0" w:firstLineChars="200" w:firstLine="560"/>
        <w:rPr>
          <w:rFonts w:ascii="仿宋" w:eastAsia="仿宋" w:hAnsi="仿宋" w:cs="宋体" w:hint="eastAsia"/>
          <w:color w:val="FF0000"/>
          <w:kern w:val="0"/>
          <w:sz w:val="28"/>
          <w:szCs w:val="28"/>
        </w:rPr>
      </w:pPr>
      <w:r>
        <w:rPr>
          <w:rFonts w:ascii="仿宋" w:eastAsia="仿宋" w:hAnsi="仿宋" w:cs="宋体" w:hint="eastAsia"/>
          <w:color w:val="FF0000"/>
          <w:kern w:val="0"/>
          <w:sz w:val="28"/>
          <w:szCs w:val="28"/>
        </w:rPr>
        <w:t>油罐设在非车行道下面时，罐顶的覆土厚度不应小于0.5m；设在车行道下面时，罐顶低于混凝土路面不宜小于0.9m。钢制油罐的周围应回填中性沙或细土，其厚度不应小于0.3m；外层为玻璃纤维增强塑料材料的油罐，其回填料应符合产品说明书的要求。依据：《汽车加油加气加氢站技术标准》(GB50156-2021)第6.1.12条</w:t>
      </w:r>
    </w:p>
    <w:p w14:paraId="4B784597" w14:textId="77777777" w:rsidR="00CD7A04" w:rsidRDefault="00000000">
      <w:pPr>
        <w:widowControl/>
        <w:numPr>
          <w:ilvl w:val="0"/>
          <w:numId w:val="5"/>
        </w:numPr>
        <w:tabs>
          <w:tab w:val="clear" w:pos="0"/>
        </w:tabs>
        <w:spacing w:line="360" w:lineRule="auto"/>
        <w:ind w:left="0" w:firstLineChars="200" w:firstLine="560"/>
        <w:rPr>
          <w:rFonts w:ascii="仿宋" w:eastAsia="仿宋" w:hAnsi="仿宋" w:cs="宋体" w:hint="eastAsia"/>
          <w:color w:val="FF0000"/>
          <w:kern w:val="0"/>
          <w:sz w:val="28"/>
          <w:szCs w:val="28"/>
        </w:rPr>
      </w:pPr>
      <w:r>
        <w:rPr>
          <w:rFonts w:ascii="仿宋" w:eastAsia="仿宋" w:hAnsi="仿宋" w:cs="宋体" w:hint="eastAsia"/>
          <w:color w:val="FF0000"/>
          <w:kern w:val="0"/>
          <w:sz w:val="28"/>
          <w:szCs w:val="28"/>
        </w:rPr>
        <w:t>防渗池池壁顶应高于池内罐标高，池底宜低于罐底设计标高200mm，墙面与罐壁之间的间距不应小于500mm。依据：《汽车加油加气加氢站技术标准》(GB50156-2021)第6.5.2条</w:t>
      </w:r>
    </w:p>
    <w:p w14:paraId="7E150C60" w14:textId="77777777" w:rsidR="00CD7A04" w:rsidRDefault="00000000">
      <w:pPr>
        <w:widowControl/>
        <w:numPr>
          <w:ilvl w:val="0"/>
          <w:numId w:val="5"/>
        </w:numPr>
        <w:tabs>
          <w:tab w:val="clear" w:pos="0"/>
        </w:tabs>
        <w:spacing w:line="360" w:lineRule="auto"/>
        <w:ind w:left="0" w:firstLineChars="200" w:firstLine="560"/>
        <w:rPr>
          <w:rFonts w:ascii="仿宋" w:eastAsia="仿宋" w:hAnsi="仿宋" w:cs="宋体" w:hint="eastAsia"/>
          <w:color w:val="FF0000"/>
          <w:kern w:val="0"/>
          <w:sz w:val="28"/>
          <w:szCs w:val="28"/>
        </w:rPr>
      </w:pPr>
      <w:r>
        <w:rPr>
          <w:rFonts w:ascii="仿宋" w:eastAsia="仿宋" w:hAnsi="仿宋" w:cs="宋体" w:hint="eastAsia"/>
          <w:color w:val="FF0000"/>
          <w:kern w:val="0"/>
          <w:sz w:val="28"/>
          <w:szCs w:val="28"/>
        </w:rPr>
        <w:lastRenderedPageBreak/>
        <w:t>双层油罐、防渗罐池的渗漏检测宜采用在线监测系统。采用液体传感器监测时，传感器的检测精度不应大于3.5mm。依据：《汽车加油加气加氢站技术标准》(GB50156-2021)第6.5.6条</w:t>
      </w:r>
    </w:p>
    <w:p w14:paraId="67D0F982" w14:textId="77777777" w:rsidR="00CD7A04" w:rsidRDefault="00000000">
      <w:pPr>
        <w:widowControl/>
        <w:numPr>
          <w:ilvl w:val="0"/>
          <w:numId w:val="5"/>
        </w:numPr>
        <w:tabs>
          <w:tab w:val="clear" w:pos="0"/>
        </w:tabs>
        <w:spacing w:line="360" w:lineRule="auto"/>
        <w:ind w:left="0" w:firstLineChars="200" w:firstLine="560"/>
        <w:rPr>
          <w:rFonts w:ascii="仿宋" w:eastAsia="仿宋" w:hAnsi="仿宋" w:cs="宋体" w:hint="eastAsia"/>
          <w:color w:val="FF0000"/>
          <w:kern w:val="0"/>
          <w:sz w:val="28"/>
          <w:szCs w:val="28"/>
        </w:rPr>
      </w:pPr>
      <w:r>
        <w:rPr>
          <w:rFonts w:ascii="仿宋" w:eastAsia="仿宋" w:hAnsi="仿宋" w:cs="宋体" w:hint="eastAsia"/>
          <w:color w:val="FF0000"/>
          <w:kern w:val="0"/>
          <w:sz w:val="28"/>
          <w:szCs w:val="28"/>
        </w:rPr>
        <w:t>双层油罐的防渗漏检测立管应采用钢管，直径宜为80mm，壁厚不宜小于4mm。依据：《汽车加油加气加氢站技术标准》(GB50156-2021)第6.5.3条</w:t>
      </w:r>
    </w:p>
    <w:p w14:paraId="7F5F3381" w14:textId="77777777" w:rsidR="00CD7A04" w:rsidRDefault="00000000">
      <w:pPr>
        <w:widowControl/>
        <w:numPr>
          <w:ilvl w:val="0"/>
          <w:numId w:val="5"/>
        </w:numPr>
        <w:tabs>
          <w:tab w:val="clear" w:pos="0"/>
        </w:tabs>
        <w:spacing w:line="360" w:lineRule="auto"/>
        <w:ind w:left="0" w:firstLineChars="200" w:firstLine="560"/>
        <w:rPr>
          <w:rFonts w:ascii="仿宋" w:eastAsia="仿宋" w:hAnsi="仿宋" w:cs="宋体" w:hint="eastAsia"/>
          <w:color w:val="FF0000"/>
          <w:kern w:val="0"/>
          <w:sz w:val="28"/>
          <w:szCs w:val="28"/>
        </w:rPr>
      </w:pPr>
      <w:r>
        <w:rPr>
          <w:rFonts w:ascii="仿宋" w:eastAsia="仿宋" w:hAnsi="仿宋" w:cs="宋体" w:hint="eastAsia"/>
          <w:color w:val="FF0000"/>
          <w:kern w:val="0"/>
          <w:sz w:val="28"/>
          <w:szCs w:val="28"/>
        </w:rPr>
        <w:t>各汽油罐可共用一根卸油油气回收主管，回收主管的公称直径不宜小于100mm。依据：《汽车加油加气加氢站技术标准》(GB50156-2021)第6.3.4条</w:t>
      </w:r>
    </w:p>
    <w:p w14:paraId="41458E54" w14:textId="77777777" w:rsidR="00CD7A04" w:rsidRDefault="00000000">
      <w:pPr>
        <w:widowControl/>
        <w:numPr>
          <w:ilvl w:val="0"/>
          <w:numId w:val="5"/>
        </w:numPr>
        <w:tabs>
          <w:tab w:val="clear" w:pos="0"/>
        </w:tabs>
        <w:spacing w:line="360" w:lineRule="auto"/>
        <w:ind w:left="0" w:firstLineChars="200" w:firstLine="560"/>
        <w:rPr>
          <w:rFonts w:ascii="仿宋" w:eastAsia="仿宋" w:hAnsi="仿宋" w:cs="宋体" w:hint="eastAsia"/>
          <w:color w:val="FF0000"/>
          <w:kern w:val="0"/>
          <w:sz w:val="28"/>
          <w:szCs w:val="28"/>
        </w:rPr>
      </w:pPr>
      <w:r>
        <w:rPr>
          <w:rFonts w:ascii="仿宋" w:eastAsia="仿宋" w:hAnsi="仿宋" w:cs="宋体" w:hint="eastAsia"/>
          <w:color w:val="FF0000"/>
          <w:kern w:val="0"/>
          <w:sz w:val="28"/>
          <w:szCs w:val="28"/>
        </w:rPr>
        <w:t>橇装式加油站油罐出油管管口距罐底宜为 150mm。油罐出油管的高点应高于油罐的最高液位。依据：《橇装式汽车加油站技术标准》（SH/T3134-2023）第6.4.5条</w:t>
      </w:r>
    </w:p>
    <w:p w14:paraId="100BD035" w14:textId="77777777" w:rsidR="00CD7A04" w:rsidRDefault="00000000">
      <w:pPr>
        <w:widowControl/>
        <w:numPr>
          <w:ilvl w:val="0"/>
          <w:numId w:val="5"/>
        </w:numPr>
        <w:tabs>
          <w:tab w:val="clear" w:pos="0"/>
        </w:tabs>
        <w:spacing w:line="360" w:lineRule="auto"/>
        <w:ind w:left="0" w:firstLineChars="200" w:firstLine="560"/>
        <w:rPr>
          <w:rFonts w:ascii="仿宋" w:eastAsia="仿宋" w:hAnsi="仿宋" w:cs="宋体" w:hint="eastAsia"/>
          <w:color w:val="FF0000"/>
          <w:kern w:val="0"/>
          <w:sz w:val="28"/>
          <w:szCs w:val="28"/>
        </w:rPr>
      </w:pPr>
      <w:r>
        <w:rPr>
          <w:rFonts w:ascii="仿宋" w:eastAsia="仿宋" w:hAnsi="仿宋" w:cs="宋体" w:hint="eastAsia"/>
          <w:color w:val="FF0000"/>
          <w:kern w:val="0"/>
          <w:sz w:val="28"/>
          <w:szCs w:val="28"/>
        </w:rPr>
        <w:t>汽油罐与柴油罐的通气管应分开设置。通气管管口高出地面的高度不应小于4m，橇装式油罐通气管管口还应高于罐顶1.5m。沿建（构）筑物的墙（柱）向上敷设的通气管，其管口应高出建筑物的顶面2m及以上。通气管管口应设置阻火器。依据：《汽车加油加气加氢站技术标准》(GB50156-2021)第6.3.9条</w:t>
      </w:r>
    </w:p>
    <w:p w14:paraId="7B5E345E" w14:textId="77777777" w:rsidR="00CD7A04" w:rsidRDefault="00000000">
      <w:pPr>
        <w:widowControl/>
        <w:numPr>
          <w:ilvl w:val="0"/>
          <w:numId w:val="5"/>
        </w:numPr>
        <w:tabs>
          <w:tab w:val="clear" w:pos="0"/>
        </w:tabs>
        <w:spacing w:line="360" w:lineRule="auto"/>
        <w:ind w:left="0" w:firstLineChars="200" w:firstLine="560"/>
        <w:rPr>
          <w:rFonts w:ascii="仿宋" w:eastAsia="仿宋" w:hAnsi="仿宋" w:cs="宋体" w:hint="eastAsia"/>
          <w:color w:val="FF0000"/>
          <w:kern w:val="0"/>
          <w:sz w:val="28"/>
          <w:szCs w:val="28"/>
        </w:rPr>
      </w:pPr>
      <w:r>
        <w:rPr>
          <w:rFonts w:ascii="仿宋" w:eastAsia="仿宋" w:hAnsi="仿宋" w:cs="宋体" w:hint="eastAsia"/>
          <w:color w:val="FF0000"/>
          <w:kern w:val="0"/>
          <w:sz w:val="28"/>
          <w:szCs w:val="28"/>
        </w:rPr>
        <w:t>通气管的公称直径不应小于50mm。依据：《汽车加油加气加氢站技术标准》(GB50156-2021)第6.3.10条</w:t>
      </w:r>
    </w:p>
    <w:p w14:paraId="3555269C" w14:textId="77777777" w:rsidR="00CD7A04" w:rsidRDefault="00000000">
      <w:pPr>
        <w:pStyle w:val="af0"/>
        <w:widowControl/>
        <w:numPr>
          <w:ilvl w:val="0"/>
          <w:numId w:val="3"/>
        </w:numPr>
        <w:tabs>
          <w:tab w:val="clear" w:pos="0"/>
        </w:tabs>
        <w:spacing w:line="360" w:lineRule="auto"/>
        <w:ind w:left="0" w:firstLineChars="378" w:firstLine="1058"/>
        <w:rPr>
          <w:rFonts w:ascii="仿宋" w:eastAsia="仿宋" w:hAnsi="仿宋" w:cs="宋体" w:hint="eastAsia"/>
          <w:color w:val="000000" w:themeColor="text1"/>
          <w:kern w:val="0"/>
          <w:sz w:val="28"/>
          <w:szCs w:val="28"/>
        </w:rPr>
      </w:pPr>
      <w:r>
        <w:rPr>
          <w:rFonts w:ascii="仿宋" w:eastAsia="仿宋" w:hAnsi="仿宋" w:cs="宋体" w:hint="eastAsia"/>
          <w:color w:val="000000" w:themeColor="text1"/>
          <w:kern w:val="0"/>
          <w:sz w:val="28"/>
          <w:szCs w:val="28"/>
        </w:rPr>
        <w:t>自动化控制检查</w:t>
      </w:r>
    </w:p>
    <w:p w14:paraId="144657F8" w14:textId="77777777" w:rsidR="00CD7A04" w:rsidRDefault="00000000">
      <w:pPr>
        <w:widowControl/>
        <w:spacing w:line="360" w:lineRule="auto"/>
        <w:ind w:firstLineChars="200" w:firstLine="560"/>
        <w:rPr>
          <w:rFonts w:ascii="仿宋" w:eastAsia="仿宋" w:hAnsi="仿宋" w:cs="宋体" w:hint="eastAsia"/>
          <w:color w:val="000000" w:themeColor="text1"/>
          <w:kern w:val="0"/>
          <w:sz w:val="28"/>
          <w:szCs w:val="28"/>
        </w:rPr>
      </w:pPr>
      <w:r>
        <w:rPr>
          <w:rFonts w:ascii="仿宋" w:eastAsia="仿宋" w:hAnsi="仿宋" w:cs="宋体" w:hint="eastAsia"/>
          <w:color w:val="000000" w:themeColor="text1"/>
          <w:kern w:val="0"/>
          <w:sz w:val="28"/>
          <w:szCs w:val="28"/>
        </w:rPr>
        <w:t>主要依据《汽车加油加气加氢站技术标准》（GB 50156）、《加油加气站非油品设施安全设置管理要求》（DB11/T1229）、《安全生</w:t>
      </w:r>
      <w:r>
        <w:rPr>
          <w:rFonts w:ascii="仿宋" w:eastAsia="仿宋" w:hAnsi="仿宋" w:cs="宋体" w:hint="eastAsia"/>
          <w:color w:val="000000" w:themeColor="text1"/>
          <w:kern w:val="0"/>
          <w:sz w:val="28"/>
          <w:szCs w:val="28"/>
        </w:rPr>
        <w:lastRenderedPageBreak/>
        <w:t>产等级评定技术规范第3部分：加油站》（DB11/T1322.3）、《橇装式汽车加油站技术标准》（SH/T 3134）。主要条款依据如下：</w:t>
      </w:r>
    </w:p>
    <w:p w14:paraId="401B40B4" w14:textId="77777777" w:rsidR="00CD7A04" w:rsidRDefault="00000000">
      <w:pPr>
        <w:widowControl/>
        <w:numPr>
          <w:ilvl w:val="0"/>
          <w:numId w:val="6"/>
        </w:numPr>
        <w:tabs>
          <w:tab w:val="clear" w:pos="0"/>
        </w:tabs>
        <w:spacing w:line="360" w:lineRule="auto"/>
        <w:ind w:left="0" w:firstLineChars="200" w:firstLine="560"/>
        <w:rPr>
          <w:rFonts w:ascii="仿宋" w:eastAsia="仿宋" w:hAnsi="仿宋" w:cs="宋体" w:hint="eastAsia"/>
          <w:color w:val="FF0000"/>
          <w:kern w:val="0"/>
          <w:sz w:val="28"/>
          <w:szCs w:val="28"/>
        </w:rPr>
      </w:pPr>
      <w:r>
        <w:rPr>
          <w:rFonts w:ascii="仿宋" w:eastAsia="仿宋" w:hAnsi="仿宋" w:cs="宋体" w:hint="eastAsia"/>
          <w:color w:val="FF0000"/>
          <w:kern w:val="0"/>
          <w:sz w:val="28"/>
          <w:szCs w:val="28"/>
        </w:rPr>
        <w:t>橇装式加油站的油罐应设紧急泄压装置，紧急泄压装置的开启压力宜为 20kPa～30kPa。依据：《橇装式汽车加油站技术标准》（SH/T3134-2023）第4.1.7条</w:t>
      </w:r>
    </w:p>
    <w:p w14:paraId="49950422" w14:textId="77777777" w:rsidR="00CD7A04" w:rsidRDefault="00000000">
      <w:pPr>
        <w:widowControl/>
        <w:numPr>
          <w:ilvl w:val="0"/>
          <w:numId w:val="6"/>
        </w:numPr>
        <w:tabs>
          <w:tab w:val="clear" w:pos="0"/>
        </w:tabs>
        <w:spacing w:line="360" w:lineRule="auto"/>
        <w:ind w:left="0" w:firstLineChars="200" w:firstLine="560"/>
        <w:rPr>
          <w:rFonts w:ascii="仿宋" w:eastAsia="仿宋" w:hAnsi="仿宋" w:cs="宋体" w:hint="eastAsia"/>
          <w:color w:val="FF0000"/>
          <w:kern w:val="0"/>
          <w:sz w:val="28"/>
          <w:szCs w:val="28"/>
        </w:rPr>
      </w:pPr>
      <w:r>
        <w:rPr>
          <w:rFonts w:ascii="仿宋" w:eastAsia="仿宋" w:hAnsi="仿宋" w:cs="宋体" w:hint="eastAsia"/>
          <w:color w:val="FF0000"/>
          <w:kern w:val="0"/>
          <w:sz w:val="28"/>
          <w:szCs w:val="28"/>
        </w:rPr>
        <w:t>设有油气回收系统的加油站，其站内油罐应设带有高液位报警功能的液位检测系统。单层油罐的液位检测系统尚应具备渗漏检测功能，其渗漏检测分辨率不宜大于0.8L/h。依据：《汽车加油加气加氢站技术标准》(GB50156-2021)第6.1.16条</w:t>
      </w:r>
    </w:p>
    <w:p w14:paraId="3E74406A" w14:textId="77777777" w:rsidR="00CD7A04" w:rsidRDefault="00000000">
      <w:pPr>
        <w:pStyle w:val="af0"/>
        <w:widowControl/>
        <w:numPr>
          <w:ilvl w:val="0"/>
          <w:numId w:val="3"/>
        </w:numPr>
        <w:tabs>
          <w:tab w:val="clear" w:pos="0"/>
        </w:tabs>
        <w:spacing w:line="360" w:lineRule="auto"/>
        <w:ind w:left="0" w:firstLineChars="378" w:firstLine="1058"/>
        <w:rPr>
          <w:rFonts w:ascii="仿宋" w:eastAsia="仿宋" w:hAnsi="仿宋" w:cs="宋体" w:hint="eastAsia"/>
          <w:color w:val="000000" w:themeColor="text1"/>
          <w:kern w:val="0"/>
          <w:sz w:val="28"/>
          <w:szCs w:val="28"/>
        </w:rPr>
      </w:pPr>
      <w:r>
        <w:rPr>
          <w:rFonts w:ascii="仿宋" w:eastAsia="仿宋" w:hAnsi="仿宋" w:cs="宋体" w:hint="eastAsia"/>
          <w:color w:val="000000" w:themeColor="text1"/>
          <w:kern w:val="0"/>
          <w:sz w:val="28"/>
          <w:szCs w:val="28"/>
        </w:rPr>
        <w:t>公用工程及其他检查</w:t>
      </w:r>
    </w:p>
    <w:p w14:paraId="1F73C295" w14:textId="77777777" w:rsidR="00CD7A04" w:rsidRDefault="00000000">
      <w:pPr>
        <w:widowControl/>
        <w:spacing w:line="360" w:lineRule="auto"/>
        <w:ind w:firstLineChars="200" w:firstLine="560"/>
        <w:rPr>
          <w:rFonts w:ascii="仿宋" w:eastAsia="仿宋" w:hAnsi="仿宋" w:cs="宋体" w:hint="eastAsia"/>
          <w:color w:val="000000" w:themeColor="text1"/>
          <w:kern w:val="0"/>
          <w:sz w:val="28"/>
          <w:szCs w:val="28"/>
        </w:rPr>
      </w:pPr>
      <w:r>
        <w:rPr>
          <w:rFonts w:ascii="仿宋" w:eastAsia="仿宋" w:hAnsi="仿宋" w:cs="宋体" w:hint="eastAsia"/>
          <w:color w:val="000000" w:themeColor="text1"/>
          <w:kern w:val="0"/>
          <w:sz w:val="28"/>
          <w:szCs w:val="28"/>
        </w:rPr>
        <w:t>主要依据《汽车加油加气加氢站技术标准》（GB50156）、《建筑灭火器配置设计规范》（GB50140）、《加油加气站非油品设施安全设置管理要求》（DB11/T1229）、《安全生产等级评定技术规范第3 部分：加油站》（DB11/T1322.3）、《配电室安全管理规范》（DB11/T527）、《汽车加油加气站消防安全管理》（XF/T3004）。主要条款依据如下：</w:t>
      </w:r>
    </w:p>
    <w:p w14:paraId="4347744A" w14:textId="77777777" w:rsidR="00CD7A04" w:rsidRDefault="00000000">
      <w:pPr>
        <w:widowControl/>
        <w:numPr>
          <w:ilvl w:val="0"/>
          <w:numId w:val="7"/>
        </w:numPr>
        <w:tabs>
          <w:tab w:val="clear" w:pos="0"/>
        </w:tabs>
        <w:spacing w:line="360" w:lineRule="auto"/>
        <w:ind w:left="0" w:firstLineChars="200" w:firstLine="560"/>
        <w:rPr>
          <w:rFonts w:ascii="仿宋" w:eastAsia="仿宋" w:hAnsi="仿宋" w:cs="宋体" w:hint="eastAsia"/>
          <w:color w:val="FF0000"/>
          <w:kern w:val="0"/>
          <w:sz w:val="28"/>
          <w:szCs w:val="28"/>
        </w:rPr>
      </w:pPr>
      <w:r>
        <w:rPr>
          <w:rFonts w:ascii="仿宋" w:eastAsia="仿宋" w:hAnsi="仿宋" w:cs="宋体" w:hint="eastAsia"/>
          <w:color w:val="FF0000"/>
          <w:kern w:val="0"/>
          <w:sz w:val="28"/>
          <w:szCs w:val="28"/>
        </w:rPr>
        <w:t>加油站排出建筑物或围墙的污水，在建筑物墙外或围墙内应分别设置水封井，水封井的水封高度不应小于0.25m，水封井应设置沉泥段，沉泥段高度不应小于0.25m。依据：《汽车加油加气加氢站技术标准》(GB50156-2021)第12.3.2条</w:t>
      </w:r>
    </w:p>
    <w:p w14:paraId="12026E37" w14:textId="77777777" w:rsidR="00CD7A04" w:rsidRDefault="00000000">
      <w:pPr>
        <w:widowControl/>
        <w:numPr>
          <w:ilvl w:val="0"/>
          <w:numId w:val="7"/>
        </w:numPr>
        <w:tabs>
          <w:tab w:val="clear" w:pos="0"/>
        </w:tabs>
        <w:spacing w:line="360" w:lineRule="auto"/>
        <w:ind w:left="0" w:firstLineChars="200" w:firstLine="560"/>
        <w:rPr>
          <w:rFonts w:ascii="仿宋" w:eastAsia="仿宋" w:hAnsi="仿宋" w:cs="宋体" w:hint="eastAsia"/>
          <w:color w:val="FF0000"/>
          <w:kern w:val="0"/>
          <w:sz w:val="28"/>
          <w:szCs w:val="28"/>
        </w:rPr>
      </w:pPr>
      <w:r>
        <w:rPr>
          <w:rFonts w:ascii="仿宋" w:eastAsia="仿宋" w:hAnsi="仿宋" w:cs="宋体" w:hint="eastAsia"/>
          <w:color w:val="FF0000"/>
          <w:kern w:val="0"/>
          <w:sz w:val="28"/>
          <w:szCs w:val="28"/>
        </w:rPr>
        <w:t>每2台加油机应设置不少于2具5kg手提式干粉灭火器或1只5kg手提式干粉灭火器和一具6L泡沫灭火器，加油机不足2台按2台配置。地下储罐应配置1台不小于35kg推车式干粉灭火器，</w:t>
      </w:r>
      <w:r>
        <w:rPr>
          <w:rFonts w:ascii="仿宋" w:eastAsia="仿宋" w:hAnsi="仿宋" w:cs="宋体" w:hint="eastAsia"/>
          <w:color w:val="FF0000"/>
          <w:kern w:val="0"/>
          <w:sz w:val="28"/>
          <w:szCs w:val="28"/>
        </w:rPr>
        <w:lastRenderedPageBreak/>
        <w:t>当两种介质储罐之间的距离超过15m时，应分别设置。橇装式加油至少应配置1台不小于35kg推车式干粉灭火器。一、二级加油站应配置灭火毯5块，沙子2m³；三级加油站应配置灭火毯不少于2块、沙子2m³。依据：《汽车加油加气加氢站技术标准》(GB50156-2021)第12.1.1条</w:t>
      </w:r>
    </w:p>
    <w:p w14:paraId="22F9F5B2" w14:textId="77777777" w:rsidR="00CD7A04" w:rsidRDefault="00000000">
      <w:pPr>
        <w:widowControl/>
        <w:numPr>
          <w:ilvl w:val="0"/>
          <w:numId w:val="7"/>
        </w:numPr>
        <w:tabs>
          <w:tab w:val="clear" w:pos="0"/>
        </w:tabs>
        <w:spacing w:line="360" w:lineRule="auto"/>
        <w:ind w:left="0" w:firstLineChars="200" w:firstLine="560"/>
        <w:rPr>
          <w:rFonts w:ascii="仿宋" w:eastAsia="仿宋" w:hAnsi="仿宋" w:cs="宋体" w:hint="eastAsia"/>
          <w:color w:val="FF0000"/>
          <w:kern w:val="0"/>
          <w:sz w:val="28"/>
          <w:szCs w:val="28"/>
        </w:rPr>
      </w:pPr>
      <w:r>
        <w:rPr>
          <w:rFonts w:ascii="仿宋" w:eastAsia="仿宋" w:hAnsi="仿宋" w:cs="宋体" w:hint="eastAsia"/>
          <w:color w:val="FF0000"/>
          <w:kern w:val="0"/>
          <w:sz w:val="28"/>
          <w:szCs w:val="28"/>
        </w:rPr>
        <w:t>加油站的消防泵房 、罩棚、营业室等处，均应设应急照明，连续供电时间不应少于90min。依据：《汽车加油加气加氢站技术标准》(GB50156-2021)第13.1.3条</w:t>
      </w:r>
    </w:p>
    <w:p w14:paraId="26656DCD" w14:textId="77777777" w:rsidR="00CD7A04" w:rsidRDefault="00000000">
      <w:pPr>
        <w:widowControl/>
        <w:numPr>
          <w:ilvl w:val="0"/>
          <w:numId w:val="7"/>
        </w:numPr>
        <w:tabs>
          <w:tab w:val="clear" w:pos="0"/>
        </w:tabs>
        <w:spacing w:line="360" w:lineRule="auto"/>
        <w:ind w:left="0" w:firstLineChars="200" w:firstLine="560"/>
        <w:rPr>
          <w:rFonts w:ascii="仿宋" w:eastAsia="仿宋" w:hAnsi="仿宋" w:cs="宋体" w:hint="eastAsia"/>
          <w:color w:val="FF0000"/>
          <w:kern w:val="0"/>
          <w:sz w:val="28"/>
          <w:szCs w:val="28"/>
        </w:rPr>
      </w:pPr>
      <w:r>
        <w:rPr>
          <w:rFonts w:ascii="仿宋" w:eastAsia="仿宋" w:hAnsi="仿宋" w:cs="宋体" w:hint="eastAsia"/>
          <w:color w:val="FF0000"/>
          <w:kern w:val="0"/>
          <w:sz w:val="28"/>
          <w:szCs w:val="28"/>
        </w:rPr>
        <w:t>当引用外电源有困难时，加油站可设置的小型内燃发电机组。内燃机的排烟管口应安装阻火器。排烟管口至各爆炸危险区域边界的水平距离应符合下列规定：a)排烟口高出地面4.5m以下时，不应小于5m；b)排烟口高出地面4.5m及以上时，不应小于3m。依据：《汽车加油加气加氢站技术标准》(GB50156-2021)第13.1.4条</w:t>
      </w:r>
    </w:p>
    <w:p w14:paraId="2CC3A836" w14:textId="77777777" w:rsidR="00CD7A04" w:rsidRDefault="00000000">
      <w:pPr>
        <w:widowControl/>
        <w:numPr>
          <w:ilvl w:val="0"/>
          <w:numId w:val="7"/>
        </w:numPr>
        <w:tabs>
          <w:tab w:val="clear" w:pos="0"/>
        </w:tabs>
        <w:spacing w:line="360" w:lineRule="auto"/>
        <w:ind w:left="0" w:firstLineChars="200" w:firstLine="560"/>
        <w:rPr>
          <w:rFonts w:ascii="仿宋" w:eastAsia="仿宋" w:hAnsi="仿宋" w:cs="宋体" w:hint="eastAsia"/>
          <w:color w:val="FF0000"/>
          <w:kern w:val="0"/>
          <w:sz w:val="28"/>
          <w:szCs w:val="28"/>
        </w:rPr>
      </w:pPr>
      <w:r>
        <w:rPr>
          <w:rFonts w:ascii="仿宋" w:eastAsia="仿宋" w:hAnsi="仿宋" w:cs="宋体" w:hint="eastAsia"/>
          <w:color w:val="FF0000"/>
          <w:kern w:val="0"/>
          <w:sz w:val="28"/>
          <w:szCs w:val="28"/>
        </w:rPr>
        <w:t>加油站内爆炸危险区域以外的照明灯具，可选用非防爆型。罩棚下处于非爆炸危险区域的灯具，应选用防护等级不低于IP44级的照明灯具。依据：《汽车加油加气加氢站技术标准》(GB50156-2021)第13.1.7条</w:t>
      </w:r>
    </w:p>
    <w:p w14:paraId="225F4B02" w14:textId="77777777" w:rsidR="00CD7A04" w:rsidRDefault="00000000">
      <w:pPr>
        <w:widowControl/>
        <w:numPr>
          <w:ilvl w:val="0"/>
          <w:numId w:val="7"/>
        </w:numPr>
        <w:tabs>
          <w:tab w:val="clear" w:pos="0"/>
        </w:tabs>
        <w:spacing w:line="360" w:lineRule="auto"/>
        <w:ind w:left="0" w:firstLineChars="200" w:firstLine="560"/>
        <w:rPr>
          <w:rFonts w:ascii="仿宋" w:eastAsia="仿宋" w:hAnsi="仿宋" w:cs="宋体" w:hint="eastAsia"/>
          <w:color w:val="FF0000"/>
          <w:kern w:val="0"/>
          <w:sz w:val="28"/>
          <w:szCs w:val="28"/>
        </w:rPr>
      </w:pPr>
      <w:r>
        <w:rPr>
          <w:rFonts w:ascii="仿宋" w:eastAsia="仿宋" w:hAnsi="仿宋" w:cs="宋体" w:hint="eastAsia"/>
          <w:color w:val="FF0000"/>
          <w:kern w:val="0"/>
          <w:sz w:val="28"/>
          <w:szCs w:val="28"/>
        </w:rPr>
        <w:t>当加油站内的站房和罩棚等建筑物需要防直击雷时，应采用接闪带（网）保护。当罩棚采用金属屋面时，宜利用屋面作为接闪器，但应符合下列规定：a)板间的连接应是持久的电气贯通，可采用铜锌合金焊、熔焊、卷边压接、缝接、螺钉或螺栓连接。b)金属板下面不应有易燃物品，热镀锌钢板的厚度不应小于0.5mm，铝板的厚度</w:t>
      </w:r>
      <w:r>
        <w:rPr>
          <w:rFonts w:ascii="仿宋" w:eastAsia="仿宋" w:hAnsi="仿宋" w:cs="宋体" w:hint="eastAsia"/>
          <w:color w:val="FF0000"/>
          <w:kern w:val="0"/>
          <w:sz w:val="28"/>
          <w:szCs w:val="28"/>
        </w:rPr>
        <w:lastRenderedPageBreak/>
        <w:t>不应小于0.65mm，锌板的厚度不应小于0.7mm；c)金属板应无绝缘被覆盖。依据：《汽车加油加气加氢站技术标准》(GB50156-2021)第13.2.6条</w:t>
      </w:r>
    </w:p>
    <w:p w14:paraId="2511349B" w14:textId="77777777" w:rsidR="00CD7A04" w:rsidRDefault="00000000">
      <w:pPr>
        <w:widowControl/>
        <w:numPr>
          <w:ilvl w:val="0"/>
          <w:numId w:val="7"/>
        </w:numPr>
        <w:tabs>
          <w:tab w:val="clear" w:pos="0"/>
        </w:tabs>
        <w:spacing w:line="360" w:lineRule="auto"/>
        <w:ind w:left="0" w:firstLineChars="200" w:firstLine="560"/>
        <w:rPr>
          <w:rFonts w:ascii="仿宋" w:eastAsia="仿宋" w:hAnsi="仿宋" w:cs="宋体" w:hint="eastAsia"/>
          <w:color w:val="FF0000"/>
          <w:kern w:val="0"/>
          <w:sz w:val="28"/>
          <w:szCs w:val="28"/>
        </w:rPr>
      </w:pPr>
      <w:r>
        <w:rPr>
          <w:rFonts w:ascii="仿宋" w:eastAsia="仿宋" w:hAnsi="仿宋" w:cs="宋体" w:hint="eastAsia"/>
          <w:color w:val="FF0000"/>
          <w:kern w:val="0"/>
          <w:sz w:val="28"/>
          <w:szCs w:val="28"/>
        </w:rPr>
        <w:t>在爆炸危险区域内工艺管道上的法兰、胶管两端等连接处，应用金属线跨接。当法兰的连接螺栓不少于5根时，在非腐蚀环境下可不跨接。依据：《汽车加油加气加氢站技术标准》(GB50156-2021)第13.2.12条</w:t>
      </w:r>
    </w:p>
    <w:p w14:paraId="7BB0CF57" w14:textId="77777777" w:rsidR="00CD7A04" w:rsidRDefault="00000000">
      <w:pPr>
        <w:widowControl/>
        <w:numPr>
          <w:ilvl w:val="0"/>
          <w:numId w:val="7"/>
        </w:numPr>
        <w:tabs>
          <w:tab w:val="clear" w:pos="0"/>
        </w:tabs>
        <w:spacing w:line="360" w:lineRule="auto"/>
        <w:ind w:left="0" w:firstLineChars="200" w:firstLine="560"/>
        <w:rPr>
          <w:rFonts w:ascii="仿宋" w:eastAsia="仿宋" w:hAnsi="仿宋" w:cs="宋体" w:hint="eastAsia"/>
          <w:color w:val="FF0000"/>
          <w:kern w:val="0"/>
          <w:sz w:val="28"/>
          <w:szCs w:val="28"/>
        </w:rPr>
      </w:pPr>
      <w:r>
        <w:rPr>
          <w:rFonts w:ascii="仿宋" w:eastAsia="仿宋" w:hAnsi="仿宋" w:cs="宋体" w:hint="eastAsia"/>
          <w:color w:val="FF0000"/>
          <w:kern w:val="0"/>
          <w:sz w:val="28"/>
          <w:szCs w:val="28"/>
        </w:rPr>
        <w:t>加油站内爆炸危险区域内的房间或箱体应采取通风措施，并符合下列规定：a)采用强制通风时，通风设备的通风能力在工艺设备期间应按每小时换气12次计算，在工艺设备非工作期间应按每小时换气5次计算。通风设备应防爆，并应与可燃气体浓度报警器联锁。b)采用自然通风时，通风口总面积不应小于300cm</w:t>
      </w:r>
      <w:r>
        <w:rPr>
          <w:rFonts w:ascii="仿宋" w:eastAsia="仿宋" w:hAnsi="仿宋" w:cs="宋体" w:hint="eastAsia"/>
          <w:color w:val="FF0000"/>
          <w:kern w:val="0"/>
          <w:sz w:val="28"/>
          <w:szCs w:val="28"/>
          <w:vertAlign w:val="superscript"/>
        </w:rPr>
        <w:t>2</w:t>
      </w:r>
      <w:r>
        <w:rPr>
          <w:rFonts w:ascii="仿宋" w:eastAsia="仿宋" w:hAnsi="仿宋" w:cs="宋体" w:hint="eastAsia"/>
          <w:color w:val="FF0000"/>
          <w:kern w:val="0"/>
          <w:sz w:val="28"/>
          <w:szCs w:val="28"/>
        </w:rPr>
        <w:t>/m</w:t>
      </w:r>
      <w:r>
        <w:rPr>
          <w:rFonts w:ascii="仿宋" w:eastAsia="仿宋" w:hAnsi="仿宋" w:cs="宋体" w:hint="eastAsia"/>
          <w:color w:val="FF0000"/>
          <w:kern w:val="0"/>
          <w:sz w:val="28"/>
          <w:szCs w:val="28"/>
          <w:vertAlign w:val="superscript"/>
        </w:rPr>
        <w:t>2</w:t>
      </w:r>
      <w:r>
        <w:rPr>
          <w:rFonts w:ascii="仿宋" w:eastAsia="仿宋" w:hAnsi="仿宋" w:cs="宋体" w:hint="eastAsia"/>
          <w:color w:val="FF0000"/>
          <w:kern w:val="0"/>
          <w:sz w:val="28"/>
          <w:szCs w:val="28"/>
        </w:rPr>
        <w:t>（地面），通风口不应少于2个，且应靠近可燃气体积聚的部位设置。依据：《汽车加油加气加氢站技术标准》(GB50156-2021)第14.1.4条</w:t>
      </w:r>
    </w:p>
    <w:p w14:paraId="21747A10" w14:textId="77777777" w:rsidR="00CD7A04" w:rsidRDefault="00000000">
      <w:pPr>
        <w:widowControl/>
        <w:numPr>
          <w:ilvl w:val="0"/>
          <w:numId w:val="7"/>
        </w:numPr>
        <w:tabs>
          <w:tab w:val="clear" w:pos="0"/>
        </w:tabs>
        <w:spacing w:line="360" w:lineRule="auto"/>
        <w:ind w:left="0" w:firstLineChars="200" w:firstLine="560"/>
        <w:rPr>
          <w:rFonts w:ascii="仿宋" w:eastAsia="仿宋" w:hAnsi="仿宋" w:cs="宋体" w:hint="eastAsia"/>
          <w:color w:val="FF0000"/>
          <w:kern w:val="0"/>
          <w:sz w:val="28"/>
          <w:szCs w:val="28"/>
        </w:rPr>
      </w:pPr>
      <w:r>
        <w:rPr>
          <w:rFonts w:ascii="仿宋" w:eastAsia="仿宋" w:hAnsi="仿宋" w:cs="宋体" w:hint="eastAsia"/>
          <w:color w:val="FF0000"/>
          <w:kern w:val="0"/>
          <w:sz w:val="28"/>
          <w:szCs w:val="28"/>
        </w:rPr>
        <w:t>洗车区电源插座安全高度离地面1.5m。依据：《汽车加油加气站消防安全管理》（XF/T3004-2020）第9.4.4条</w:t>
      </w:r>
    </w:p>
    <w:p w14:paraId="5DC46ADC" w14:textId="77777777" w:rsidR="00CD7A04" w:rsidRDefault="00000000">
      <w:pPr>
        <w:pStyle w:val="af0"/>
        <w:widowControl/>
        <w:numPr>
          <w:ilvl w:val="0"/>
          <w:numId w:val="3"/>
        </w:numPr>
        <w:tabs>
          <w:tab w:val="clear" w:pos="0"/>
        </w:tabs>
        <w:spacing w:line="360" w:lineRule="auto"/>
        <w:ind w:left="0" w:firstLineChars="378" w:firstLine="1058"/>
        <w:rPr>
          <w:rFonts w:ascii="仿宋" w:eastAsia="仿宋" w:hAnsi="仿宋" w:cs="宋体" w:hint="eastAsia"/>
          <w:color w:val="000000" w:themeColor="text1"/>
          <w:kern w:val="0"/>
          <w:sz w:val="28"/>
          <w:szCs w:val="28"/>
        </w:rPr>
      </w:pPr>
      <w:r>
        <w:rPr>
          <w:rFonts w:ascii="仿宋" w:eastAsia="仿宋" w:hAnsi="仿宋" w:cs="宋体" w:hint="eastAsia"/>
          <w:color w:val="000000" w:themeColor="text1"/>
          <w:kern w:val="0"/>
          <w:sz w:val="28"/>
          <w:szCs w:val="28"/>
        </w:rPr>
        <w:t>安全生产管理检查</w:t>
      </w:r>
    </w:p>
    <w:p w14:paraId="4D84549F" w14:textId="77777777" w:rsidR="00CD7A04" w:rsidRDefault="00000000">
      <w:pPr>
        <w:widowControl/>
        <w:spacing w:line="360" w:lineRule="auto"/>
        <w:ind w:firstLineChars="200" w:firstLine="560"/>
        <w:rPr>
          <w:rFonts w:ascii="仿宋" w:eastAsia="仿宋" w:hAnsi="仿宋" w:cs="宋体" w:hint="eastAsia"/>
          <w:color w:val="000000" w:themeColor="text1"/>
          <w:kern w:val="0"/>
          <w:sz w:val="28"/>
          <w:szCs w:val="28"/>
        </w:rPr>
      </w:pPr>
      <w:r>
        <w:rPr>
          <w:rFonts w:ascii="仿宋" w:eastAsia="仿宋" w:hAnsi="仿宋" w:cs="宋体" w:hint="eastAsia"/>
          <w:color w:val="000000" w:themeColor="text1"/>
          <w:kern w:val="0"/>
          <w:sz w:val="28"/>
          <w:szCs w:val="28"/>
        </w:rPr>
        <w:t>主要依据《北京市生产经营单位安全生产主体责任规定》《危险化学品经营许可证管理办法》。</w:t>
      </w:r>
    </w:p>
    <w:p w14:paraId="5BDE7D64" w14:textId="77777777" w:rsidR="00CD7A04" w:rsidRDefault="00000000">
      <w:pPr>
        <w:pStyle w:val="af0"/>
        <w:widowControl/>
        <w:numPr>
          <w:ilvl w:val="0"/>
          <w:numId w:val="3"/>
        </w:numPr>
        <w:tabs>
          <w:tab w:val="clear" w:pos="0"/>
        </w:tabs>
        <w:spacing w:line="360" w:lineRule="auto"/>
        <w:ind w:left="0" w:firstLineChars="378" w:firstLine="1058"/>
        <w:rPr>
          <w:rFonts w:ascii="仿宋" w:eastAsia="仿宋" w:hAnsi="仿宋" w:cs="宋体" w:hint="eastAsia"/>
          <w:color w:val="000000" w:themeColor="text1"/>
          <w:kern w:val="0"/>
          <w:sz w:val="28"/>
          <w:szCs w:val="28"/>
        </w:rPr>
      </w:pPr>
      <w:r>
        <w:rPr>
          <w:rFonts w:ascii="仿宋" w:eastAsia="仿宋" w:hAnsi="仿宋" w:cs="宋体" w:hint="eastAsia"/>
          <w:color w:val="000000" w:themeColor="text1"/>
          <w:kern w:val="0"/>
          <w:sz w:val="28"/>
          <w:szCs w:val="28"/>
        </w:rPr>
        <w:t>安全经营条件符合性</w:t>
      </w:r>
    </w:p>
    <w:p w14:paraId="452510F8" w14:textId="77777777" w:rsidR="00CD7A04" w:rsidRDefault="00000000">
      <w:pPr>
        <w:widowControl/>
        <w:spacing w:line="360" w:lineRule="auto"/>
        <w:ind w:firstLineChars="200" w:firstLine="560"/>
        <w:rPr>
          <w:rFonts w:ascii="仿宋" w:eastAsia="仿宋" w:hAnsi="仿宋" w:cs="宋体" w:hint="eastAsia"/>
          <w:color w:val="000000" w:themeColor="text1"/>
          <w:kern w:val="0"/>
          <w:sz w:val="28"/>
          <w:szCs w:val="28"/>
        </w:rPr>
      </w:pPr>
      <w:r>
        <w:rPr>
          <w:rFonts w:ascii="仿宋" w:eastAsia="仿宋" w:hAnsi="仿宋" w:cs="宋体" w:hint="eastAsia"/>
          <w:color w:val="000000" w:themeColor="text1"/>
          <w:kern w:val="0"/>
          <w:sz w:val="28"/>
          <w:szCs w:val="28"/>
        </w:rPr>
        <w:t>依据《危险化学品经营单位安全评价导则》（试行）附录</w:t>
      </w:r>
      <w:r>
        <w:rPr>
          <w:rFonts w:ascii="仿宋" w:eastAsia="仿宋" w:hAnsi="仿宋" w:cs="宋体"/>
          <w:color w:val="000000" w:themeColor="text1"/>
          <w:kern w:val="0"/>
          <w:sz w:val="28"/>
          <w:szCs w:val="28"/>
        </w:rPr>
        <w:t>A</w:t>
      </w:r>
      <w:r>
        <w:rPr>
          <w:rFonts w:ascii="仿宋" w:eastAsia="仿宋" w:hAnsi="仿宋" w:cs="宋体" w:hint="eastAsia"/>
          <w:color w:val="000000" w:themeColor="text1"/>
          <w:kern w:val="0"/>
          <w:sz w:val="28"/>
          <w:szCs w:val="28"/>
        </w:rPr>
        <w:t>.</w:t>
      </w:r>
    </w:p>
    <w:p w14:paraId="26774687" w14:textId="77777777" w:rsidR="00CD7A04" w:rsidRDefault="00000000">
      <w:pPr>
        <w:widowControl/>
        <w:spacing w:line="360" w:lineRule="auto"/>
        <w:rPr>
          <w:rFonts w:ascii="黑体" w:eastAsia="黑体" w:hAnsi="黑体" w:cs="宋体" w:hint="eastAsia"/>
          <w:b/>
          <w:color w:val="000000" w:themeColor="text1"/>
          <w:kern w:val="0"/>
          <w:sz w:val="32"/>
          <w:szCs w:val="32"/>
        </w:rPr>
      </w:pPr>
      <w:r>
        <w:rPr>
          <w:rFonts w:ascii="黑体" w:eastAsia="黑体" w:hAnsi="黑体" w:cs="宋体" w:hint="eastAsia"/>
          <w:b/>
          <w:color w:val="000000" w:themeColor="text1"/>
          <w:kern w:val="0"/>
          <w:sz w:val="32"/>
          <w:szCs w:val="32"/>
        </w:rPr>
        <w:t>六、</w:t>
      </w:r>
      <w:r>
        <w:rPr>
          <w:rFonts w:ascii="黑体" w:eastAsia="黑体" w:hAnsi="黑体" w:cs="宋体"/>
          <w:b/>
          <w:color w:val="000000" w:themeColor="text1"/>
          <w:kern w:val="0"/>
          <w:sz w:val="32"/>
          <w:szCs w:val="32"/>
        </w:rPr>
        <w:tab/>
      </w:r>
      <w:r>
        <w:rPr>
          <w:rFonts w:ascii="黑体" w:eastAsia="黑体" w:hAnsi="黑体" w:cs="宋体" w:hint="eastAsia"/>
          <w:b/>
          <w:color w:val="000000" w:themeColor="text1"/>
          <w:kern w:val="0"/>
          <w:sz w:val="32"/>
          <w:szCs w:val="32"/>
        </w:rPr>
        <w:t>重大意见分歧的处理依据和结果。</w:t>
      </w:r>
    </w:p>
    <w:p w14:paraId="7C973149" w14:textId="77777777" w:rsidR="00CD7A04" w:rsidRDefault="00000000">
      <w:pPr>
        <w:ind w:firstLineChars="200" w:firstLine="560"/>
        <w:rPr>
          <w:rFonts w:ascii="仿宋" w:eastAsia="仿宋" w:hAnsi="仿宋" w:cs="宋体" w:hint="eastAsia"/>
          <w:kern w:val="0"/>
          <w:sz w:val="28"/>
          <w:szCs w:val="28"/>
        </w:rPr>
      </w:pPr>
      <w:r>
        <w:rPr>
          <w:rFonts w:ascii="仿宋" w:eastAsia="仿宋" w:hAnsi="仿宋" w:cs="宋体" w:hint="eastAsia"/>
          <w:kern w:val="0"/>
          <w:sz w:val="28"/>
          <w:szCs w:val="28"/>
        </w:rPr>
        <w:lastRenderedPageBreak/>
        <w:t>编制过程中无重大意见分歧。</w:t>
      </w:r>
    </w:p>
    <w:p w14:paraId="596841D4" w14:textId="77777777" w:rsidR="00CD7A04" w:rsidRDefault="00000000">
      <w:pPr>
        <w:widowControl/>
        <w:spacing w:line="360" w:lineRule="auto"/>
        <w:rPr>
          <w:rFonts w:ascii="黑体" w:eastAsia="黑体" w:hAnsi="黑体" w:cs="宋体" w:hint="eastAsia"/>
          <w:b/>
          <w:color w:val="000000" w:themeColor="text1"/>
          <w:kern w:val="0"/>
          <w:sz w:val="32"/>
          <w:szCs w:val="32"/>
        </w:rPr>
      </w:pPr>
      <w:r>
        <w:rPr>
          <w:rFonts w:ascii="黑体" w:eastAsia="黑体" w:hAnsi="黑体" w:cs="宋体" w:hint="eastAsia"/>
          <w:b/>
          <w:color w:val="000000" w:themeColor="text1"/>
          <w:kern w:val="0"/>
          <w:sz w:val="32"/>
          <w:szCs w:val="32"/>
        </w:rPr>
        <w:t>七、采用国际标准和国外先进标准的，说明采标程度，以及与国内外同类标准水平的对比情况。</w:t>
      </w:r>
    </w:p>
    <w:p w14:paraId="0FB23AA9" w14:textId="77777777" w:rsidR="00CD7A04" w:rsidRDefault="00000000">
      <w:pPr>
        <w:ind w:firstLineChars="200" w:firstLine="560"/>
        <w:rPr>
          <w:rFonts w:ascii="仿宋" w:eastAsia="仿宋" w:hAnsi="仿宋" w:cs="宋体" w:hint="eastAsia"/>
          <w:kern w:val="0"/>
          <w:sz w:val="28"/>
          <w:szCs w:val="28"/>
        </w:rPr>
      </w:pPr>
      <w:r>
        <w:rPr>
          <w:rFonts w:ascii="仿宋" w:eastAsia="仿宋" w:hAnsi="仿宋" w:cs="宋体" w:hint="eastAsia"/>
          <w:kern w:val="0"/>
          <w:sz w:val="28"/>
          <w:szCs w:val="28"/>
        </w:rPr>
        <w:t>无</w:t>
      </w:r>
    </w:p>
    <w:p w14:paraId="4381144D" w14:textId="77777777" w:rsidR="00CD7A04" w:rsidRDefault="00000000">
      <w:pPr>
        <w:widowControl/>
        <w:spacing w:line="360" w:lineRule="auto"/>
        <w:rPr>
          <w:rFonts w:ascii="黑体" w:eastAsia="黑体" w:hAnsi="黑体" w:cs="宋体" w:hint="eastAsia"/>
          <w:b/>
          <w:color w:val="000000" w:themeColor="text1"/>
          <w:kern w:val="0"/>
          <w:sz w:val="32"/>
          <w:szCs w:val="32"/>
        </w:rPr>
      </w:pPr>
      <w:r>
        <w:rPr>
          <w:rFonts w:ascii="黑体" w:eastAsia="黑体" w:hAnsi="黑体" w:cs="宋体" w:hint="eastAsia"/>
          <w:b/>
          <w:color w:val="000000" w:themeColor="text1"/>
          <w:kern w:val="0"/>
          <w:sz w:val="32"/>
          <w:szCs w:val="32"/>
        </w:rPr>
        <w:t>八、作为推荐性标准或者强制性标准的建议及其理由。</w:t>
      </w:r>
    </w:p>
    <w:p w14:paraId="49F49C92" w14:textId="77777777" w:rsidR="00CD7A04" w:rsidRDefault="00000000">
      <w:pPr>
        <w:ind w:firstLineChars="200" w:firstLine="560"/>
        <w:rPr>
          <w:rFonts w:ascii="仿宋" w:eastAsia="仿宋" w:hAnsi="仿宋" w:cs="宋体" w:hint="eastAsia"/>
          <w:kern w:val="0"/>
          <w:sz w:val="28"/>
          <w:szCs w:val="28"/>
        </w:rPr>
      </w:pPr>
      <w:r>
        <w:rPr>
          <w:rFonts w:ascii="仿宋" w:eastAsia="仿宋" w:hAnsi="仿宋" w:cs="宋体" w:hint="eastAsia"/>
          <w:kern w:val="0"/>
          <w:sz w:val="28"/>
          <w:szCs w:val="28"/>
        </w:rPr>
        <w:t>根据目前北京市安全评价机构开展加油站安全现状评价的情况，为了使安全评价机构能够实现规范性管理，我们建议本标准作为推荐性标准发布。</w:t>
      </w:r>
    </w:p>
    <w:p w14:paraId="5A766CF1" w14:textId="77777777" w:rsidR="00CD7A04" w:rsidRDefault="00000000">
      <w:pPr>
        <w:widowControl/>
        <w:spacing w:line="360" w:lineRule="auto"/>
        <w:rPr>
          <w:rFonts w:ascii="黑体" w:eastAsia="黑体" w:hAnsi="黑体" w:cs="宋体" w:hint="eastAsia"/>
          <w:b/>
          <w:color w:val="000000" w:themeColor="text1"/>
          <w:kern w:val="0"/>
          <w:sz w:val="32"/>
          <w:szCs w:val="32"/>
        </w:rPr>
      </w:pPr>
      <w:r>
        <w:rPr>
          <w:rFonts w:ascii="黑体" w:eastAsia="黑体" w:hAnsi="黑体" w:cs="宋体" w:hint="eastAsia"/>
          <w:b/>
          <w:color w:val="000000" w:themeColor="text1"/>
          <w:kern w:val="0"/>
          <w:sz w:val="32"/>
          <w:szCs w:val="32"/>
        </w:rPr>
        <w:t>九、强制性标准实施的风险点、风险程度、风险防控措施和预案</w:t>
      </w:r>
    </w:p>
    <w:p w14:paraId="20221FA8" w14:textId="77777777" w:rsidR="00CD7A04" w:rsidRDefault="00000000">
      <w:pPr>
        <w:tabs>
          <w:tab w:val="left" w:pos="3867"/>
        </w:tabs>
        <w:ind w:firstLineChars="300" w:firstLine="840"/>
        <w:rPr>
          <w:rFonts w:ascii="仿宋" w:eastAsia="仿宋" w:hAnsi="仿宋" w:cs="宋体" w:hint="eastAsia"/>
          <w:kern w:val="0"/>
          <w:sz w:val="28"/>
          <w:szCs w:val="28"/>
        </w:rPr>
      </w:pPr>
      <w:r>
        <w:rPr>
          <w:rFonts w:ascii="仿宋" w:eastAsia="仿宋" w:hAnsi="仿宋" w:cs="宋体" w:hint="eastAsia"/>
          <w:kern w:val="0"/>
          <w:sz w:val="28"/>
          <w:szCs w:val="28"/>
        </w:rPr>
        <w:t>不适用。</w:t>
      </w:r>
    </w:p>
    <w:p w14:paraId="48277BA2" w14:textId="77777777" w:rsidR="00CD7A04" w:rsidRDefault="00000000">
      <w:pPr>
        <w:widowControl/>
        <w:spacing w:line="360" w:lineRule="auto"/>
        <w:rPr>
          <w:rFonts w:ascii="黑体" w:eastAsia="黑体" w:hAnsi="黑体" w:cs="宋体" w:hint="eastAsia"/>
          <w:b/>
          <w:color w:val="000000" w:themeColor="text1"/>
          <w:kern w:val="0"/>
          <w:sz w:val="32"/>
          <w:szCs w:val="32"/>
        </w:rPr>
      </w:pPr>
      <w:r>
        <w:rPr>
          <w:rFonts w:ascii="黑体" w:eastAsia="黑体" w:hAnsi="黑体" w:cs="宋体"/>
          <w:b/>
          <w:color w:val="000000" w:themeColor="text1"/>
          <w:kern w:val="0"/>
          <w:sz w:val="32"/>
          <w:szCs w:val="32"/>
        </w:rPr>
        <w:t>十</w:t>
      </w:r>
      <w:r>
        <w:rPr>
          <w:rFonts w:ascii="黑体" w:eastAsia="黑体" w:hAnsi="黑体" w:cs="宋体" w:hint="eastAsia"/>
          <w:b/>
          <w:color w:val="000000" w:themeColor="text1"/>
          <w:kern w:val="0"/>
          <w:sz w:val="32"/>
          <w:szCs w:val="32"/>
        </w:rPr>
        <w:t>、实施标准的措施</w:t>
      </w:r>
      <w:r>
        <w:rPr>
          <w:rFonts w:ascii="黑体" w:eastAsia="黑体" w:hAnsi="黑体" w:cs="宋体"/>
          <w:b/>
          <w:color w:val="000000" w:themeColor="text1"/>
          <w:kern w:val="0"/>
          <w:sz w:val="32"/>
          <w:szCs w:val="32"/>
        </w:rPr>
        <w:t xml:space="preserve"> (政策措施/宣贯培训/试点示范/配套资金等)。 </w:t>
      </w:r>
    </w:p>
    <w:p w14:paraId="2DBED397" w14:textId="77777777" w:rsidR="00CD7A04" w:rsidRDefault="00000000">
      <w:pPr>
        <w:ind w:firstLineChars="200" w:firstLine="560"/>
        <w:rPr>
          <w:rFonts w:ascii="仿宋" w:eastAsia="仿宋" w:hAnsi="仿宋" w:cs="宋体" w:hint="eastAsia"/>
          <w:kern w:val="0"/>
          <w:sz w:val="28"/>
          <w:szCs w:val="28"/>
        </w:rPr>
      </w:pPr>
      <w:r>
        <w:rPr>
          <w:rFonts w:ascii="仿宋" w:eastAsia="仿宋" w:hAnsi="仿宋" w:cs="宋体" w:hint="eastAsia"/>
          <w:kern w:val="0"/>
          <w:sz w:val="28"/>
          <w:szCs w:val="28"/>
        </w:rPr>
        <w:t>鉴于本标准建议为推荐性标准，宜采用分阶段实施的方式，即可分为标准宣贯阶段、机构自查阶段、监管部门督查阶段等，以达到安全评价检测检验机构的执业行为符合本标准要求，具体建议如下：</w:t>
      </w:r>
    </w:p>
    <w:p w14:paraId="41BD8881" w14:textId="77777777" w:rsidR="00CD7A04" w:rsidRDefault="00000000">
      <w:pPr>
        <w:ind w:firstLineChars="200" w:firstLine="560"/>
        <w:rPr>
          <w:rFonts w:ascii="仿宋" w:eastAsia="仿宋" w:hAnsi="仿宋" w:cs="宋体" w:hint="eastAsia"/>
          <w:kern w:val="0"/>
          <w:sz w:val="28"/>
          <w:szCs w:val="28"/>
        </w:rPr>
      </w:pPr>
      <w:r>
        <w:rPr>
          <w:rFonts w:ascii="仿宋" w:eastAsia="仿宋" w:hAnsi="仿宋" w:cs="宋体" w:hint="eastAsia"/>
          <w:kern w:val="0"/>
          <w:sz w:val="28"/>
          <w:szCs w:val="28"/>
        </w:rPr>
        <w:t>1、建议由市应急管理局负责组织本标准的贯彻实施。</w:t>
      </w:r>
    </w:p>
    <w:p w14:paraId="0CC80440" w14:textId="77777777" w:rsidR="00CD7A04" w:rsidRDefault="00000000">
      <w:pPr>
        <w:ind w:firstLineChars="200" w:firstLine="560"/>
        <w:rPr>
          <w:rFonts w:ascii="仿宋" w:eastAsia="仿宋" w:hAnsi="仿宋" w:cs="宋体" w:hint="eastAsia"/>
          <w:kern w:val="0"/>
          <w:sz w:val="28"/>
          <w:szCs w:val="28"/>
        </w:rPr>
      </w:pPr>
      <w:r>
        <w:rPr>
          <w:rFonts w:ascii="仿宋" w:eastAsia="仿宋" w:hAnsi="仿宋" w:cs="宋体" w:hint="eastAsia"/>
          <w:kern w:val="0"/>
          <w:sz w:val="28"/>
          <w:szCs w:val="28"/>
        </w:rPr>
        <w:t>2、安全评价机构根据标准的内容，对已完成的加油站安全现状评价报告进行对标自查，对不符合标准规定的，在今后的评价中应积极改进，以达到标准规定的要求。</w:t>
      </w:r>
    </w:p>
    <w:p w14:paraId="738CDC99" w14:textId="77777777" w:rsidR="00CD7A04" w:rsidRDefault="00000000">
      <w:pPr>
        <w:ind w:firstLineChars="200" w:firstLine="560"/>
        <w:rPr>
          <w:rFonts w:ascii="仿宋" w:eastAsia="仿宋" w:hAnsi="仿宋" w:cs="宋体" w:hint="eastAsia"/>
          <w:kern w:val="0"/>
          <w:sz w:val="28"/>
          <w:szCs w:val="28"/>
        </w:rPr>
      </w:pPr>
      <w:r>
        <w:rPr>
          <w:rFonts w:ascii="仿宋" w:eastAsia="仿宋" w:hAnsi="仿宋" w:cs="宋体" w:hint="eastAsia"/>
          <w:kern w:val="0"/>
          <w:sz w:val="28"/>
          <w:szCs w:val="28"/>
        </w:rPr>
        <w:t>3、依法监督检查。研究制定本标准的配套监督检查方案，由市应急管理局负责组织标准实施情况的监督检查工作。</w:t>
      </w:r>
    </w:p>
    <w:p w14:paraId="7DF7D463" w14:textId="77777777" w:rsidR="00CD7A04" w:rsidRDefault="00000000">
      <w:pPr>
        <w:widowControl/>
        <w:spacing w:line="360" w:lineRule="auto"/>
        <w:rPr>
          <w:rFonts w:ascii="黑体" w:eastAsia="黑体" w:hAnsi="黑体" w:cs="宋体" w:hint="eastAsia"/>
          <w:b/>
          <w:color w:val="000000" w:themeColor="text1"/>
          <w:kern w:val="0"/>
          <w:sz w:val="32"/>
          <w:szCs w:val="32"/>
        </w:rPr>
      </w:pPr>
      <w:r>
        <w:rPr>
          <w:rFonts w:ascii="黑体" w:eastAsia="黑体" w:hAnsi="黑体" w:cs="宋体" w:hint="eastAsia"/>
          <w:b/>
          <w:color w:val="000000" w:themeColor="text1"/>
          <w:kern w:val="0"/>
          <w:sz w:val="32"/>
          <w:szCs w:val="32"/>
        </w:rPr>
        <w:lastRenderedPageBreak/>
        <w:t>十一、其他应说明的事项。</w:t>
      </w:r>
    </w:p>
    <w:p w14:paraId="279BCF14" w14:textId="77777777" w:rsidR="00CD7A04" w:rsidRDefault="00000000">
      <w:pPr>
        <w:ind w:firstLineChars="200" w:firstLine="560"/>
        <w:rPr>
          <w:rFonts w:ascii="仿宋" w:eastAsia="仿宋" w:hAnsi="仿宋" w:hint="eastAsia"/>
          <w:color w:val="000000" w:themeColor="text1"/>
          <w:sz w:val="28"/>
          <w:szCs w:val="28"/>
        </w:rPr>
      </w:pPr>
      <w:r>
        <w:rPr>
          <w:rFonts w:ascii="仿宋" w:eastAsia="仿宋" w:hAnsi="仿宋" w:hint="eastAsia"/>
          <w:color w:val="000000" w:themeColor="text1"/>
          <w:sz w:val="28"/>
          <w:szCs w:val="28"/>
        </w:rPr>
        <w:t xml:space="preserve">无 </w:t>
      </w:r>
    </w:p>
    <w:sectPr w:rsidR="00CD7A04">
      <w:footerReference w:type="default" r:id="rId8"/>
      <w:pgSz w:w="11906" w:h="16838"/>
      <w:pgMar w:top="1440" w:right="1800" w:bottom="1440" w:left="1800" w:header="851" w:footer="737" w:gutter="0"/>
      <w:pgNumType w:start="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BC9B85" w14:textId="77777777" w:rsidR="00F1694C" w:rsidRDefault="00F1694C">
      <w:r>
        <w:separator/>
      </w:r>
    </w:p>
  </w:endnote>
  <w:endnote w:type="continuationSeparator" w:id="0">
    <w:p w14:paraId="4218D538" w14:textId="77777777" w:rsidR="00F1694C" w:rsidRDefault="00F16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Bold r:id="rId1" w:subsetted="1" w:fontKey="{A92246CB-40EC-4A05-B65B-9A43BA99D063}"/>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embedRegular r:id="rId2" w:subsetted="1" w:fontKey="{8CECA0A2-059F-4CD6-98B7-B3E0A57EF5C3}"/>
  </w:font>
  <w:font w:name="方正小标宋简体">
    <w:charset w:val="86"/>
    <w:family w:val="script"/>
    <w:pitch w:val="default"/>
    <w:sig w:usb0="00000001" w:usb1="08000000" w:usb2="00000000" w:usb3="00000000" w:csb0="00040000" w:csb1="00000000"/>
    <w:embedRegular r:id="rId3" w:subsetted="1" w:fontKey="{AD85D173-1CE7-4864-8861-B623370ACB53}"/>
  </w:font>
  <w:font w:name="仿宋">
    <w:panose1 w:val="02010609060101010101"/>
    <w:charset w:val="86"/>
    <w:family w:val="modern"/>
    <w:pitch w:val="fixed"/>
    <w:sig w:usb0="800002BF" w:usb1="38CF7CFA" w:usb2="00000016" w:usb3="00000000" w:csb0="00040001" w:csb1="00000000"/>
    <w:embedRegular r:id="rId4" w:subsetted="1" w:fontKey="{74A77189-A5B9-489A-A0B1-EA6F4A3C7EF3}"/>
  </w:font>
  <w:font w:name="仿宋_GB2312">
    <w:charset w:val="86"/>
    <w:family w:val="modern"/>
    <w:pitch w:val="default"/>
    <w:sig w:usb0="00000001"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47729187"/>
    </w:sdtPr>
    <w:sdtEndPr>
      <w:rPr>
        <w:lang w:val="zh-CN"/>
      </w:rPr>
    </w:sdtEndPr>
    <w:sdtContent>
      <w:p w14:paraId="5F86F312" w14:textId="77777777" w:rsidR="00CD7A04" w:rsidRDefault="00000000">
        <w:pPr>
          <w:pStyle w:val="a8"/>
          <w:jc w:val="center"/>
        </w:pPr>
        <w:r>
          <w:fldChar w:fldCharType="begin"/>
        </w:r>
        <w:r>
          <w:instrText xml:space="preserve"> PAGE   \* MERGEFORMAT </w:instrText>
        </w:r>
        <w:r>
          <w:fldChar w:fldCharType="separate"/>
        </w:r>
        <w:r>
          <w:rPr>
            <w:lang w:val="zh-CN"/>
          </w:rPr>
          <w:t>9</w:t>
        </w:r>
        <w:r>
          <w:rPr>
            <w:lang w:val="zh-C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EEF2FD" w14:textId="77777777" w:rsidR="00F1694C" w:rsidRDefault="00F1694C">
      <w:r>
        <w:separator/>
      </w:r>
    </w:p>
  </w:footnote>
  <w:footnote w:type="continuationSeparator" w:id="0">
    <w:p w14:paraId="50539F17" w14:textId="77777777" w:rsidR="00F1694C" w:rsidRDefault="00F169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0C446F0"/>
    <w:multiLevelType w:val="singleLevel"/>
    <w:tmpl w:val="90C446F0"/>
    <w:lvl w:ilvl="0">
      <w:start w:val="1"/>
      <w:numFmt w:val="decimal"/>
      <w:suff w:val="nothing"/>
      <w:lvlText w:val="（%1）"/>
      <w:lvlJc w:val="left"/>
      <w:pPr>
        <w:tabs>
          <w:tab w:val="left" w:pos="0"/>
        </w:tabs>
        <w:ind w:left="454" w:hanging="454"/>
      </w:pPr>
      <w:rPr>
        <w:rFonts w:hint="default"/>
      </w:rPr>
    </w:lvl>
  </w:abstractNum>
  <w:abstractNum w:abstractNumId="1" w15:restartNumberingAfterBreak="0">
    <w:nsid w:val="C9EA9B98"/>
    <w:multiLevelType w:val="singleLevel"/>
    <w:tmpl w:val="C9EA9B98"/>
    <w:lvl w:ilvl="0">
      <w:start w:val="1"/>
      <w:numFmt w:val="decimal"/>
      <w:suff w:val="nothing"/>
      <w:lvlText w:val="（%1）"/>
      <w:lvlJc w:val="left"/>
      <w:pPr>
        <w:tabs>
          <w:tab w:val="left" w:pos="0"/>
        </w:tabs>
        <w:ind w:left="454" w:hanging="454"/>
      </w:pPr>
      <w:rPr>
        <w:rFonts w:hint="default"/>
      </w:rPr>
    </w:lvl>
  </w:abstractNum>
  <w:abstractNum w:abstractNumId="2" w15:restartNumberingAfterBreak="0">
    <w:nsid w:val="0000001A"/>
    <w:multiLevelType w:val="multilevel"/>
    <w:tmpl w:val="0000001A"/>
    <w:lvl w:ilvl="0">
      <w:start w:val="1"/>
      <w:numFmt w:val="decimal"/>
      <w:suff w:val="nothing"/>
      <w:lvlText w:val="%1　"/>
      <w:lvlJc w:val="left"/>
      <w:pPr>
        <w:ind w:left="105" w:firstLine="0"/>
      </w:pPr>
      <w:rPr>
        <w:rFonts w:ascii="黑体" w:eastAsia="黑体" w:hAnsi="Times New Roman" w:hint="eastAsia"/>
        <w:b w:val="0"/>
        <w:i w:val="0"/>
        <w:sz w:val="21"/>
        <w:szCs w:val="21"/>
      </w:rPr>
    </w:lvl>
    <w:lvl w:ilvl="1">
      <w:start w:val="1"/>
      <w:numFmt w:val="decimal"/>
      <w:pStyle w:val="a"/>
      <w:suff w:val="nothing"/>
      <w:lvlText w:val="%1.%2　"/>
      <w:lvlJc w:val="left"/>
      <w:pPr>
        <w:ind w:left="851"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start w:val="1"/>
      <w:numFmt w:val="decimal"/>
      <w:suff w:val="nothing"/>
      <w:lvlText w:val="%1.%2.%3　"/>
      <w:lvlJc w:val="left"/>
      <w:pPr>
        <w:ind w:left="710" w:firstLine="0"/>
      </w:pPr>
      <w:rPr>
        <w:rFonts w:ascii="黑体" w:eastAsia="黑体" w:hAnsi="Times New Roman" w:hint="eastAsia"/>
        <w:b w:val="0"/>
        <w:i w:val="0"/>
        <w:color w:val="auto"/>
        <w:sz w:val="21"/>
      </w:rPr>
    </w:lvl>
    <w:lvl w:ilvl="3">
      <w:start w:val="1"/>
      <w:numFmt w:val="decimal"/>
      <w:suff w:val="nothing"/>
      <w:lvlText w:val="%1.%2.%3.%4　"/>
      <w:lvlJc w:val="left"/>
      <w:pPr>
        <w:ind w:left="105"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 w15:restartNumberingAfterBreak="0">
    <w:nsid w:val="0F4ABCC2"/>
    <w:multiLevelType w:val="singleLevel"/>
    <w:tmpl w:val="0F4ABCC2"/>
    <w:lvl w:ilvl="0">
      <w:start w:val="1"/>
      <w:numFmt w:val="decimal"/>
      <w:suff w:val="nothing"/>
      <w:lvlText w:val="（%1）"/>
      <w:lvlJc w:val="left"/>
      <w:pPr>
        <w:tabs>
          <w:tab w:val="left" w:pos="0"/>
        </w:tabs>
        <w:ind w:left="454" w:hanging="454"/>
      </w:pPr>
      <w:rPr>
        <w:rFonts w:hint="default"/>
      </w:rPr>
    </w:lvl>
  </w:abstractNum>
  <w:abstractNum w:abstractNumId="4" w15:restartNumberingAfterBreak="0">
    <w:nsid w:val="2A49200F"/>
    <w:multiLevelType w:val="multilevel"/>
    <w:tmpl w:val="2A49200F"/>
    <w:lvl w:ilvl="0">
      <w:start w:val="1"/>
      <w:numFmt w:val="decimal"/>
      <w:suff w:val="nothing"/>
      <w:lvlText w:val="%1）"/>
      <w:lvlJc w:val="right"/>
      <w:pPr>
        <w:tabs>
          <w:tab w:val="left" w:pos="0"/>
        </w:tabs>
        <w:ind w:left="1000" w:hanging="440"/>
      </w:pPr>
      <w:rPr>
        <w:rFonts w:hint="default"/>
      </w:rPr>
    </w:lvl>
    <w:lvl w:ilvl="1">
      <w:start w:val="1"/>
      <w:numFmt w:val="lowerLetter"/>
      <w:lvlText w:val="%2)"/>
      <w:lvlJc w:val="left"/>
      <w:pPr>
        <w:ind w:left="1440" w:hanging="440"/>
      </w:pPr>
    </w:lvl>
    <w:lvl w:ilvl="2">
      <w:start w:val="1"/>
      <w:numFmt w:val="lowerRoman"/>
      <w:lvlText w:val="%3."/>
      <w:lvlJc w:val="right"/>
      <w:pPr>
        <w:ind w:left="1880" w:hanging="440"/>
      </w:pPr>
    </w:lvl>
    <w:lvl w:ilvl="3">
      <w:start w:val="1"/>
      <w:numFmt w:val="decimal"/>
      <w:lvlText w:val="%4."/>
      <w:lvlJc w:val="left"/>
      <w:pPr>
        <w:ind w:left="2320" w:hanging="440"/>
      </w:pPr>
    </w:lvl>
    <w:lvl w:ilvl="4">
      <w:start w:val="1"/>
      <w:numFmt w:val="lowerLetter"/>
      <w:lvlText w:val="%5)"/>
      <w:lvlJc w:val="left"/>
      <w:pPr>
        <w:ind w:left="2760" w:hanging="440"/>
      </w:pPr>
    </w:lvl>
    <w:lvl w:ilvl="5">
      <w:start w:val="1"/>
      <w:numFmt w:val="lowerRoman"/>
      <w:lvlText w:val="%6."/>
      <w:lvlJc w:val="right"/>
      <w:pPr>
        <w:ind w:left="3200" w:hanging="440"/>
      </w:pPr>
    </w:lvl>
    <w:lvl w:ilvl="6">
      <w:start w:val="1"/>
      <w:numFmt w:val="decimal"/>
      <w:lvlText w:val="%7."/>
      <w:lvlJc w:val="left"/>
      <w:pPr>
        <w:ind w:left="3640" w:hanging="440"/>
      </w:pPr>
    </w:lvl>
    <w:lvl w:ilvl="7">
      <w:start w:val="1"/>
      <w:numFmt w:val="lowerLetter"/>
      <w:lvlText w:val="%8)"/>
      <w:lvlJc w:val="left"/>
      <w:pPr>
        <w:ind w:left="4080" w:hanging="440"/>
      </w:pPr>
    </w:lvl>
    <w:lvl w:ilvl="8">
      <w:start w:val="1"/>
      <w:numFmt w:val="lowerRoman"/>
      <w:lvlText w:val="%9."/>
      <w:lvlJc w:val="right"/>
      <w:pPr>
        <w:ind w:left="4520" w:hanging="440"/>
      </w:pPr>
    </w:lvl>
  </w:abstractNum>
  <w:abstractNum w:abstractNumId="5" w15:restartNumberingAfterBreak="0">
    <w:nsid w:val="2B802BAD"/>
    <w:multiLevelType w:val="singleLevel"/>
    <w:tmpl w:val="2B802BAD"/>
    <w:lvl w:ilvl="0">
      <w:start w:val="1"/>
      <w:numFmt w:val="decimal"/>
      <w:suff w:val="nothing"/>
      <w:lvlText w:val="（%1）"/>
      <w:lvlJc w:val="left"/>
      <w:pPr>
        <w:tabs>
          <w:tab w:val="left" w:pos="0"/>
        </w:tabs>
        <w:ind w:left="454" w:hanging="454"/>
      </w:pPr>
      <w:rPr>
        <w:rFonts w:hint="default"/>
      </w:rPr>
    </w:lvl>
  </w:abstractNum>
  <w:abstractNum w:abstractNumId="6" w15:restartNumberingAfterBreak="0">
    <w:nsid w:val="73C76CE9"/>
    <w:multiLevelType w:val="multilevel"/>
    <w:tmpl w:val="73C76CE9"/>
    <w:lvl w:ilvl="0">
      <w:start w:val="1"/>
      <w:numFmt w:val="decimal"/>
      <w:suff w:val="nothing"/>
      <w:lvlText w:val="（%1）"/>
      <w:lvlJc w:val="right"/>
      <w:pPr>
        <w:ind w:left="1000" w:hanging="440"/>
      </w:pPr>
      <w:rPr>
        <w:rFonts w:hint="eastAsia"/>
      </w:rPr>
    </w:lvl>
    <w:lvl w:ilvl="1">
      <w:start w:val="1"/>
      <w:numFmt w:val="lowerLetter"/>
      <w:lvlText w:val="%2)"/>
      <w:lvlJc w:val="left"/>
      <w:pPr>
        <w:ind w:left="1440" w:hanging="440"/>
      </w:pPr>
    </w:lvl>
    <w:lvl w:ilvl="2">
      <w:start w:val="1"/>
      <w:numFmt w:val="lowerRoman"/>
      <w:lvlText w:val="%3."/>
      <w:lvlJc w:val="right"/>
      <w:pPr>
        <w:ind w:left="1880" w:hanging="440"/>
      </w:pPr>
    </w:lvl>
    <w:lvl w:ilvl="3">
      <w:start w:val="1"/>
      <w:numFmt w:val="decimal"/>
      <w:lvlText w:val="%4."/>
      <w:lvlJc w:val="left"/>
      <w:pPr>
        <w:ind w:left="2320" w:hanging="440"/>
      </w:pPr>
    </w:lvl>
    <w:lvl w:ilvl="4">
      <w:start w:val="1"/>
      <w:numFmt w:val="lowerLetter"/>
      <w:lvlText w:val="%5)"/>
      <w:lvlJc w:val="left"/>
      <w:pPr>
        <w:ind w:left="2760" w:hanging="440"/>
      </w:pPr>
    </w:lvl>
    <w:lvl w:ilvl="5">
      <w:start w:val="1"/>
      <w:numFmt w:val="lowerRoman"/>
      <w:lvlText w:val="%6."/>
      <w:lvlJc w:val="right"/>
      <w:pPr>
        <w:ind w:left="3200" w:hanging="440"/>
      </w:pPr>
    </w:lvl>
    <w:lvl w:ilvl="6">
      <w:start w:val="1"/>
      <w:numFmt w:val="decimal"/>
      <w:lvlText w:val="%7."/>
      <w:lvlJc w:val="left"/>
      <w:pPr>
        <w:ind w:left="3640" w:hanging="440"/>
      </w:pPr>
    </w:lvl>
    <w:lvl w:ilvl="7">
      <w:start w:val="1"/>
      <w:numFmt w:val="lowerLetter"/>
      <w:lvlText w:val="%8)"/>
      <w:lvlJc w:val="left"/>
      <w:pPr>
        <w:ind w:left="4080" w:hanging="440"/>
      </w:pPr>
    </w:lvl>
    <w:lvl w:ilvl="8">
      <w:start w:val="1"/>
      <w:numFmt w:val="lowerRoman"/>
      <w:lvlText w:val="%9."/>
      <w:lvlJc w:val="right"/>
      <w:pPr>
        <w:ind w:left="4520" w:hanging="440"/>
      </w:pPr>
    </w:lvl>
  </w:abstractNum>
  <w:num w:numId="1" w16cid:durableId="913275267">
    <w:abstractNumId w:val="2"/>
  </w:num>
  <w:num w:numId="2" w16cid:durableId="1487864612">
    <w:abstractNumId w:val="6"/>
  </w:num>
  <w:num w:numId="3" w16cid:durableId="1545295053">
    <w:abstractNumId w:val="4"/>
  </w:num>
  <w:num w:numId="4" w16cid:durableId="1002009186">
    <w:abstractNumId w:val="5"/>
  </w:num>
  <w:num w:numId="5" w16cid:durableId="1215117252">
    <w:abstractNumId w:val="3"/>
  </w:num>
  <w:num w:numId="6" w16cid:durableId="1032727082">
    <w:abstractNumId w:val="1"/>
  </w:num>
  <w:num w:numId="7" w16cid:durableId="20142564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TrueTypeFonts/>
  <w:saveSubsetFonts/>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3C68"/>
    <w:rsid w:val="00002607"/>
    <w:rsid w:val="00002AFC"/>
    <w:rsid w:val="0000638E"/>
    <w:rsid w:val="000072B3"/>
    <w:rsid w:val="00010C55"/>
    <w:rsid w:val="00014FCB"/>
    <w:rsid w:val="00015669"/>
    <w:rsid w:val="00016882"/>
    <w:rsid w:val="0001771A"/>
    <w:rsid w:val="0002058D"/>
    <w:rsid w:val="00023D12"/>
    <w:rsid w:val="00023F81"/>
    <w:rsid w:val="000248F6"/>
    <w:rsid w:val="00026E72"/>
    <w:rsid w:val="00026F1D"/>
    <w:rsid w:val="00035F5C"/>
    <w:rsid w:val="0004262A"/>
    <w:rsid w:val="0004330F"/>
    <w:rsid w:val="000500D3"/>
    <w:rsid w:val="00051F86"/>
    <w:rsid w:val="0005637A"/>
    <w:rsid w:val="00057073"/>
    <w:rsid w:val="000720F8"/>
    <w:rsid w:val="000A06A0"/>
    <w:rsid w:val="000A2921"/>
    <w:rsid w:val="000A4EB6"/>
    <w:rsid w:val="000A5BBE"/>
    <w:rsid w:val="000A6C45"/>
    <w:rsid w:val="000B019A"/>
    <w:rsid w:val="000B4756"/>
    <w:rsid w:val="000B6771"/>
    <w:rsid w:val="000C09EA"/>
    <w:rsid w:val="000C374B"/>
    <w:rsid w:val="000C5A43"/>
    <w:rsid w:val="000D40AE"/>
    <w:rsid w:val="000D5292"/>
    <w:rsid w:val="000E3FFA"/>
    <w:rsid w:val="000E57A7"/>
    <w:rsid w:val="000E6898"/>
    <w:rsid w:val="000F7399"/>
    <w:rsid w:val="00101077"/>
    <w:rsid w:val="001058E7"/>
    <w:rsid w:val="00111EA1"/>
    <w:rsid w:val="0012593E"/>
    <w:rsid w:val="00126AF7"/>
    <w:rsid w:val="0013101E"/>
    <w:rsid w:val="00147426"/>
    <w:rsid w:val="00152D32"/>
    <w:rsid w:val="00163490"/>
    <w:rsid w:val="00175B61"/>
    <w:rsid w:val="00175C48"/>
    <w:rsid w:val="00175E6F"/>
    <w:rsid w:val="00185D87"/>
    <w:rsid w:val="0019021B"/>
    <w:rsid w:val="0019098A"/>
    <w:rsid w:val="00194494"/>
    <w:rsid w:val="001A0E0E"/>
    <w:rsid w:val="001A3777"/>
    <w:rsid w:val="001D7D95"/>
    <w:rsid w:val="001E1518"/>
    <w:rsid w:val="001F0652"/>
    <w:rsid w:val="001F6CA6"/>
    <w:rsid w:val="002036AF"/>
    <w:rsid w:val="00205068"/>
    <w:rsid w:val="00213C0D"/>
    <w:rsid w:val="00214FC2"/>
    <w:rsid w:val="00235CA2"/>
    <w:rsid w:val="002415CE"/>
    <w:rsid w:val="0025059C"/>
    <w:rsid w:val="00253D93"/>
    <w:rsid w:val="002544A5"/>
    <w:rsid w:val="002559A5"/>
    <w:rsid w:val="002605C1"/>
    <w:rsid w:val="0026125D"/>
    <w:rsid w:val="00262DC4"/>
    <w:rsid w:val="00266C12"/>
    <w:rsid w:val="00274D7D"/>
    <w:rsid w:val="0027705B"/>
    <w:rsid w:val="00283996"/>
    <w:rsid w:val="002919E5"/>
    <w:rsid w:val="00292AC7"/>
    <w:rsid w:val="002A4545"/>
    <w:rsid w:val="002B71C6"/>
    <w:rsid w:val="002B76DE"/>
    <w:rsid w:val="002B795E"/>
    <w:rsid w:val="002C6050"/>
    <w:rsid w:val="002D2B2A"/>
    <w:rsid w:val="002D4F30"/>
    <w:rsid w:val="002D721F"/>
    <w:rsid w:val="002E3F39"/>
    <w:rsid w:val="002E431D"/>
    <w:rsid w:val="002E4C2E"/>
    <w:rsid w:val="002F36B1"/>
    <w:rsid w:val="002F7378"/>
    <w:rsid w:val="00307456"/>
    <w:rsid w:val="00313018"/>
    <w:rsid w:val="003205F0"/>
    <w:rsid w:val="0033047F"/>
    <w:rsid w:val="00335443"/>
    <w:rsid w:val="00344759"/>
    <w:rsid w:val="00345151"/>
    <w:rsid w:val="0034718F"/>
    <w:rsid w:val="00347511"/>
    <w:rsid w:val="00350DD9"/>
    <w:rsid w:val="00357EDC"/>
    <w:rsid w:val="00363767"/>
    <w:rsid w:val="0036438D"/>
    <w:rsid w:val="00365CA7"/>
    <w:rsid w:val="00367DB1"/>
    <w:rsid w:val="003705D1"/>
    <w:rsid w:val="00393677"/>
    <w:rsid w:val="003A39C3"/>
    <w:rsid w:val="003A48BE"/>
    <w:rsid w:val="003A6F8F"/>
    <w:rsid w:val="003A73C4"/>
    <w:rsid w:val="003B2793"/>
    <w:rsid w:val="003B5547"/>
    <w:rsid w:val="003B59C6"/>
    <w:rsid w:val="003C0F03"/>
    <w:rsid w:val="003D3C3E"/>
    <w:rsid w:val="003F3371"/>
    <w:rsid w:val="00400A11"/>
    <w:rsid w:val="00401515"/>
    <w:rsid w:val="0041759B"/>
    <w:rsid w:val="00421FB0"/>
    <w:rsid w:val="0042290D"/>
    <w:rsid w:val="004262B3"/>
    <w:rsid w:val="0042713A"/>
    <w:rsid w:val="00434668"/>
    <w:rsid w:val="00437AE7"/>
    <w:rsid w:val="00443389"/>
    <w:rsid w:val="00451CAD"/>
    <w:rsid w:val="00451D62"/>
    <w:rsid w:val="00452721"/>
    <w:rsid w:val="0046046D"/>
    <w:rsid w:val="00466535"/>
    <w:rsid w:val="00471FBC"/>
    <w:rsid w:val="004742C9"/>
    <w:rsid w:val="0048622A"/>
    <w:rsid w:val="0048662D"/>
    <w:rsid w:val="00487C18"/>
    <w:rsid w:val="004910D4"/>
    <w:rsid w:val="00496CBA"/>
    <w:rsid w:val="00497B91"/>
    <w:rsid w:val="004A0BA6"/>
    <w:rsid w:val="004A3D8A"/>
    <w:rsid w:val="004A5B3D"/>
    <w:rsid w:val="004B559A"/>
    <w:rsid w:val="004B7CF0"/>
    <w:rsid w:val="004C1ED1"/>
    <w:rsid w:val="004D1D9C"/>
    <w:rsid w:val="004E4736"/>
    <w:rsid w:val="004E6A0B"/>
    <w:rsid w:val="004F142D"/>
    <w:rsid w:val="00506901"/>
    <w:rsid w:val="00506EF2"/>
    <w:rsid w:val="00515722"/>
    <w:rsid w:val="005259BD"/>
    <w:rsid w:val="0053267C"/>
    <w:rsid w:val="00532E27"/>
    <w:rsid w:val="00533E35"/>
    <w:rsid w:val="00540F1B"/>
    <w:rsid w:val="005437B8"/>
    <w:rsid w:val="00545168"/>
    <w:rsid w:val="005549DB"/>
    <w:rsid w:val="00555D4E"/>
    <w:rsid w:val="00565E94"/>
    <w:rsid w:val="00566179"/>
    <w:rsid w:val="00575241"/>
    <w:rsid w:val="005800C0"/>
    <w:rsid w:val="00580F43"/>
    <w:rsid w:val="00581848"/>
    <w:rsid w:val="005957CF"/>
    <w:rsid w:val="00596131"/>
    <w:rsid w:val="00597DE4"/>
    <w:rsid w:val="005A6D7B"/>
    <w:rsid w:val="005B53A0"/>
    <w:rsid w:val="005D54E2"/>
    <w:rsid w:val="005E1904"/>
    <w:rsid w:val="005E3C68"/>
    <w:rsid w:val="005E614A"/>
    <w:rsid w:val="005F53E0"/>
    <w:rsid w:val="00607602"/>
    <w:rsid w:val="006172A0"/>
    <w:rsid w:val="00617B3C"/>
    <w:rsid w:val="006216FC"/>
    <w:rsid w:val="00623E8F"/>
    <w:rsid w:val="00640571"/>
    <w:rsid w:val="00643526"/>
    <w:rsid w:val="006441D2"/>
    <w:rsid w:val="00647BCC"/>
    <w:rsid w:val="0065586D"/>
    <w:rsid w:val="0066107D"/>
    <w:rsid w:val="00664786"/>
    <w:rsid w:val="00675476"/>
    <w:rsid w:val="00675CB7"/>
    <w:rsid w:val="00676C7E"/>
    <w:rsid w:val="006776F1"/>
    <w:rsid w:val="00684146"/>
    <w:rsid w:val="00686160"/>
    <w:rsid w:val="006939CF"/>
    <w:rsid w:val="00697E8B"/>
    <w:rsid w:val="006A1B9C"/>
    <w:rsid w:val="006A237C"/>
    <w:rsid w:val="006A4A6C"/>
    <w:rsid w:val="006A7203"/>
    <w:rsid w:val="006B3118"/>
    <w:rsid w:val="006B5C7A"/>
    <w:rsid w:val="006B6585"/>
    <w:rsid w:val="006C313D"/>
    <w:rsid w:val="006E3722"/>
    <w:rsid w:val="006F0184"/>
    <w:rsid w:val="00707309"/>
    <w:rsid w:val="007124B0"/>
    <w:rsid w:val="00712EA7"/>
    <w:rsid w:val="00715735"/>
    <w:rsid w:val="00731847"/>
    <w:rsid w:val="00733993"/>
    <w:rsid w:val="00735700"/>
    <w:rsid w:val="00735C43"/>
    <w:rsid w:val="0074465D"/>
    <w:rsid w:val="00753227"/>
    <w:rsid w:val="007535E7"/>
    <w:rsid w:val="00756C86"/>
    <w:rsid w:val="007645FE"/>
    <w:rsid w:val="007856DB"/>
    <w:rsid w:val="00794588"/>
    <w:rsid w:val="007A39D4"/>
    <w:rsid w:val="007F0388"/>
    <w:rsid w:val="007F11AC"/>
    <w:rsid w:val="007F32A0"/>
    <w:rsid w:val="007F4B42"/>
    <w:rsid w:val="008013B3"/>
    <w:rsid w:val="00807589"/>
    <w:rsid w:val="0081326B"/>
    <w:rsid w:val="008164D9"/>
    <w:rsid w:val="008238DF"/>
    <w:rsid w:val="00824F61"/>
    <w:rsid w:val="00830A00"/>
    <w:rsid w:val="00865A24"/>
    <w:rsid w:val="00866D1A"/>
    <w:rsid w:val="00867A49"/>
    <w:rsid w:val="00877BB4"/>
    <w:rsid w:val="00886453"/>
    <w:rsid w:val="00890D86"/>
    <w:rsid w:val="008A16F6"/>
    <w:rsid w:val="008A2485"/>
    <w:rsid w:val="008B1038"/>
    <w:rsid w:val="008B3E35"/>
    <w:rsid w:val="008C0ECE"/>
    <w:rsid w:val="008D1CBF"/>
    <w:rsid w:val="008D2548"/>
    <w:rsid w:val="008D5953"/>
    <w:rsid w:val="008E2EB2"/>
    <w:rsid w:val="008F3E7F"/>
    <w:rsid w:val="008F49C1"/>
    <w:rsid w:val="008F67EB"/>
    <w:rsid w:val="008F6F21"/>
    <w:rsid w:val="00911A13"/>
    <w:rsid w:val="00911F96"/>
    <w:rsid w:val="00913324"/>
    <w:rsid w:val="009171AE"/>
    <w:rsid w:val="009176B7"/>
    <w:rsid w:val="00921DB2"/>
    <w:rsid w:val="00924111"/>
    <w:rsid w:val="00934380"/>
    <w:rsid w:val="00943576"/>
    <w:rsid w:val="00951A88"/>
    <w:rsid w:val="009557B4"/>
    <w:rsid w:val="0096355A"/>
    <w:rsid w:val="00966FA0"/>
    <w:rsid w:val="0097258B"/>
    <w:rsid w:val="009739C0"/>
    <w:rsid w:val="0097494A"/>
    <w:rsid w:val="00983688"/>
    <w:rsid w:val="00990D5D"/>
    <w:rsid w:val="009A0E7E"/>
    <w:rsid w:val="009A2005"/>
    <w:rsid w:val="009B6BA7"/>
    <w:rsid w:val="009C1E92"/>
    <w:rsid w:val="009C3BE7"/>
    <w:rsid w:val="009C7FAC"/>
    <w:rsid w:val="009E515C"/>
    <w:rsid w:val="009F0A99"/>
    <w:rsid w:val="00A0676A"/>
    <w:rsid w:val="00A1128E"/>
    <w:rsid w:val="00A17B4D"/>
    <w:rsid w:val="00A23556"/>
    <w:rsid w:val="00A3043F"/>
    <w:rsid w:val="00A31AC3"/>
    <w:rsid w:val="00A34A59"/>
    <w:rsid w:val="00A63CC7"/>
    <w:rsid w:val="00A655DD"/>
    <w:rsid w:val="00A709BE"/>
    <w:rsid w:val="00A70FA7"/>
    <w:rsid w:val="00A77E08"/>
    <w:rsid w:val="00A82A77"/>
    <w:rsid w:val="00A9251D"/>
    <w:rsid w:val="00A9299E"/>
    <w:rsid w:val="00A94695"/>
    <w:rsid w:val="00A970E4"/>
    <w:rsid w:val="00A971F0"/>
    <w:rsid w:val="00AA66B4"/>
    <w:rsid w:val="00AB5725"/>
    <w:rsid w:val="00AD14CB"/>
    <w:rsid w:val="00AD3B32"/>
    <w:rsid w:val="00AE3ECF"/>
    <w:rsid w:val="00AF17A0"/>
    <w:rsid w:val="00AF26DE"/>
    <w:rsid w:val="00AF416A"/>
    <w:rsid w:val="00B000DC"/>
    <w:rsid w:val="00B01396"/>
    <w:rsid w:val="00B102AF"/>
    <w:rsid w:val="00B20AFF"/>
    <w:rsid w:val="00B2535E"/>
    <w:rsid w:val="00B26777"/>
    <w:rsid w:val="00B26D2A"/>
    <w:rsid w:val="00B308DE"/>
    <w:rsid w:val="00B32EB3"/>
    <w:rsid w:val="00B37F0E"/>
    <w:rsid w:val="00B4108C"/>
    <w:rsid w:val="00B421B5"/>
    <w:rsid w:val="00B43E1C"/>
    <w:rsid w:val="00B4620E"/>
    <w:rsid w:val="00B532E5"/>
    <w:rsid w:val="00B62CE8"/>
    <w:rsid w:val="00B63272"/>
    <w:rsid w:val="00B64852"/>
    <w:rsid w:val="00B65ADB"/>
    <w:rsid w:val="00B66D83"/>
    <w:rsid w:val="00B76972"/>
    <w:rsid w:val="00B777B1"/>
    <w:rsid w:val="00B862BA"/>
    <w:rsid w:val="00B96E4E"/>
    <w:rsid w:val="00B97159"/>
    <w:rsid w:val="00BA237A"/>
    <w:rsid w:val="00BA23DA"/>
    <w:rsid w:val="00BA23EC"/>
    <w:rsid w:val="00BA31C9"/>
    <w:rsid w:val="00BA3BC4"/>
    <w:rsid w:val="00BA5709"/>
    <w:rsid w:val="00BB7C50"/>
    <w:rsid w:val="00BC0586"/>
    <w:rsid w:val="00BC2B49"/>
    <w:rsid w:val="00BD7D0A"/>
    <w:rsid w:val="00BE49F5"/>
    <w:rsid w:val="00C00343"/>
    <w:rsid w:val="00C1210A"/>
    <w:rsid w:val="00C14CB0"/>
    <w:rsid w:val="00C22973"/>
    <w:rsid w:val="00C24809"/>
    <w:rsid w:val="00C3127B"/>
    <w:rsid w:val="00C31A6A"/>
    <w:rsid w:val="00C36583"/>
    <w:rsid w:val="00C43EC6"/>
    <w:rsid w:val="00C4575C"/>
    <w:rsid w:val="00C4784C"/>
    <w:rsid w:val="00C47BD4"/>
    <w:rsid w:val="00C514A1"/>
    <w:rsid w:val="00C56EB4"/>
    <w:rsid w:val="00C62744"/>
    <w:rsid w:val="00C6462D"/>
    <w:rsid w:val="00C65D82"/>
    <w:rsid w:val="00C70364"/>
    <w:rsid w:val="00C921BB"/>
    <w:rsid w:val="00C936CB"/>
    <w:rsid w:val="00CB5174"/>
    <w:rsid w:val="00CC08DA"/>
    <w:rsid w:val="00CC108B"/>
    <w:rsid w:val="00CD0BF3"/>
    <w:rsid w:val="00CD215F"/>
    <w:rsid w:val="00CD6D67"/>
    <w:rsid w:val="00CD7A04"/>
    <w:rsid w:val="00CE408A"/>
    <w:rsid w:val="00CF2810"/>
    <w:rsid w:val="00CF2B2C"/>
    <w:rsid w:val="00CF7154"/>
    <w:rsid w:val="00D0191E"/>
    <w:rsid w:val="00D01987"/>
    <w:rsid w:val="00D05AD0"/>
    <w:rsid w:val="00D12628"/>
    <w:rsid w:val="00D135F1"/>
    <w:rsid w:val="00D1582C"/>
    <w:rsid w:val="00D172DB"/>
    <w:rsid w:val="00D203FC"/>
    <w:rsid w:val="00D21863"/>
    <w:rsid w:val="00D233DC"/>
    <w:rsid w:val="00D3455E"/>
    <w:rsid w:val="00D42ADA"/>
    <w:rsid w:val="00D5155B"/>
    <w:rsid w:val="00D65367"/>
    <w:rsid w:val="00D66604"/>
    <w:rsid w:val="00D757D5"/>
    <w:rsid w:val="00D81E6B"/>
    <w:rsid w:val="00D8466D"/>
    <w:rsid w:val="00D84ADF"/>
    <w:rsid w:val="00D876B1"/>
    <w:rsid w:val="00D94003"/>
    <w:rsid w:val="00DA36CA"/>
    <w:rsid w:val="00DC2845"/>
    <w:rsid w:val="00DC4170"/>
    <w:rsid w:val="00DC629B"/>
    <w:rsid w:val="00DC7972"/>
    <w:rsid w:val="00DC7D9D"/>
    <w:rsid w:val="00DD4984"/>
    <w:rsid w:val="00DE0420"/>
    <w:rsid w:val="00DE7A4E"/>
    <w:rsid w:val="00DF242D"/>
    <w:rsid w:val="00DF40E7"/>
    <w:rsid w:val="00DF46B5"/>
    <w:rsid w:val="00E147C5"/>
    <w:rsid w:val="00E262B0"/>
    <w:rsid w:val="00E32F56"/>
    <w:rsid w:val="00E358A4"/>
    <w:rsid w:val="00E42E85"/>
    <w:rsid w:val="00E43E07"/>
    <w:rsid w:val="00E563D3"/>
    <w:rsid w:val="00E574E2"/>
    <w:rsid w:val="00E63418"/>
    <w:rsid w:val="00E667E2"/>
    <w:rsid w:val="00E753B8"/>
    <w:rsid w:val="00E81139"/>
    <w:rsid w:val="00E83100"/>
    <w:rsid w:val="00E87E0F"/>
    <w:rsid w:val="00E94D8A"/>
    <w:rsid w:val="00E956B4"/>
    <w:rsid w:val="00EA0075"/>
    <w:rsid w:val="00EA2DF5"/>
    <w:rsid w:val="00EA42A8"/>
    <w:rsid w:val="00EA71A5"/>
    <w:rsid w:val="00EB09C7"/>
    <w:rsid w:val="00EC3076"/>
    <w:rsid w:val="00EC3152"/>
    <w:rsid w:val="00ED63FC"/>
    <w:rsid w:val="00EE1326"/>
    <w:rsid w:val="00EF0361"/>
    <w:rsid w:val="00EF729D"/>
    <w:rsid w:val="00F022D4"/>
    <w:rsid w:val="00F04025"/>
    <w:rsid w:val="00F1288C"/>
    <w:rsid w:val="00F1694C"/>
    <w:rsid w:val="00F219FF"/>
    <w:rsid w:val="00F2575C"/>
    <w:rsid w:val="00F30F11"/>
    <w:rsid w:val="00F44E21"/>
    <w:rsid w:val="00F56A26"/>
    <w:rsid w:val="00F57E6D"/>
    <w:rsid w:val="00F72769"/>
    <w:rsid w:val="00F73216"/>
    <w:rsid w:val="00F77537"/>
    <w:rsid w:val="00F82DB3"/>
    <w:rsid w:val="00F86C1A"/>
    <w:rsid w:val="00F876E2"/>
    <w:rsid w:val="00F87994"/>
    <w:rsid w:val="00F94C2E"/>
    <w:rsid w:val="00F96807"/>
    <w:rsid w:val="00F97576"/>
    <w:rsid w:val="00FA2458"/>
    <w:rsid w:val="00FB04A9"/>
    <w:rsid w:val="00FB14E8"/>
    <w:rsid w:val="00FB661F"/>
    <w:rsid w:val="00FB77A1"/>
    <w:rsid w:val="00FC2404"/>
    <w:rsid w:val="00FC442B"/>
    <w:rsid w:val="00FC5112"/>
    <w:rsid w:val="00FC6F86"/>
    <w:rsid w:val="00FD7ADC"/>
    <w:rsid w:val="00FE0507"/>
    <w:rsid w:val="00FE07A8"/>
    <w:rsid w:val="00FF007D"/>
    <w:rsid w:val="00FF1955"/>
    <w:rsid w:val="19387897"/>
    <w:rsid w:val="1FE62FE2"/>
    <w:rsid w:val="3237708A"/>
    <w:rsid w:val="44D31C9D"/>
    <w:rsid w:val="46720B54"/>
    <w:rsid w:val="497668C6"/>
    <w:rsid w:val="53976086"/>
    <w:rsid w:val="56567228"/>
    <w:rsid w:val="585115EB"/>
    <w:rsid w:val="695614C4"/>
    <w:rsid w:val="6A642B1C"/>
    <w:rsid w:val="7231619E"/>
    <w:rsid w:val="79E969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F7D05E"/>
  <w15:docId w15:val="{08662000-5194-4BDC-A096-FA6292725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rPr>
      <w:rFonts w:asciiTheme="minorHAnsi" w:eastAsiaTheme="minorEastAsia" w:hAnsiTheme="minorHAnsi" w:cstheme="minorBidi"/>
      <w:kern w:val="2"/>
      <w:sz w:val="21"/>
      <w:szCs w:val="22"/>
    </w:rPr>
  </w:style>
  <w:style w:type="paragraph" w:styleId="3">
    <w:name w:val="heading 3"/>
    <w:basedOn w:val="a0"/>
    <w:next w:val="a0"/>
    <w:uiPriority w:val="9"/>
    <w:semiHidden/>
    <w:unhideWhenUsed/>
    <w:qFormat/>
    <w:pPr>
      <w:spacing w:beforeAutospacing="1" w:afterAutospacing="1"/>
      <w:jc w:val="left"/>
      <w:outlineLvl w:val="2"/>
    </w:pPr>
    <w:rPr>
      <w:rFonts w:ascii="宋体" w:eastAsia="宋体" w:hAnsi="宋体" w:cs="Times New Roman" w:hint="eastAsia"/>
      <w:b/>
      <w:bCs/>
      <w:kern w:val="0"/>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text"/>
    <w:basedOn w:val="a0"/>
    <w:link w:val="a5"/>
    <w:unhideWhenUsed/>
    <w:qFormat/>
    <w:pPr>
      <w:jc w:val="left"/>
    </w:pPr>
  </w:style>
  <w:style w:type="paragraph" w:styleId="a6">
    <w:name w:val="Balloon Text"/>
    <w:basedOn w:val="a0"/>
    <w:link w:val="a7"/>
    <w:uiPriority w:val="99"/>
    <w:unhideWhenUsed/>
    <w:qFormat/>
    <w:rPr>
      <w:sz w:val="18"/>
      <w:szCs w:val="18"/>
    </w:rPr>
  </w:style>
  <w:style w:type="paragraph" w:styleId="a8">
    <w:name w:val="footer"/>
    <w:basedOn w:val="a0"/>
    <w:link w:val="a9"/>
    <w:uiPriority w:val="99"/>
    <w:unhideWhenUsed/>
    <w:qFormat/>
    <w:pPr>
      <w:tabs>
        <w:tab w:val="center" w:pos="4153"/>
        <w:tab w:val="right" w:pos="8306"/>
      </w:tabs>
      <w:snapToGrid w:val="0"/>
      <w:jc w:val="left"/>
    </w:pPr>
    <w:rPr>
      <w:sz w:val="18"/>
      <w:szCs w:val="18"/>
    </w:rPr>
  </w:style>
  <w:style w:type="paragraph" w:styleId="aa">
    <w:name w:val="header"/>
    <w:basedOn w:val="a0"/>
    <w:link w:val="ab"/>
    <w:uiPriority w:val="99"/>
    <w:unhideWhenUsed/>
    <w:qFormat/>
    <w:pPr>
      <w:pBdr>
        <w:bottom w:val="single" w:sz="6" w:space="1" w:color="auto"/>
      </w:pBdr>
      <w:tabs>
        <w:tab w:val="center" w:pos="4153"/>
        <w:tab w:val="right" w:pos="8306"/>
      </w:tabs>
      <w:snapToGrid w:val="0"/>
      <w:jc w:val="center"/>
    </w:pPr>
    <w:rPr>
      <w:sz w:val="18"/>
      <w:szCs w:val="18"/>
    </w:rPr>
  </w:style>
  <w:style w:type="paragraph" w:styleId="ac">
    <w:name w:val="annotation subject"/>
    <w:basedOn w:val="a4"/>
    <w:next w:val="a4"/>
    <w:link w:val="ad"/>
    <w:uiPriority w:val="99"/>
    <w:semiHidden/>
    <w:unhideWhenUsed/>
    <w:qFormat/>
    <w:rPr>
      <w:b/>
      <w:bCs/>
    </w:rPr>
  </w:style>
  <w:style w:type="character" w:styleId="ae">
    <w:name w:val="annotation reference"/>
    <w:basedOn w:val="a1"/>
    <w:uiPriority w:val="99"/>
    <w:semiHidden/>
    <w:unhideWhenUsed/>
    <w:qFormat/>
    <w:rPr>
      <w:sz w:val="21"/>
      <w:szCs w:val="21"/>
    </w:rPr>
  </w:style>
  <w:style w:type="character" w:customStyle="1" w:styleId="ab">
    <w:name w:val="页眉 字符"/>
    <w:basedOn w:val="a1"/>
    <w:link w:val="aa"/>
    <w:uiPriority w:val="99"/>
    <w:qFormat/>
    <w:rPr>
      <w:sz w:val="18"/>
      <w:szCs w:val="18"/>
    </w:rPr>
  </w:style>
  <w:style w:type="character" w:customStyle="1" w:styleId="a9">
    <w:name w:val="页脚 字符"/>
    <w:basedOn w:val="a1"/>
    <w:link w:val="a8"/>
    <w:uiPriority w:val="99"/>
    <w:qFormat/>
    <w:rPr>
      <w:sz w:val="18"/>
      <w:szCs w:val="18"/>
    </w:rPr>
  </w:style>
  <w:style w:type="paragraph" w:customStyle="1" w:styleId="af">
    <w:name w:val="封面标准名称"/>
    <w:qFormat/>
    <w:pPr>
      <w:widowControl w:val="0"/>
      <w:spacing w:line="680" w:lineRule="exact"/>
      <w:jc w:val="center"/>
      <w:textAlignment w:val="center"/>
    </w:pPr>
    <w:rPr>
      <w:rFonts w:ascii="黑体" w:eastAsia="黑体"/>
      <w:sz w:val="52"/>
    </w:rPr>
  </w:style>
  <w:style w:type="paragraph" w:styleId="af0">
    <w:name w:val="List Paragraph"/>
    <w:basedOn w:val="a0"/>
    <w:uiPriority w:val="34"/>
    <w:qFormat/>
    <w:pPr>
      <w:ind w:firstLineChars="200" w:firstLine="420"/>
    </w:pPr>
  </w:style>
  <w:style w:type="paragraph" w:customStyle="1" w:styleId="af1">
    <w:name w:val="章标题"/>
    <w:next w:val="a0"/>
    <w:qFormat/>
    <w:pPr>
      <w:tabs>
        <w:tab w:val="left" w:pos="720"/>
      </w:tabs>
      <w:spacing w:beforeLines="100" w:afterLines="100"/>
      <w:ind w:left="720" w:hanging="720"/>
      <w:jc w:val="both"/>
      <w:outlineLvl w:val="1"/>
    </w:pPr>
    <w:rPr>
      <w:rFonts w:ascii="黑体" w:eastAsia="黑体"/>
      <w:sz w:val="21"/>
    </w:rPr>
  </w:style>
  <w:style w:type="paragraph" w:customStyle="1" w:styleId="a">
    <w:name w:val="一级条标题"/>
    <w:next w:val="a0"/>
    <w:qFormat/>
    <w:pPr>
      <w:numPr>
        <w:ilvl w:val="1"/>
        <w:numId w:val="1"/>
      </w:numPr>
      <w:spacing w:beforeLines="50" w:afterLines="50"/>
      <w:ind w:left="525"/>
      <w:outlineLvl w:val="2"/>
    </w:pPr>
    <w:rPr>
      <w:rFonts w:ascii="黑体" w:eastAsia="黑体"/>
      <w:sz w:val="21"/>
      <w:szCs w:val="21"/>
    </w:rPr>
  </w:style>
  <w:style w:type="character" w:customStyle="1" w:styleId="CharChar">
    <w:name w:val="段 Char Char"/>
    <w:link w:val="af2"/>
    <w:qFormat/>
    <w:rPr>
      <w:rFonts w:ascii="宋体"/>
    </w:rPr>
  </w:style>
  <w:style w:type="paragraph" w:customStyle="1" w:styleId="af2">
    <w:name w:val="段"/>
    <w:link w:val="CharChar"/>
    <w:qFormat/>
    <w:pPr>
      <w:tabs>
        <w:tab w:val="center" w:pos="4201"/>
        <w:tab w:val="right" w:leader="dot" w:pos="9298"/>
      </w:tabs>
      <w:autoSpaceDE w:val="0"/>
      <w:autoSpaceDN w:val="0"/>
      <w:ind w:firstLineChars="200" w:firstLine="420"/>
      <w:jc w:val="both"/>
    </w:pPr>
    <w:rPr>
      <w:rFonts w:ascii="宋体" w:eastAsiaTheme="minorEastAsia" w:hAnsiTheme="minorHAnsi" w:cstheme="minorBidi"/>
      <w:kern w:val="2"/>
      <w:sz w:val="21"/>
      <w:szCs w:val="22"/>
    </w:rPr>
  </w:style>
  <w:style w:type="paragraph" w:customStyle="1" w:styleId="0505">
    <w:name w:val="样式 一级条标题 + 段前: 0.5 行 段后: 0.5 行"/>
    <w:basedOn w:val="a"/>
    <w:qFormat/>
    <w:pPr>
      <w:numPr>
        <w:ilvl w:val="0"/>
        <w:numId w:val="0"/>
      </w:numPr>
      <w:ind w:left="525" w:hanging="420"/>
    </w:pPr>
    <w:rPr>
      <w:rFonts w:cs="宋体"/>
      <w:szCs w:val="20"/>
    </w:rPr>
  </w:style>
  <w:style w:type="paragraph" w:customStyle="1" w:styleId="af3">
    <w:name w:val="二级无"/>
    <w:basedOn w:val="a0"/>
    <w:qFormat/>
    <w:pPr>
      <w:widowControl/>
      <w:tabs>
        <w:tab w:val="left" w:pos="2160"/>
      </w:tabs>
      <w:ind w:left="2160" w:hanging="720"/>
      <w:jc w:val="left"/>
      <w:outlineLvl w:val="3"/>
    </w:pPr>
    <w:rPr>
      <w:rFonts w:ascii="宋体" w:eastAsia="宋体" w:hAnsi="Times New Roman" w:cs="Times New Roman"/>
      <w:kern w:val="0"/>
      <w:szCs w:val="21"/>
    </w:rPr>
  </w:style>
  <w:style w:type="character" w:customStyle="1" w:styleId="a7">
    <w:name w:val="批注框文本 字符"/>
    <w:basedOn w:val="a1"/>
    <w:link w:val="a6"/>
    <w:uiPriority w:val="99"/>
    <w:semiHidden/>
    <w:qFormat/>
    <w:rPr>
      <w:sz w:val="18"/>
      <w:szCs w:val="18"/>
    </w:rPr>
  </w:style>
  <w:style w:type="character" w:customStyle="1" w:styleId="Char">
    <w:name w:val="段 Char"/>
    <w:qFormat/>
    <w:rPr>
      <w:rFonts w:ascii="宋体"/>
      <w:sz w:val="21"/>
      <w:lang w:val="en-US" w:eastAsia="zh-CN" w:bidi="ar-SA"/>
    </w:rPr>
  </w:style>
  <w:style w:type="character" w:customStyle="1" w:styleId="a5">
    <w:name w:val="批注文字 字符"/>
    <w:basedOn w:val="a1"/>
    <w:link w:val="a4"/>
    <w:qFormat/>
    <w:rPr>
      <w:kern w:val="2"/>
      <w:sz w:val="21"/>
      <w:szCs w:val="22"/>
    </w:rPr>
  </w:style>
  <w:style w:type="character" w:customStyle="1" w:styleId="ad">
    <w:name w:val="批注主题 字符"/>
    <w:basedOn w:val="a5"/>
    <w:link w:val="ac"/>
    <w:uiPriority w:val="99"/>
    <w:semiHidden/>
    <w:qFormat/>
    <w:rPr>
      <w:b/>
      <w:bCs/>
      <w:kern w:val="2"/>
      <w:sz w:val="21"/>
      <w:szCs w:val="22"/>
    </w:rPr>
  </w:style>
  <w:style w:type="paragraph" w:customStyle="1" w:styleId="TableText">
    <w:name w:val="Table Text"/>
    <w:basedOn w:val="a0"/>
    <w:semiHidden/>
    <w:qFormat/>
    <w:pPr>
      <w:widowControl/>
      <w:kinsoku w:val="0"/>
      <w:autoSpaceDE w:val="0"/>
      <w:autoSpaceDN w:val="0"/>
      <w:snapToGrid w:val="0"/>
      <w:jc w:val="left"/>
      <w:textAlignment w:val="baseline"/>
    </w:pPr>
    <w:rPr>
      <w:rFonts w:ascii="宋体" w:hAnsi="宋体" w:cs="宋体"/>
      <w:snapToGrid w:val="0"/>
      <w:color w:val="000000"/>
      <w:kern w:val="0"/>
      <w:lang w:eastAsia="en-US"/>
    </w:rPr>
  </w:style>
  <w:style w:type="table" w:customStyle="1" w:styleId="TableNormal">
    <w:name w:val="Table Normal"/>
    <w:semiHidden/>
    <w:unhideWhenUsed/>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FC1C64-6043-42F9-B6F5-BD8B0715A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5220</Words>
  <Characters>5951</Characters>
  <Application>Microsoft Office Word</Application>
  <DocSecurity>0</DocSecurity>
  <Lines>238</Lines>
  <Paragraphs>145</Paragraphs>
  <ScaleCrop>false</ScaleCrop>
  <Company>Lenovo</Company>
  <LinksUpToDate>false</LinksUpToDate>
  <CharactersWithSpaces>11026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Ulica</dc:creator>
  <cp:lastModifiedBy>晓虹 徐</cp:lastModifiedBy>
  <cp:revision>6</cp:revision>
  <cp:lastPrinted>2025-04-24T07:37:00Z</cp:lastPrinted>
  <dcterms:created xsi:type="dcterms:W3CDTF">2025-06-09T07:59:00Z</dcterms:created>
  <dcterms:modified xsi:type="dcterms:W3CDTF">2025-07-21T13:44:00Z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5D56F37BB27643ACACF4361A0360C08A_13</vt:lpwstr>
  </property>
  <property fmtid="{D5CDD505-2E9C-101B-9397-08002B2CF9AE}" pid="4" name="KSOTemplateDocerSaveRecord">
    <vt:lpwstr>eyJoZGlkIjoiYTU3OGE3OTI0ZmNjNTkxMTMwZjE5NWY0MWMwMWJmM2IiLCJ1c2VySWQiOiI0NTUxMTE5NDcifQ==</vt:lpwstr>
  </property>
</Properties>
</file>