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3CF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3BBE2998">
            <w:pPr>
              <w:framePr w:wrap="notBeside" w:vAnchor="page" w:hAnchor="page" w:x="1372" w:y="568"/>
              <w:widowControl w:val="0"/>
              <w:numPr>
                <w:ilvl w:val="0"/>
                <w:numId w:val="10"/>
              </w:numPr>
              <w:adjustRightInd w:val="0"/>
              <w:snapToGrid w:val="0"/>
              <w:spacing w:line="400" w:lineRule="exact"/>
              <w:jc w:val="both"/>
              <w:rPr>
                <w:rFonts w:ascii="黑体" w:hAnsi="黑体" w:eastAsia="黑体" w:cs="Times New Roman"/>
                <w:color w:val="000000" w:themeColor="text1"/>
                <w:kern w:val="2"/>
                <w:sz w:val="21"/>
                <w:szCs w:val="21"/>
                <w14:textFill>
                  <w14:solidFill>
                    <w14:schemeClr w14:val="tx1"/>
                  </w14:solidFill>
                </w14:textFill>
              </w:rPr>
            </w:pPr>
            <w:r>
              <w:rPr>
                <w:rFonts w:ascii="Times New Roman" w:hAnsi="Times New Roman" w:eastAsia="黑体" w:cs="Times New Roman"/>
                <w:color w:val="000000" w:themeColor="text1"/>
                <w:kern w:val="2"/>
                <w:sz w:val="21"/>
                <w:szCs w:val="21"/>
                <w14:textFill>
                  <w14:solidFill>
                    <w14:schemeClr w14:val="tx1"/>
                  </w14:solidFill>
                </w14:textFill>
              </w:rPr>
              <w:t>ICS</w:t>
            </w:r>
            <w:r>
              <w:rPr>
                <w:rFonts w:ascii="黑体" w:hAnsi="黑体" w:eastAsia="黑体" w:cs="Times New Roman"/>
                <w:color w:val="000000" w:themeColor="text1"/>
                <w:kern w:val="2"/>
                <w:sz w:val="21"/>
                <w:szCs w:val="21"/>
                <w14:textFill>
                  <w14:solidFill>
                    <w14:schemeClr w14:val="tx1"/>
                  </w14:solidFill>
                </w14:textFill>
              </w:rPr>
              <w:t xml:space="preserve">  </w:t>
            </w:r>
          </w:p>
        </w:tc>
        <w:tc>
          <w:tcPr>
            <w:tcW w:w="8855" w:type="dxa"/>
          </w:tcPr>
          <w:p w14:paraId="52578E5F">
            <w:pPr>
              <w:framePr w:wrap="notBeside" w:vAnchor="page" w:hAnchor="page" w:x="1372" w:y="568"/>
              <w:widowControl w:val="0"/>
              <w:numPr>
                <w:ilvl w:val="0"/>
                <w:numId w:val="10"/>
              </w:numPr>
              <w:adjustRightInd w:val="0"/>
              <w:snapToGrid w:val="0"/>
              <w:spacing w:line="400" w:lineRule="exact"/>
              <w:jc w:val="both"/>
              <w:rPr>
                <w:rFonts w:ascii="黑体" w:hAnsi="黑体" w:eastAsia="黑体" w:cs="Times New Roman"/>
                <w:color w:val="000000" w:themeColor="text1"/>
                <w:kern w:val="2"/>
                <w:sz w:val="21"/>
                <w:szCs w:val="21"/>
                <w14:textFill>
                  <w14:solidFill>
                    <w14:schemeClr w14:val="tx1"/>
                  </w14:solidFill>
                </w14:textFill>
              </w:rPr>
            </w:pPr>
            <w:r>
              <w:rPr>
                <w:rFonts w:ascii="黑体" w:hAnsi="黑体" w:eastAsia="黑体" w:cs="Times New Roman"/>
                <w:color w:val="000000" w:themeColor="text1"/>
                <w:kern w:val="2"/>
                <w:sz w:val="21"/>
                <w:szCs w:val="21"/>
                <w14:textFill>
                  <w14:solidFill>
                    <w14:schemeClr w14:val="tx1"/>
                  </w14:solidFill>
                </w14:textFill>
              </w:rPr>
              <w:t>13.</w:t>
            </w:r>
            <w:r>
              <w:rPr>
                <w:rFonts w:hint="eastAsia" w:ascii="黑体" w:hAnsi="黑体" w:eastAsia="黑体" w:cs="Times New Roman"/>
                <w:color w:val="000000" w:themeColor="text1"/>
                <w:kern w:val="2"/>
                <w:sz w:val="21"/>
                <w:szCs w:val="21"/>
                <w14:textFill>
                  <w14:solidFill>
                    <w14:schemeClr w14:val="tx1"/>
                  </w14:solidFill>
                </w14:textFill>
              </w:rPr>
              <w:t>100</w:t>
            </w:r>
          </w:p>
        </w:tc>
      </w:tr>
      <w:tr w14:paraId="4B51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65B73C">
            <w:pPr>
              <w:framePr w:wrap="notBeside" w:vAnchor="page" w:hAnchor="page" w:x="1372" w:y="568"/>
              <w:widowControl w:val="0"/>
              <w:numPr>
                <w:ilvl w:val="0"/>
                <w:numId w:val="10"/>
              </w:numPr>
              <w:adjustRightInd w:val="0"/>
              <w:snapToGrid w:val="0"/>
              <w:spacing w:before="40" w:line="400" w:lineRule="exact"/>
              <w:jc w:val="both"/>
              <w:rPr>
                <w:rFonts w:ascii="黑体" w:hAnsi="黑体" w:eastAsia="黑体" w:cs="Times New Roman"/>
                <w:color w:val="000000" w:themeColor="text1"/>
                <w:kern w:val="2"/>
                <w:sz w:val="21"/>
                <w:szCs w:val="21"/>
                <w14:textFill>
                  <w14:solidFill>
                    <w14:schemeClr w14:val="tx1"/>
                  </w14:solidFill>
                </w14:textFill>
              </w:rPr>
            </w:pPr>
            <w:r>
              <w:rPr>
                <w:rFonts w:hint="eastAsia" w:ascii="黑体" w:hAnsi="黑体" w:eastAsia="黑体" w:cs="Times New Roman"/>
                <w:color w:val="000000" w:themeColor="text1"/>
                <w:kern w:val="2"/>
                <w:sz w:val="21"/>
                <w:szCs w:val="21"/>
                <w14:textFill>
                  <w14:solidFill>
                    <w14:schemeClr w14:val="tx1"/>
                  </w14:solidFill>
                </w14:textFill>
              </w:rPr>
              <w:t>G</w:t>
            </w:r>
            <w:r>
              <w:rPr>
                <w:rFonts w:ascii="黑体" w:hAnsi="黑体" w:eastAsia="黑体" w:cs="Times New Roman"/>
                <w:color w:val="000000" w:themeColor="text1"/>
                <w:kern w:val="2"/>
                <w:sz w:val="21"/>
                <w:szCs w:val="21"/>
                <w14:textFill>
                  <w14:solidFill>
                    <w14:schemeClr w14:val="tx1"/>
                  </w14:solidFill>
                </w14:textFill>
              </w:rPr>
              <w:t xml:space="preserve"> </w:t>
            </w:r>
            <w:r>
              <w:rPr>
                <w:rFonts w:hint="eastAsia" w:ascii="黑体" w:hAnsi="黑体" w:eastAsia="黑体" w:cs="Times New Roman"/>
                <w:color w:val="000000" w:themeColor="text1"/>
                <w:kern w:val="2"/>
                <w:sz w:val="21"/>
                <w:szCs w:val="21"/>
                <w14:textFill>
                  <w14:solidFill>
                    <w14:schemeClr w14:val="tx1"/>
                  </w14:solidFill>
                </w14:textFill>
              </w:rPr>
              <w:t>09</w:t>
            </w:r>
          </w:p>
        </w:tc>
        <w:tc>
          <w:tcPr>
            <w:tcW w:w="8855" w:type="dxa"/>
          </w:tcPr>
          <w:p w14:paraId="72360E1D">
            <w:pPr>
              <w:framePr w:wrap="notBeside" w:vAnchor="page" w:hAnchor="page" w:x="1372" w:y="568"/>
              <w:widowControl w:val="0"/>
              <w:numPr>
                <w:ilvl w:val="0"/>
                <w:numId w:val="10"/>
              </w:numPr>
              <w:adjustRightInd w:val="0"/>
              <w:snapToGrid w:val="0"/>
              <w:spacing w:before="40" w:line="400" w:lineRule="exact"/>
              <w:jc w:val="both"/>
              <w:rPr>
                <w:rFonts w:ascii="黑体" w:hAnsi="黑体" w:eastAsia="黑体" w:cs="Times New Roman"/>
                <w:color w:val="000000" w:themeColor="text1"/>
                <w:kern w:val="2"/>
                <w:sz w:val="21"/>
                <w:szCs w:val="21"/>
                <w14:textFill>
                  <w14:solidFill>
                    <w14:schemeClr w14:val="tx1"/>
                  </w14:solidFill>
                </w14:textFill>
              </w:rPr>
            </w:pPr>
          </w:p>
        </w:tc>
      </w:tr>
    </w:tbl>
    <w:tbl>
      <w:tblPr>
        <w:tblStyle w:val="13"/>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76E2F5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4613A76A">
            <w:pPr>
              <w:shd w:val="solid" w:color="FFFFFF" w:fill="FFFFFF"/>
              <w:spacing w:line="0" w:lineRule="atLeast"/>
              <w:jc w:val="right"/>
              <w:rPr>
                <w:rFonts w:cs="Times New Roman"/>
                <w:b/>
                <w:color w:val="000000" w:themeColor="text1"/>
                <w:w w:val="130"/>
                <w:sz w:val="28"/>
                <w:szCs w:val="28"/>
                <w14:textFill>
                  <w14:solidFill>
                    <w14:schemeClr w14:val="tx1"/>
                  </w14:solidFill>
                </w14:textFill>
              </w:rPr>
            </w:pPr>
            <w:bookmarkStart w:id="0" w:name="_Hlk26473981"/>
            <w:r>
              <w:rPr>
                <w:rFonts w:ascii="Times New Roman" w:hAnsi="Times New Roman" w:cs="Times New Roman"/>
                <w:b/>
                <w:color w:val="000000" w:themeColor="text1"/>
                <w:w w:val="130"/>
                <w:sz w:val="96"/>
                <w:szCs w:val="20"/>
                <w14:textFill>
                  <w14:solidFill>
                    <w14:schemeClr w14:val="tx1"/>
                  </w14:solidFill>
                </w14:textFill>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ascii="Times New Roman" w:hAnsi="Times New Roman" w:cs="Times New Roman"/>
                <w:b/>
                <w:color w:val="000000" w:themeColor="text1"/>
                <w:w w:val="130"/>
                <w:sz w:val="21"/>
                <w:szCs w:val="21"/>
                <w14:textFill>
                  <w14:solidFill>
                    <w14:schemeClr w14:val="tx1"/>
                  </w14:solidFill>
                </w14:textFill>
              </w:rPr>
              <w:t xml:space="preserve"> </w:t>
            </w:r>
            <w:r>
              <w:rPr>
                <w:rFonts w:hint="eastAsia" w:ascii="Times New Roman" w:hAnsi="Times New Roman" w:cs="Times New Roman"/>
                <w:b/>
                <w:color w:val="000000" w:themeColor="text1"/>
                <w:w w:val="130"/>
                <w:sz w:val="96"/>
                <w:szCs w:val="20"/>
                <w14:textFill>
                  <w14:solidFill>
                    <w14:schemeClr w14:val="tx1"/>
                  </w14:solidFill>
                </w14:textFill>
              </w:rPr>
              <w:t>11</w:t>
            </w:r>
          </w:p>
        </w:tc>
      </w:tr>
    </w:tbl>
    <w:p w14:paraId="512425C5">
      <w:pPr>
        <w:framePr w:w="9639" w:h="624" w:hRule="exact" w:hSpace="181" w:vSpace="181" w:wrap="around" w:vAnchor="page" w:hAnchor="page" w:x="1305" w:y="2269" w:anchorLock="1"/>
        <w:widowControl w:val="0"/>
        <w:kinsoku w:val="0"/>
        <w:overflowPunct w:val="0"/>
        <w:autoSpaceDE w:val="0"/>
        <w:autoSpaceDN w:val="0"/>
        <w:spacing w:line="0" w:lineRule="atLeast"/>
        <w:jc w:val="distribute"/>
        <w:rPr>
          <w:rFonts w:ascii="黑体" w:hAnsi="黑体" w:eastAsia="黑体" w:cs="Times New Roman"/>
          <w:color w:val="000000" w:themeColor="text1"/>
          <w:sz w:val="48"/>
          <w:szCs w:val="48"/>
          <w14:textFill>
            <w14:solidFill>
              <w14:schemeClr w14:val="tx1"/>
            </w14:solidFill>
          </w14:textFill>
        </w:rPr>
      </w:pPr>
      <w:r>
        <w:rPr>
          <w:rFonts w:ascii="黑体" w:hAnsi="Times New Roman" w:eastAsia="黑体" w:cs="Times New Roman"/>
          <w:bCs/>
          <w:color w:val="000000" w:themeColor="text1"/>
          <w:sz w:val="48"/>
          <w:szCs w:val="20"/>
          <w14:textFill>
            <w14:solidFill>
              <w14:schemeClr w14:val="tx1"/>
            </w14:solidFill>
          </w14:textFill>
        </w:rPr>
        <w:t>北京市</w:t>
      </w:r>
      <w:r>
        <w:rPr>
          <w:rFonts w:hint="eastAsia" w:ascii="黑体" w:hAnsi="黑体" w:eastAsia="黑体" w:cs="Times New Roman"/>
          <w:color w:val="000000" w:themeColor="text1"/>
          <w:sz w:val="48"/>
          <w:szCs w:val="48"/>
          <w14:textFill>
            <w14:solidFill>
              <w14:schemeClr w14:val="tx1"/>
            </w14:solidFill>
          </w14:textFill>
        </w:rPr>
        <w:t>地方标准</w:t>
      </w:r>
    </w:p>
    <w:bookmarkEnd w:id="0"/>
    <w:p w14:paraId="41DC253B">
      <w:pPr>
        <w:framePr w:w="9356" w:h="624" w:hRule="exact" w:hSpace="181" w:vSpace="181" w:wrap="auto" w:vAnchor="page" w:hAnchor="page" w:x="1419" w:y="3284"/>
        <w:wordWrap w:val="0"/>
        <w:autoSpaceDE w:val="0"/>
        <w:autoSpaceDN w:val="0"/>
        <w:spacing w:line="280" w:lineRule="exact"/>
        <w:jc w:val="right"/>
        <w:rPr>
          <w:rFonts w:ascii="黑体" w:hAnsi="Times New Roman" w:eastAsia="黑体" w:cs="Times New Roman"/>
          <w:bCs/>
          <w:color w:val="000000" w:themeColor="text1"/>
          <w:sz w:val="28"/>
          <w:szCs w:val="28"/>
          <w14:textFill>
            <w14:solidFill>
              <w14:schemeClr w14:val="tx1"/>
            </w14:solidFill>
          </w14:textFill>
        </w:rPr>
      </w:pPr>
      <w:r>
        <w:rPr>
          <w:rFonts w:ascii="黑体" w:hAnsi="Times New Roman" w:eastAsia="黑体" w:cs="Times New Roman"/>
          <w:bCs/>
          <w:color w:val="000000" w:themeColor="text1"/>
          <w:sz w:val="28"/>
          <w:szCs w:val="28"/>
          <w:lang w:val="fr-FR"/>
          <w14:textFill>
            <w14:solidFill>
              <w14:schemeClr w14:val="tx1"/>
            </w14:solidFill>
          </w14:textFill>
        </w:rPr>
        <w:t>DB</w:t>
      </w:r>
      <w:r>
        <w:rPr>
          <w:rFonts w:ascii="黑体" w:hAnsi="Times New Roman" w:eastAsia="黑体" w:cs="Times New Roman"/>
          <w:bCs/>
          <w:color w:val="000000" w:themeColor="text1"/>
          <w:sz w:val="15"/>
          <w:szCs w:val="15"/>
          <w:lang w:val="fr-FR"/>
          <w14:textFill>
            <w14:solidFill>
              <w14:schemeClr w14:val="tx1"/>
            </w14:solidFill>
          </w14:textFill>
        </w:rPr>
        <w:t xml:space="preserve"> </w:t>
      </w:r>
      <w:r>
        <w:rPr>
          <w:rFonts w:ascii="黑体" w:hAnsi="Times New Roman" w:eastAsia="黑体" w:cs="Times New Roman"/>
          <w:bCs/>
          <w:color w:val="000000" w:themeColor="text1"/>
          <w:sz w:val="28"/>
          <w:szCs w:val="28"/>
          <w:lang w:val="fr-FR"/>
          <w14:textFill>
            <w14:solidFill>
              <w14:schemeClr w14:val="tx1"/>
            </w14:solidFill>
          </w14:textFill>
        </w:rPr>
        <w:t>11/T</w:t>
      </w:r>
      <w:r>
        <w:rPr>
          <w:rFonts w:hint="eastAsia" w:ascii="黑体" w:hAnsi="Times New Roman" w:eastAsia="黑体" w:cs="Times New Roman"/>
          <w:bCs/>
          <w:color w:val="000000" w:themeColor="text1"/>
          <w:sz w:val="28"/>
          <w:szCs w:val="28"/>
          <w:lang w:val="fr-FR"/>
          <w14:textFill>
            <w14:solidFill>
              <w14:schemeClr w14:val="tx1"/>
            </w14:solidFill>
          </w14:textFill>
        </w:rPr>
        <w:t xml:space="preserve"> </w:t>
      </w:r>
      <w:r>
        <w:rPr>
          <w:rFonts w:ascii="黑体" w:hAnsi="Times New Roman" w:eastAsia="黑体" w:cs="Times New Roman"/>
          <w:color w:val="000000" w:themeColor="text1"/>
          <w:sz w:val="28"/>
          <w:szCs w:val="20"/>
          <w14:textFill>
            <w14:solidFill>
              <w14:schemeClr w14:val="tx1"/>
            </w14:solidFill>
          </w14:textFill>
        </w:rPr>
        <w:t>XXXX- 20XX</w:t>
      </w:r>
    </w:p>
    <w:p w14:paraId="0D2E10B3">
      <w:pPr>
        <w:framePr w:w="9356" w:h="624" w:hRule="exact" w:hSpace="181" w:vSpace="181" w:wrap="auto" w:vAnchor="page" w:hAnchor="page" w:x="1419" w:y="3284"/>
        <w:autoSpaceDE w:val="0"/>
        <w:autoSpaceDN w:val="0"/>
        <w:spacing w:line="280" w:lineRule="exact"/>
        <w:jc w:val="right"/>
        <w:rPr>
          <w:rFonts w:ascii="黑体" w:hAnsi="黑体" w:eastAsia="黑体" w:cs="Times New Roman"/>
          <w:bCs/>
          <w:color w:val="000000" w:themeColor="text1"/>
          <w:sz w:val="21"/>
          <w:szCs w:val="21"/>
          <w:lang w:val="fr-FR"/>
          <w14:textFill>
            <w14:solidFill>
              <w14:schemeClr w14:val="tx1"/>
            </w14:solidFill>
          </w14:textFill>
        </w:rPr>
      </w:pPr>
      <w:r>
        <w:rPr>
          <w:rFonts w:hint="eastAsia" w:ascii="黑体" w:hAnsi="黑体" w:eastAsia="黑体" w:cs="Times New Roman"/>
          <w:bCs/>
          <w:color w:val="000000" w:themeColor="text1"/>
          <w:sz w:val="21"/>
          <w:szCs w:val="21"/>
          <w14:textFill>
            <w14:solidFill>
              <w14:schemeClr w14:val="tx1"/>
            </w14:solidFill>
          </w14:textFill>
        </w:rPr>
        <w:t>代替</w:t>
      </w:r>
      <w:r>
        <w:rPr>
          <w:rFonts w:ascii="黑体" w:hAnsi="黑体" w:eastAsia="黑体" w:cs="Helvetica"/>
          <w:sz w:val="21"/>
          <w:szCs w:val="21"/>
        </w:rPr>
        <w:t>DB 11/T 1578—2018</w:t>
      </w:r>
    </w:p>
    <w:p w14:paraId="521B1799">
      <w:pPr>
        <w:framePr w:w="9356" w:h="624" w:hRule="exact" w:hSpace="181" w:vSpace="181" w:wrap="auto" w:vAnchor="page" w:hAnchor="page" w:x="1419" w:y="3284"/>
        <w:wordWrap w:val="0"/>
        <w:autoSpaceDE w:val="0"/>
        <w:autoSpaceDN w:val="0"/>
        <w:spacing w:before="57" w:line="280" w:lineRule="exact"/>
        <w:jc w:val="right"/>
        <w:rPr>
          <w:rFonts w:ascii="黑体" w:hAnsi="黑体" w:eastAsia="黑体" w:cs="Times New Roman"/>
          <w:bCs/>
          <w:color w:val="000000" w:themeColor="text1"/>
          <w:sz w:val="21"/>
          <w:szCs w:val="28"/>
          <w14:textFill>
            <w14:solidFill>
              <w14:schemeClr w14:val="tx1"/>
            </w14:solidFill>
          </w14:textFill>
        </w:rPr>
      </w:pPr>
    </w:p>
    <w:p w14:paraId="0EF6A206">
      <w:pPr>
        <w:widowControl w:val="0"/>
        <w:adjustRightInd w:val="0"/>
        <w:jc w:val="both"/>
        <w:rPr>
          <w:rFonts w:ascii="黑体" w:hAnsi="黑体" w:eastAsia="黑体" w:cs="Times New Roman"/>
          <w:color w:val="000000" w:themeColor="text1"/>
          <w:sz w:val="10"/>
          <w:szCs w:val="10"/>
          <w14:textFill>
            <w14:solidFill>
              <w14:schemeClr w14:val="tx1"/>
            </w14:solidFill>
          </w14:textFill>
        </w:rPr>
      </w:pPr>
      <w:r>
        <w:rPr>
          <w:rFonts w:ascii="黑体" w:hAnsi="黑体" w:eastAsia="黑体" w:cs="Times New Roman"/>
          <w:color w:val="000000" w:themeColor="text1"/>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C8EFB21">
      <w:pPr>
        <w:framePr w:w="9639" w:h="6976" w:hRule="exact" w:wrap="around" w:vAnchor="page" w:hAnchor="page" w:xAlign="center" w:y="6408" w:anchorLock="1"/>
        <w:widowControl w:val="0"/>
        <w:kinsoku w:val="0"/>
        <w:overflowPunct w:val="0"/>
        <w:autoSpaceDE w:val="0"/>
        <w:autoSpaceDN w:val="0"/>
        <w:spacing w:line="0" w:lineRule="atLeast"/>
        <w:jc w:val="center"/>
        <w:rPr>
          <w:rFonts w:ascii="黑体" w:hAnsi="黑体" w:eastAsia="黑体" w:cs="Times New Roman"/>
          <w:color w:val="000000" w:themeColor="text1"/>
          <w:sz w:val="52"/>
          <w:szCs w:val="20"/>
          <w14:textFill>
            <w14:solidFill>
              <w14:schemeClr w14:val="tx1"/>
            </w14:solidFill>
          </w14:textFill>
        </w:rPr>
      </w:pPr>
    </w:p>
    <w:p w14:paraId="06F54093">
      <w:pPr>
        <w:framePr w:w="9639" w:h="6974" w:hRule="exact" w:wrap="around" w:vAnchor="page" w:hAnchor="page" w:x="1419" w:y="6408" w:anchorLock="1"/>
        <w:spacing w:line="700" w:lineRule="exact"/>
        <w:jc w:val="center"/>
        <w:rPr>
          <w:rFonts w:ascii="黑体" w:hAnsi="黑体" w:eastAsia="黑体" w:cs="Times New Roman"/>
          <w:bCs/>
          <w:color w:val="000000" w:themeColor="text1"/>
          <w:sz w:val="52"/>
          <w:szCs w:val="20"/>
          <w14:textFill>
            <w14:solidFill>
              <w14:schemeClr w14:val="tx1"/>
            </w14:solidFill>
          </w14:textFill>
        </w:rPr>
      </w:pPr>
      <w:r>
        <w:rPr>
          <w:rFonts w:hint="eastAsia" w:ascii="黑体" w:hAnsi="黑体" w:eastAsia="黑体" w:cs="Times New Roman"/>
          <w:bCs/>
          <w:color w:val="000000" w:themeColor="text1"/>
          <w:sz w:val="52"/>
          <w:szCs w:val="20"/>
          <w14:textFill>
            <w14:solidFill>
              <w14:schemeClr w14:val="tx1"/>
            </w14:solidFill>
          </w14:textFill>
        </w:rPr>
        <w:t>医疗机构危险化学品安全管理规范</w:t>
      </w:r>
    </w:p>
    <w:p w14:paraId="4EAB5EBF">
      <w:pPr>
        <w:framePr w:w="9639" w:h="6974" w:hRule="exact" w:wrap="around" w:vAnchor="page" w:hAnchor="page" w:x="1419" w:y="6408" w:anchorLock="1"/>
        <w:widowControl w:val="0"/>
        <w:adjustRightInd w:val="0"/>
        <w:spacing w:line="400" w:lineRule="exact"/>
        <w:ind w:left="-1418"/>
        <w:jc w:val="both"/>
        <w:rPr>
          <w:rFonts w:ascii="Calibri" w:hAnsi="Calibri" w:cs="Times New Roman"/>
          <w:color w:val="000000" w:themeColor="text1"/>
          <w:kern w:val="2"/>
          <w:sz w:val="21"/>
          <w:szCs w:val="21"/>
          <w14:textFill>
            <w14:solidFill>
              <w14:schemeClr w14:val="tx1"/>
            </w14:solidFill>
          </w14:textFill>
        </w:rPr>
      </w:pPr>
    </w:p>
    <w:p w14:paraId="7310D65A">
      <w:pPr>
        <w:framePr w:w="9639" w:h="6974" w:hRule="exact" w:wrap="around" w:vAnchor="page" w:hAnchor="page" w:x="1419" w:y="6408" w:anchorLock="1"/>
        <w:widowControl w:val="0"/>
        <w:spacing w:line="360" w:lineRule="exact"/>
        <w:jc w:val="center"/>
        <w:textAlignment w:val="bottom"/>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Safety management technical rules for h</w:t>
      </w:r>
      <w:r>
        <w:rPr>
          <w:rFonts w:ascii="黑体" w:hAnsi="黑体" w:eastAsia="黑体" w:cs="Times New Roman"/>
          <w:color w:val="000000" w:themeColor="text1"/>
          <w:sz w:val="28"/>
          <w:szCs w:val="28"/>
          <w14:textFill>
            <w14:solidFill>
              <w14:schemeClr w14:val="tx1"/>
            </w14:solidFill>
          </w14:textFill>
        </w:rPr>
        <w:t>azardous</w:t>
      </w:r>
      <w:r>
        <w:rPr>
          <w:rFonts w:hint="eastAsia" w:ascii="黑体" w:hAnsi="黑体" w:eastAsia="黑体" w:cs="Times New Roman"/>
          <w:color w:val="000000" w:themeColor="text1"/>
          <w:sz w:val="28"/>
          <w:szCs w:val="28"/>
          <w14:textFill>
            <w14:solidFill>
              <w14:schemeClr w14:val="tx1"/>
            </w14:solidFill>
          </w14:textFill>
        </w:rPr>
        <w:t xml:space="preserve"> chemicals used in medical institution</w:t>
      </w:r>
    </w:p>
    <w:p w14:paraId="01452FC1">
      <w:pPr>
        <w:framePr w:w="9639" w:h="6974" w:hRule="exact" w:wrap="around" w:vAnchor="page" w:hAnchor="page" w:x="1419" w:y="6408" w:anchorLock="1"/>
        <w:widowControl w:val="0"/>
        <w:adjustRightInd w:val="0"/>
        <w:spacing w:line="760" w:lineRule="exact"/>
        <w:ind w:left="-1418"/>
        <w:jc w:val="both"/>
        <w:rPr>
          <w:rFonts w:ascii="Calibri" w:hAnsi="Calibri" w:cs="Times New Roman"/>
          <w:color w:val="000000" w:themeColor="text1"/>
          <w:kern w:val="2"/>
          <w:sz w:val="21"/>
          <w:szCs w:val="21"/>
          <w14:textFill>
            <w14:solidFill>
              <w14:schemeClr w14:val="tx1"/>
            </w14:solidFill>
          </w14:textFill>
        </w:rPr>
      </w:pPr>
    </w:p>
    <w:p w14:paraId="53F2F67F">
      <w:pPr>
        <w:framePr w:w="9639" w:h="6974" w:hRule="exact" w:wrap="around" w:vAnchor="page" w:hAnchor="page" w:x="1419" w:y="6408" w:anchorLock="1"/>
        <w:widowControl w:val="0"/>
        <w:spacing w:before="440" w:after="160" w:line="360" w:lineRule="exact"/>
        <w:jc w:val="center"/>
        <w:textAlignment w:val="bottom"/>
        <w:rPr>
          <w:rFonts w:ascii="Times New Roman" w:hAnsi="Times New Roman" w:cs="Times New Roman"/>
          <w:color w:val="000000" w:themeColor="text1"/>
          <w:szCs w:val="28"/>
          <w14:textFill>
            <w14:solidFill>
              <w14:schemeClr w14:val="tx1"/>
            </w14:solidFill>
          </w14:textFill>
        </w:rPr>
      </w:pPr>
      <w:r>
        <w:rPr>
          <w:rFonts w:hint="eastAsia" w:ascii="Times New Roman" w:hAnsi="Times New Roman" w:cs="Times New Roman"/>
          <w:color w:val="000000" w:themeColor="text1"/>
          <w:szCs w:val="28"/>
          <w14:textFill>
            <w14:solidFill>
              <w14:schemeClr w14:val="tx1"/>
            </w14:solidFill>
          </w14:textFill>
        </w:rPr>
        <w:t>（征求意见稿）</w:t>
      </w:r>
    </w:p>
    <w:p w14:paraId="6F0F2F73">
      <w:pPr>
        <w:framePr w:w="9639" w:h="6974" w:hRule="exact" w:wrap="around" w:vAnchor="page" w:hAnchor="page" w:x="1419" w:y="6408" w:anchorLock="1"/>
        <w:widowControl w:val="0"/>
        <w:spacing w:before="440" w:after="160" w:line="360" w:lineRule="exact"/>
        <w:jc w:val="center"/>
        <w:textAlignment w:val="bottom"/>
        <w:rPr>
          <w:rFonts w:ascii="Times New Roman" w:hAnsi="Times New Roman" w:cs="Times New Roman"/>
          <w:color w:val="000000" w:themeColor="text1"/>
          <w:szCs w:val="28"/>
          <w14:textFill>
            <w14:solidFill>
              <w14:schemeClr w14:val="tx1"/>
            </w14:solidFill>
          </w14:textFill>
        </w:rPr>
      </w:pPr>
    </w:p>
    <w:p w14:paraId="16A193BF">
      <w:pPr>
        <w:framePr w:w="9639" w:h="6974" w:hRule="exact" w:wrap="around" w:vAnchor="page" w:hAnchor="page" w:x="1419" w:y="6408" w:anchorLock="1"/>
        <w:widowControl w:val="0"/>
        <w:spacing w:before="180" w:line="240" w:lineRule="atLeast"/>
        <w:jc w:val="center"/>
        <w:textAlignment w:val="bottom"/>
        <w:rPr>
          <w:rFonts w:ascii="Times New Roman" w:hAnsi="Times New Roman" w:cs="Times New Roman"/>
          <w:b/>
          <w:color w:val="000000" w:themeColor="text1"/>
          <w:sz w:val="21"/>
          <w:szCs w:val="28"/>
          <w14:textFill>
            <w14:solidFill>
              <w14:schemeClr w14:val="tx1"/>
            </w14:solidFill>
          </w14:textFill>
        </w:rPr>
      </w:pPr>
    </w:p>
    <w:p w14:paraId="05129006">
      <w:pPr>
        <w:framePr w:w="3997" w:h="471" w:hRule="exact" w:vSpace="181" w:wrap="around" w:vAnchor="page" w:hAnchor="page" w:x="1419" w:y="14176" w:anchorLock="1"/>
        <w:rPr>
          <w:rFonts w:ascii="Times New Roman" w:hAnsi="Times New Roman" w:eastAsia="黑体" w:cs="Times New Roman"/>
          <w:color w:val="000000" w:themeColor="text1"/>
          <w:sz w:val="28"/>
          <w:szCs w:val="20"/>
          <w14:textFill>
            <w14:solidFill>
              <w14:schemeClr w14:val="tx1"/>
            </w14:solidFill>
          </w14:textFill>
        </w:rPr>
      </w:pPr>
      <w:r>
        <w:rPr>
          <w:rFonts w:ascii="黑体" w:hAnsi="Times New Roman" w:eastAsia="黑体" w:cs="Times New Roman"/>
          <w:color w:val="000000" w:themeColor="text1"/>
          <w:sz w:val="28"/>
          <w:szCs w:val="20"/>
          <w14:textFill>
            <w14:solidFill>
              <w14:schemeClr w14:val="tx1"/>
            </w14:solidFill>
          </w14:textFill>
        </w:rPr>
        <w:t>XXXX</w:t>
      </w:r>
      <w:r>
        <w:rPr>
          <w:rFonts w:ascii="Times New Roman" w:hAnsi="Times New Roman" w:eastAsia="黑体" w:cs="Times New Roman"/>
          <w:color w:val="000000" w:themeColor="text1"/>
          <w:sz w:val="28"/>
          <w:szCs w:val="20"/>
          <w14:textFill>
            <w14:solidFill>
              <w14:schemeClr w14:val="tx1"/>
            </w14:solidFill>
          </w14:textFill>
        </w:rPr>
        <w:t xml:space="preserve"> </w:t>
      </w:r>
      <w:r>
        <w:rPr>
          <w:rFonts w:ascii="黑体" w:hAnsi="Times New Roman" w:eastAsia="黑体" w:cs="Times New Roman"/>
          <w:color w:val="000000" w:themeColor="text1"/>
          <w:sz w:val="28"/>
          <w:szCs w:val="20"/>
          <w14:textFill>
            <w14:solidFill>
              <w14:schemeClr w14:val="tx1"/>
            </w14:solidFill>
          </w14:textFill>
        </w:rPr>
        <w:t>-</w:t>
      </w:r>
      <w:r>
        <w:rPr>
          <w:rFonts w:ascii="Times New Roman" w:hAnsi="Times New Roman" w:eastAsia="黑体" w:cs="Times New Roman"/>
          <w:color w:val="000000" w:themeColor="text1"/>
          <w:sz w:val="28"/>
          <w:szCs w:val="20"/>
          <w14:textFill>
            <w14:solidFill>
              <w14:schemeClr w14:val="tx1"/>
            </w14:solidFill>
          </w14:textFill>
        </w:rPr>
        <w:t xml:space="preserve"> </w:t>
      </w:r>
      <w:r>
        <w:rPr>
          <w:rFonts w:ascii="黑体" w:hAnsi="Times New Roman" w:eastAsia="黑体" w:cs="Times New Roman"/>
          <w:color w:val="000000" w:themeColor="text1"/>
          <w:sz w:val="28"/>
          <w:szCs w:val="20"/>
          <w14:textFill>
            <w14:solidFill>
              <w14:schemeClr w14:val="tx1"/>
            </w14:solidFill>
          </w14:textFill>
        </w:rPr>
        <w:t>XX</w:t>
      </w:r>
      <w:r>
        <w:rPr>
          <w:rFonts w:ascii="Times New Roman" w:hAnsi="Times New Roman" w:eastAsia="黑体" w:cs="Times New Roman"/>
          <w:color w:val="000000" w:themeColor="text1"/>
          <w:sz w:val="28"/>
          <w:szCs w:val="20"/>
          <w14:textFill>
            <w14:solidFill>
              <w14:schemeClr w14:val="tx1"/>
            </w14:solidFill>
          </w14:textFill>
        </w:rPr>
        <w:t xml:space="preserve"> </w:t>
      </w:r>
      <w:r>
        <w:rPr>
          <w:rFonts w:ascii="黑体" w:hAnsi="Times New Roman" w:eastAsia="黑体" w:cs="Times New Roman"/>
          <w:color w:val="000000" w:themeColor="text1"/>
          <w:sz w:val="28"/>
          <w:szCs w:val="20"/>
          <w14:textFill>
            <w14:solidFill>
              <w14:schemeClr w14:val="tx1"/>
            </w14:solidFill>
          </w14:textFill>
        </w:rPr>
        <w:t>-</w:t>
      </w:r>
      <w:r>
        <w:rPr>
          <w:rFonts w:ascii="Times New Roman" w:hAnsi="Times New Roman" w:eastAsia="黑体" w:cs="Times New Roman"/>
          <w:color w:val="000000" w:themeColor="text1"/>
          <w:sz w:val="28"/>
          <w:szCs w:val="20"/>
          <w14:textFill>
            <w14:solidFill>
              <w14:schemeClr w14:val="tx1"/>
            </w14:solidFill>
          </w14:textFill>
        </w:rPr>
        <w:t xml:space="preserve"> </w:t>
      </w:r>
      <w:r>
        <w:rPr>
          <w:rFonts w:ascii="黑体" w:hAnsi="Times New Roman" w:eastAsia="黑体" w:cs="Times New Roman"/>
          <w:color w:val="000000" w:themeColor="text1"/>
          <w:sz w:val="28"/>
          <w:szCs w:val="20"/>
          <w14:textFill>
            <w14:solidFill>
              <w14:schemeClr w14:val="tx1"/>
            </w14:solidFill>
          </w14:textFill>
        </w:rPr>
        <w:t>XX</w:t>
      </w:r>
      <w:r>
        <w:rPr>
          <w:rFonts w:hint="eastAsia" w:ascii="Times New Roman" w:hAnsi="Times New Roman" w:eastAsia="黑体" w:cs="Times New Roman"/>
          <w:color w:val="000000" w:themeColor="text1"/>
          <w:sz w:val="28"/>
          <w:szCs w:val="20"/>
          <w14:textFill>
            <w14:solidFill>
              <w14:schemeClr w14:val="tx1"/>
            </w14:solidFill>
          </w14:textFill>
        </w:rPr>
        <w:t>发布</w:t>
      </w:r>
    </w:p>
    <w:p w14:paraId="4260602E">
      <w:pPr>
        <w:framePr w:w="3997" w:h="471" w:hRule="exact" w:vSpace="181" w:wrap="around" w:vAnchor="page" w:hAnchor="page" w:x="7089" w:y="14176" w:anchorLock="1"/>
        <w:jc w:val="right"/>
        <w:rPr>
          <w:rFonts w:ascii="Times New Roman" w:hAnsi="Times New Roman" w:eastAsia="黑体" w:cs="Times New Roman"/>
          <w:color w:val="000000" w:themeColor="text1"/>
          <w:sz w:val="28"/>
          <w:szCs w:val="20"/>
          <w14:textFill>
            <w14:solidFill>
              <w14:schemeClr w14:val="tx1"/>
            </w14:solidFill>
          </w14:textFill>
        </w:rPr>
      </w:pPr>
      <w:r>
        <w:rPr>
          <w:rFonts w:ascii="黑体" w:hAnsi="Times New Roman" w:eastAsia="黑体" w:cs="Times New Roman"/>
          <w:color w:val="000000" w:themeColor="text1"/>
          <w:sz w:val="28"/>
          <w:szCs w:val="20"/>
          <w14:textFill>
            <w14:solidFill>
              <w14:schemeClr w14:val="tx1"/>
            </w14:solidFill>
          </w14:textFill>
        </w:rPr>
        <w:t>XXXX</w:t>
      </w:r>
      <w:r>
        <w:rPr>
          <w:rFonts w:ascii="Times New Roman" w:hAnsi="Times New Roman" w:eastAsia="黑体" w:cs="Times New Roman"/>
          <w:color w:val="000000" w:themeColor="text1"/>
          <w:sz w:val="28"/>
          <w:szCs w:val="20"/>
          <w14:textFill>
            <w14:solidFill>
              <w14:schemeClr w14:val="tx1"/>
            </w14:solidFill>
          </w14:textFill>
        </w:rPr>
        <w:t xml:space="preserve"> </w:t>
      </w:r>
      <w:r>
        <w:rPr>
          <w:rFonts w:ascii="黑体" w:hAnsi="Times New Roman" w:eastAsia="黑体" w:cs="Times New Roman"/>
          <w:color w:val="000000" w:themeColor="text1"/>
          <w:sz w:val="28"/>
          <w:szCs w:val="20"/>
          <w14:textFill>
            <w14:solidFill>
              <w14:schemeClr w14:val="tx1"/>
            </w14:solidFill>
          </w14:textFill>
        </w:rPr>
        <w:t>-</w:t>
      </w:r>
      <w:r>
        <w:rPr>
          <w:rFonts w:ascii="Times New Roman" w:hAnsi="Times New Roman" w:eastAsia="黑体" w:cs="Times New Roman"/>
          <w:color w:val="000000" w:themeColor="text1"/>
          <w:sz w:val="28"/>
          <w:szCs w:val="20"/>
          <w14:textFill>
            <w14:solidFill>
              <w14:schemeClr w14:val="tx1"/>
            </w14:solidFill>
          </w14:textFill>
        </w:rPr>
        <w:t xml:space="preserve"> </w:t>
      </w:r>
      <w:r>
        <w:rPr>
          <w:rFonts w:ascii="黑体" w:hAnsi="Times New Roman" w:eastAsia="黑体" w:cs="Times New Roman"/>
          <w:color w:val="000000" w:themeColor="text1"/>
          <w:sz w:val="28"/>
          <w:szCs w:val="20"/>
          <w14:textFill>
            <w14:solidFill>
              <w14:schemeClr w14:val="tx1"/>
            </w14:solidFill>
          </w14:textFill>
        </w:rPr>
        <w:t>XX</w:t>
      </w:r>
      <w:r>
        <w:rPr>
          <w:rFonts w:ascii="Times New Roman" w:hAnsi="Times New Roman" w:eastAsia="黑体" w:cs="Times New Roman"/>
          <w:color w:val="000000" w:themeColor="text1"/>
          <w:sz w:val="28"/>
          <w:szCs w:val="20"/>
          <w14:textFill>
            <w14:solidFill>
              <w14:schemeClr w14:val="tx1"/>
            </w14:solidFill>
          </w14:textFill>
        </w:rPr>
        <w:t xml:space="preserve"> </w:t>
      </w:r>
      <w:r>
        <w:rPr>
          <w:rFonts w:ascii="黑体" w:hAnsi="Times New Roman" w:eastAsia="黑体" w:cs="Times New Roman"/>
          <w:color w:val="000000" w:themeColor="text1"/>
          <w:sz w:val="28"/>
          <w:szCs w:val="20"/>
          <w14:textFill>
            <w14:solidFill>
              <w14:schemeClr w14:val="tx1"/>
            </w14:solidFill>
          </w14:textFill>
        </w:rPr>
        <w:t>-</w:t>
      </w:r>
      <w:r>
        <w:rPr>
          <w:rFonts w:ascii="Times New Roman" w:hAnsi="Times New Roman" w:eastAsia="黑体" w:cs="Times New Roman"/>
          <w:color w:val="000000" w:themeColor="text1"/>
          <w:sz w:val="28"/>
          <w:szCs w:val="20"/>
          <w14:textFill>
            <w14:solidFill>
              <w14:schemeClr w14:val="tx1"/>
            </w14:solidFill>
          </w14:textFill>
        </w:rPr>
        <w:t xml:space="preserve"> </w:t>
      </w:r>
      <w:r>
        <w:rPr>
          <w:rFonts w:ascii="黑体" w:hAnsi="Times New Roman" w:eastAsia="黑体" w:cs="Times New Roman"/>
          <w:color w:val="000000" w:themeColor="text1"/>
          <w:sz w:val="28"/>
          <w:szCs w:val="20"/>
          <w14:textFill>
            <w14:solidFill>
              <w14:schemeClr w14:val="tx1"/>
            </w14:solidFill>
          </w14:textFill>
        </w:rPr>
        <w:t>XX</w:t>
      </w:r>
      <w:r>
        <w:rPr>
          <w:rFonts w:hint="eastAsia" w:ascii="Times New Roman" w:hAnsi="Times New Roman" w:eastAsia="黑体" w:cs="Times New Roman"/>
          <w:color w:val="000000" w:themeColor="text1"/>
          <w:sz w:val="28"/>
          <w:szCs w:val="20"/>
          <w14:textFill>
            <w14:solidFill>
              <w14:schemeClr w14:val="tx1"/>
            </w14:solidFill>
          </w14:textFill>
        </w:rPr>
        <w:t>实施</w:t>
      </w:r>
    </w:p>
    <w:p w14:paraId="793BA23D">
      <w:pPr>
        <w:framePr w:w="7433" w:h="584" w:hRule="exact" w:hSpace="181" w:vSpace="181" w:wrap="around" w:vAnchor="margin" w:hAnchor="margin" w:xAlign="center" w:y="15027" w:anchorLock="1"/>
        <w:spacing w:line="0" w:lineRule="atLeast"/>
        <w:jc w:val="center"/>
        <w:rPr>
          <w:rFonts w:ascii="黑体" w:hAnsi="黑体" w:eastAsia="黑体" w:cs="Times New Roman"/>
          <w:color w:val="000000" w:themeColor="text1"/>
          <w:w w:val="135"/>
          <w:sz w:val="36"/>
          <w:szCs w:val="20"/>
          <w14:textFill>
            <w14:solidFill>
              <w14:schemeClr w14:val="tx1"/>
            </w14:solidFill>
          </w14:textFill>
        </w:rPr>
      </w:pPr>
      <w:r>
        <w:rPr>
          <w:rFonts w:ascii="黑体" w:hAnsi="黑体" w:eastAsia="黑体" w:cs="Times New Roman"/>
          <w:color w:val="000000" w:themeColor="text1"/>
          <w:sz w:val="28"/>
          <w:szCs w:val="20"/>
          <w14:textFill>
            <w14:solidFill>
              <w14:schemeClr w14:val="tx1"/>
            </w14:solidFill>
          </w14:textFill>
        </w:rPr>
        <w:t>北京市市场监督管理局</w:t>
      </w:r>
      <w:r>
        <w:rPr>
          <w:rFonts w:ascii="Times New Roman" w:hAnsi="Times New Roman" w:eastAsia="黑体" w:cs="Times New Roman"/>
          <w:color w:val="000000" w:themeColor="text1"/>
          <w:sz w:val="28"/>
          <w:szCs w:val="20"/>
          <w14:textFill>
            <w14:solidFill>
              <w14:schemeClr w14:val="tx1"/>
            </w14:solidFill>
          </w14:textFill>
        </w:rPr>
        <w:t>  </w:t>
      </w:r>
      <w:r>
        <w:rPr>
          <w:rFonts w:hint="eastAsia" w:ascii="黑体" w:hAnsi="黑体" w:eastAsia="黑体" w:cs="Times New Roman"/>
          <w:color w:val="000000" w:themeColor="text1"/>
          <w:spacing w:val="85"/>
          <w:sz w:val="28"/>
          <w:szCs w:val="28"/>
          <w14:textFill>
            <w14:solidFill>
              <w14:schemeClr w14:val="tx1"/>
            </w14:solidFill>
          </w14:textFill>
        </w:rPr>
        <w:t>发</w:t>
      </w:r>
      <w:r>
        <w:rPr>
          <w:rFonts w:hint="eastAsia" w:ascii="黑体" w:hAnsi="黑体" w:eastAsia="黑体" w:cs="Times New Roman"/>
          <w:color w:val="000000" w:themeColor="text1"/>
          <w:sz w:val="28"/>
          <w:szCs w:val="28"/>
          <w14:textFill>
            <w14:solidFill>
              <w14:schemeClr w14:val="tx1"/>
            </w14:solidFill>
          </w14:textFill>
        </w:rPr>
        <w:t>布</w:t>
      </w:r>
    </w:p>
    <w:p w14:paraId="152CB10C">
      <w:pPr>
        <w:widowControl w:val="0"/>
        <w:adjustRightInd w:val="0"/>
        <w:spacing w:line="400" w:lineRule="exact"/>
        <w:jc w:val="both"/>
        <w:rPr>
          <w:rFonts w:cs="Times New Roman"/>
          <w:color w:val="000000" w:themeColor="text1"/>
          <w:kern w:val="2"/>
          <w:sz w:val="28"/>
          <w:szCs w:val="28"/>
          <w14:textFill>
            <w14:solidFill>
              <w14:schemeClr w14:val="tx1"/>
            </w14:solidFill>
          </w14:textFill>
        </w:rPr>
        <w:sectPr>
          <w:headerReference r:id="rId4" w:type="first"/>
          <w:footerReference r:id="rId6" w:type="first"/>
          <w:headerReference r:id="rId3" w:type="default"/>
          <w:footerReference r:id="rId5" w:type="even"/>
          <w:pgSz w:w="11906" w:h="16838"/>
          <w:pgMar w:top="-338" w:right="1134" w:bottom="1021" w:left="1134" w:header="0" w:footer="0" w:gutter="284"/>
          <w:cols w:space="425" w:num="1"/>
          <w:titlePg/>
          <w:docGrid w:linePitch="312" w:charSpace="0"/>
        </w:sectPr>
      </w:pPr>
      <w:r>
        <w:rPr>
          <w:rFonts w:hint="eastAsia" w:cs="Times New Roman"/>
          <w:color w:val="000000" w:themeColor="text1"/>
          <w:kern w:val="2"/>
          <w:sz w:val="28"/>
          <w:szCs w:val="28"/>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7386533">
      <w:pPr>
        <w:pStyle w:val="75"/>
        <w:spacing w:after="468"/>
      </w:pPr>
      <w:r>
        <w:rPr>
          <w:rFonts w:hint="eastAsia"/>
          <w:spacing w:val="320"/>
        </w:rPr>
        <w:t>目</w:t>
      </w:r>
      <w:r>
        <w:rPr>
          <w:rFonts w:hint="eastAsia"/>
        </w:rPr>
        <w:t>次</w:t>
      </w:r>
    </w:p>
    <w:p w14:paraId="01A535DD">
      <w:pPr>
        <w:pStyle w:val="7"/>
        <w:tabs>
          <w:tab w:val="right" w:leader="dot" w:pos="9344"/>
        </w:tabs>
        <w:rPr>
          <w:rFonts w:asciiTheme="minorHAnsi" w:hAnsiTheme="minorHAnsi" w:eastAsiaTheme="minorEastAsia" w:cstheme="minorBidi"/>
          <w:kern w:val="2"/>
          <w:sz w:val="21"/>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"_Toc180603040" </w:instrText>
      </w:r>
      <w:r>
        <w:fldChar w:fldCharType="separate"/>
      </w:r>
      <w:r>
        <w:rPr>
          <w:rStyle w:val="15"/>
        </w:rPr>
        <w:t>前言</w:t>
      </w:r>
      <w:r>
        <w:tab/>
      </w:r>
      <w:r>
        <w:fldChar w:fldCharType="begin"/>
      </w:r>
      <w:r>
        <w:instrText xml:space="preserve"> PAGEREF _Toc180603040 \h </w:instrText>
      </w:r>
      <w:r>
        <w:fldChar w:fldCharType="separate"/>
      </w:r>
      <w:r>
        <w:t>I</w:t>
      </w:r>
      <w:r>
        <w:fldChar w:fldCharType="end"/>
      </w:r>
      <w:r>
        <w:fldChar w:fldCharType="end"/>
      </w:r>
    </w:p>
    <w:p w14:paraId="13A06FF0">
      <w:pPr>
        <w:pStyle w:val="8"/>
        <w:tabs>
          <w:tab w:val="right" w:leader="dot" w:pos="9344"/>
        </w:tabs>
        <w:ind w:left="0" w:leftChars="0"/>
        <w:rPr>
          <w:rFonts w:asciiTheme="minorHAnsi" w:hAnsiTheme="minorHAnsi" w:eastAsiaTheme="minorEastAsia" w:cstheme="minorBidi"/>
          <w:kern w:val="2"/>
          <w:sz w:val="21"/>
          <w:szCs w:val="22"/>
        </w:rPr>
      </w:pPr>
      <w:r>
        <w:fldChar w:fldCharType="begin"/>
      </w:r>
      <w:r>
        <w:instrText xml:space="preserve"> HYPERLINK \l "_Toc180603041" </w:instrText>
      </w:r>
      <w:r>
        <w:fldChar w:fldCharType="separate"/>
      </w:r>
      <w:r>
        <w:rPr>
          <w:rStyle w:val="15"/>
        </w:rPr>
        <w:t>1 范围</w:t>
      </w:r>
      <w:r>
        <w:tab/>
      </w:r>
      <w:r>
        <w:fldChar w:fldCharType="begin"/>
      </w:r>
      <w:r>
        <w:instrText xml:space="preserve"> PAGEREF _Toc180603041 \h </w:instrText>
      </w:r>
      <w:r>
        <w:fldChar w:fldCharType="separate"/>
      </w:r>
      <w:r>
        <w:t>1</w:t>
      </w:r>
      <w:r>
        <w:fldChar w:fldCharType="end"/>
      </w:r>
      <w:r>
        <w:fldChar w:fldCharType="end"/>
      </w:r>
    </w:p>
    <w:p w14:paraId="37AD38DE">
      <w:pPr>
        <w:pStyle w:val="8"/>
        <w:tabs>
          <w:tab w:val="right" w:leader="dot" w:pos="9344"/>
        </w:tabs>
        <w:ind w:left="0" w:leftChars="0"/>
        <w:rPr>
          <w:rFonts w:asciiTheme="minorHAnsi" w:hAnsiTheme="minorHAnsi" w:eastAsiaTheme="minorEastAsia" w:cstheme="minorBidi"/>
          <w:kern w:val="2"/>
          <w:sz w:val="21"/>
          <w:szCs w:val="22"/>
        </w:rPr>
      </w:pPr>
      <w:r>
        <w:fldChar w:fldCharType="begin"/>
      </w:r>
      <w:r>
        <w:instrText xml:space="preserve"> HYPERLINK \l "_Toc180603042" </w:instrText>
      </w:r>
      <w:r>
        <w:fldChar w:fldCharType="separate"/>
      </w:r>
      <w:r>
        <w:rPr>
          <w:rStyle w:val="15"/>
        </w:rPr>
        <w:t>2 规范性引用文件</w:t>
      </w:r>
      <w:r>
        <w:tab/>
      </w:r>
      <w:r>
        <w:fldChar w:fldCharType="begin"/>
      </w:r>
      <w:r>
        <w:instrText xml:space="preserve"> PAGEREF _Toc180603042 \h </w:instrText>
      </w:r>
      <w:r>
        <w:fldChar w:fldCharType="separate"/>
      </w:r>
      <w:r>
        <w:t>1</w:t>
      </w:r>
      <w:r>
        <w:fldChar w:fldCharType="end"/>
      </w:r>
      <w:r>
        <w:fldChar w:fldCharType="end"/>
      </w:r>
    </w:p>
    <w:p w14:paraId="1BD58E8A">
      <w:pPr>
        <w:pStyle w:val="8"/>
        <w:tabs>
          <w:tab w:val="right" w:leader="dot" w:pos="9344"/>
        </w:tabs>
        <w:ind w:left="0" w:leftChars="0"/>
        <w:rPr>
          <w:rFonts w:asciiTheme="minorHAnsi" w:hAnsiTheme="minorHAnsi" w:eastAsiaTheme="minorEastAsia" w:cstheme="minorBidi"/>
          <w:kern w:val="2"/>
          <w:sz w:val="21"/>
          <w:szCs w:val="22"/>
        </w:rPr>
      </w:pPr>
      <w:r>
        <w:fldChar w:fldCharType="begin"/>
      </w:r>
      <w:r>
        <w:instrText xml:space="preserve"> HYPERLINK \l "_Toc180603043" </w:instrText>
      </w:r>
      <w:r>
        <w:fldChar w:fldCharType="separate"/>
      </w:r>
      <w:r>
        <w:rPr>
          <w:rStyle w:val="15"/>
        </w:rPr>
        <w:t>3 术语与定义</w:t>
      </w:r>
      <w:r>
        <w:tab/>
      </w:r>
      <w:r>
        <w:fldChar w:fldCharType="begin"/>
      </w:r>
      <w:r>
        <w:instrText xml:space="preserve"> PAGEREF _Toc180603043 \h </w:instrText>
      </w:r>
      <w:r>
        <w:fldChar w:fldCharType="separate"/>
      </w:r>
      <w:r>
        <w:t>1</w:t>
      </w:r>
      <w:r>
        <w:fldChar w:fldCharType="end"/>
      </w:r>
      <w:r>
        <w:fldChar w:fldCharType="end"/>
      </w:r>
    </w:p>
    <w:p w14:paraId="51DDF602">
      <w:pPr>
        <w:pStyle w:val="8"/>
        <w:tabs>
          <w:tab w:val="right" w:leader="dot" w:pos="9344"/>
        </w:tabs>
        <w:ind w:left="0" w:leftChars="0"/>
        <w:rPr>
          <w:rFonts w:asciiTheme="minorHAnsi" w:hAnsiTheme="minorHAnsi" w:eastAsiaTheme="minorEastAsia" w:cstheme="minorBidi"/>
          <w:kern w:val="2"/>
          <w:sz w:val="21"/>
          <w:szCs w:val="22"/>
        </w:rPr>
      </w:pPr>
      <w:r>
        <w:fldChar w:fldCharType="begin"/>
      </w:r>
      <w:r>
        <w:instrText xml:space="preserve"> HYPERLINK \l "_Toc180603044" </w:instrText>
      </w:r>
      <w:r>
        <w:fldChar w:fldCharType="separate"/>
      </w:r>
      <w:r>
        <w:rPr>
          <w:rStyle w:val="15"/>
        </w:rPr>
        <w:t>4 管理机构、人员与制度</w:t>
      </w:r>
      <w:r>
        <w:tab/>
      </w:r>
      <w:r>
        <w:fldChar w:fldCharType="begin"/>
      </w:r>
      <w:r>
        <w:instrText xml:space="preserve"> PAGEREF _Toc180603044 \h </w:instrText>
      </w:r>
      <w:r>
        <w:fldChar w:fldCharType="separate"/>
      </w:r>
      <w:r>
        <w:t>2</w:t>
      </w:r>
      <w:r>
        <w:fldChar w:fldCharType="end"/>
      </w:r>
      <w:r>
        <w:fldChar w:fldCharType="end"/>
      </w:r>
    </w:p>
    <w:p w14:paraId="4F02B94B">
      <w:pPr>
        <w:pStyle w:val="8"/>
        <w:tabs>
          <w:tab w:val="right" w:leader="dot" w:pos="9344"/>
        </w:tabs>
        <w:ind w:left="0" w:leftChars="0"/>
        <w:rPr>
          <w:rFonts w:asciiTheme="minorHAnsi" w:hAnsiTheme="minorHAnsi" w:eastAsiaTheme="minorEastAsia" w:cstheme="minorBidi"/>
          <w:kern w:val="2"/>
          <w:sz w:val="21"/>
          <w:szCs w:val="22"/>
        </w:rPr>
      </w:pPr>
      <w:r>
        <w:fldChar w:fldCharType="begin"/>
      </w:r>
      <w:r>
        <w:instrText xml:space="preserve"> HYPERLINK \l "_Toc180603045" </w:instrText>
      </w:r>
      <w:r>
        <w:fldChar w:fldCharType="separate"/>
      </w:r>
      <w:r>
        <w:rPr>
          <w:rStyle w:val="15"/>
        </w:rPr>
        <w:t>5 采购</w:t>
      </w:r>
      <w:r>
        <w:tab/>
      </w:r>
      <w:r>
        <w:fldChar w:fldCharType="begin"/>
      </w:r>
      <w:r>
        <w:instrText xml:space="preserve"> PAGEREF _Toc180603045 \h </w:instrText>
      </w:r>
      <w:r>
        <w:fldChar w:fldCharType="separate"/>
      </w:r>
      <w:r>
        <w:t>3</w:t>
      </w:r>
      <w:r>
        <w:fldChar w:fldCharType="end"/>
      </w:r>
      <w:r>
        <w:fldChar w:fldCharType="end"/>
      </w:r>
    </w:p>
    <w:p w14:paraId="6BC607A8">
      <w:pPr>
        <w:pStyle w:val="8"/>
        <w:tabs>
          <w:tab w:val="right" w:leader="dot" w:pos="9344"/>
        </w:tabs>
        <w:ind w:left="0" w:leftChars="0"/>
        <w:rPr>
          <w:rFonts w:asciiTheme="minorHAnsi" w:hAnsiTheme="minorHAnsi" w:eastAsiaTheme="minorEastAsia" w:cstheme="minorBidi"/>
          <w:kern w:val="2"/>
          <w:sz w:val="21"/>
          <w:szCs w:val="22"/>
        </w:rPr>
      </w:pPr>
      <w:r>
        <w:fldChar w:fldCharType="begin"/>
      </w:r>
      <w:r>
        <w:instrText xml:space="preserve"> HYPERLINK \l "_Toc180603046" </w:instrText>
      </w:r>
      <w:r>
        <w:fldChar w:fldCharType="separate"/>
      </w:r>
      <w:r>
        <w:rPr>
          <w:rStyle w:val="15"/>
        </w:rPr>
        <w:t>6 使用</w:t>
      </w:r>
      <w:r>
        <w:tab/>
      </w:r>
      <w:r>
        <w:fldChar w:fldCharType="begin"/>
      </w:r>
      <w:r>
        <w:instrText xml:space="preserve"> PAGEREF _Toc180603046 \h </w:instrText>
      </w:r>
      <w:r>
        <w:fldChar w:fldCharType="separate"/>
      </w:r>
      <w:r>
        <w:t>3</w:t>
      </w:r>
      <w:r>
        <w:fldChar w:fldCharType="end"/>
      </w:r>
      <w:r>
        <w:fldChar w:fldCharType="end"/>
      </w:r>
    </w:p>
    <w:p w14:paraId="57769E2A">
      <w:pPr>
        <w:pStyle w:val="8"/>
        <w:tabs>
          <w:tab w:val="right" w:leader="dot" w:pos="9344"/>
        </w:tabs>
        <w:ind w:left="0" w:leftChars="0"/>
        <w:rPr>
          <w:rFonts w:asciiTheme="minorHAnsi" w:hAnsiTheme="minorHAnsi" w:eastAsiaTheme="minorEastAsia" w:cstheme="minorBidi"/>
          <w:kern w:val="2"/>
          <w:sz w:val="21"/>
          <w:szCs w:val="22"/>
        </w:rPr>
      </w:pPr>
      <w:r>
        <w:fldChar w:fldCharType="begin"/>
      </w:r>
      <w:r>
        <w:instrText xml:space="preserve"> HYPERLINK \l "_Toc180603047" </w:instrText>
      </w:r>
      <w:r>
        <w:fldChar w:fldCharType="separate"/>
      </w:r>
      <w:r>
        <w:rPr>
          <w:rStyle w:val="15"/>
        </w:rPr>
        <w:t>7 储存</w:t>
      </w:r>
      <w:r>
        <w:tab/>
      </w:r>
      <w:r>
        <w:fldChar w:fldCharType="begin"/>
      </w:r>
      <w:r>
        <w:instrText xml:space="preserve"> PAGEREF _Toc180603047 \h </w:instrText>
      </w:r>
      <w:r>
        <w:fldChar w:fldCharType="separate"/>
      </w:r>
      <w:r>
        <w:t>4</w:t>
      </w:r>
      <w:r>
        <w:fldChar w:fldCharType="end"/>
      </w:r>
      <w:r>
        <w:fldChar w:fldCharType="end"/>
      </w:r>
    </w:p>
    <w:p w14:paraId="7C70CE81">
      <w:pPr>
        <w:pStyle w:val="8"/>
        <w:tabs>
          <w:tab w:val="right" w:leader="dot" w:pos="9344"/>
        </w:tabs>
        <w:ind w:left="0" w:leftChars="0"/>
        <w:rPr>
          <w:rFonts w:asciiTheme="minorHAnsi" w:hAnsiTheme="minorHAnsi" w:eastAsiaTheme="minorEastAsia" w:cstheme="minorBidi"/>
          <w:kern w:val="2"/>
          <w:sz w:val="21"/>
          <w:szCs w:val="22"/>
        </w:rPr>
      </w:pPr>
      <w:r>
        <w:fldChar w:fldCharType="begin"/>
      </w:r>
      <w:r>
        <w:instrText xml:space="preserve"> HYPERLINK \l "_Toc180603048" </w:instrText>
      </w:r>
      <w:r>
        <w:fldChar w:fldCharType="separate"/>
      </w:r>
      <w:r>
        <w:rPr>
          <w:rStyle w:val="15"/>
        </w:rPr>
        <w:t>8 废弃危险化学品</w:t>
      </w:r>
      <w:r>
        <w:tab/>
      </w:r>
      <w:r>
        <w:fldChar w:fldCharType="begin"/>
      </w:r>
      <w:r>
        <w:instrText xml:space="preserve"> PAGEREF _Toc180603048 \h </w:instrText>
      </w:r>
      <w:r>
        <w:fldChar w:fldCharType="separate"/>
      </w:r>
      <w:r>
        <w:t>7</w:t>
      </w:r>
      <w:r>
        <w:fldChar w:fldCharType="end"/>
      </w:r>
      <w:r>
        <w:fldChar w:fldCharType="end"/>
      </w:r>
    </w:p>
    <w:p w14:paraId="5D255D3F">
      <w:pPr>
        <w:pStyle w:val="8"/>
        <w:tabs>
          <w:tab w:val="right" w:leader="dot" w:pos="9344"/>
        </w:tabs>
        <w:ind w:left="0" w:leftChars="0"/>
        <w:rPr>
          <w:rFonts w:asciiTheme="minorHAnsi" w:hAnsiTheme="minorHAnsi" w:eastAsiaTheme="minorEastAsia" w:cstheme="minorBidi"/>
          <w:kern w:val="2"/>
          <w:sz w:val="21"/>
          <w:szCs w:val="22"/>
        </w:rPr>
      </w:pPr>
      <w:r>
        <w:fldChar w:fldCharType="begin"/>
      </w:r>
      <w:r>
        <w:instrText xml:space="preserve"> HYPERLINK \l "_Toc180603049" </w:instrText>
      </w:r>
      <w:r>
        <w:fldChar w:fldCharType="separate"/>
      </w:r>
      <w:r>
        <w:rPr>
          <w:rStyle w:val="15"/>
        </w:rPr>
        <w:t>9 医用气体</w:t>
      </w:r>
      <w:r>
        <w:tab/>
      </w:r>
      <w:r>
        <w:fldChar w:fldCharType="begin"/>
      </w:r>
      <w:r>
        <w:instrText xml:space="preserve"> PAGEREF _Toc180603049 \h </w:instrText>
      </w:r>
      <w:r>
        <w:fldChar w:fldCharType="separate"/>
      </w:r>
      <w:r>
        <w:t>7</w:t>
      </w:r>
      <w:r>
        <w:fldChar w:fldCharType="end"/>
      </w:r>
      <w:r>
        <w:fldChar w:fldCharType="end"/>
      </w:r>
    </w:p>
    <w:p w14:paraId="6D7AC27D">
      <w:pPr>
        <w:pStyle w:val="8"/>
        <w:tabs>
          <w:tab w:val="right" w:leader="dot" w:pos="9344"/>
        </w:tabs>
        <w:ind w:left="0" w:leftChars="0"/>
        <w:rPr>
          <w:rFonts w:asciiTheme="minorHAnsi" w:hAnsiTheme="minorHAnsi" w:eastAsiaTheme="minorEastAsia" w:cstheme="minorBidi"/>
          <w:kern w:val="2"/>
          <w:sz w:val="21"/>
          <w:szCs w:val="22"/>
        </w:rPr>
      </w:pPr>
      <w:r>
        <w:fldChar w:fldCharType="begin"/>
      </w:r>
      <w:r>
        <w:instrText xml:space="preserve"> HYPERLINK \l "_Toc180603050" </w:instrText>
      </w:r>
      <w:r>
        <w:fldChar w:fldCharType="separate"/>
      </w:r>
      <w:r>
        <w:rPr>
          <w:rStyle w:val="15"/>
        </w:rPr>
        <w:t>10 液氧站</w:t>
      </w:r>
      <w:r>
        <w:tab/>
      </w:r>
      <w:r>
        <w:fldChar w:fldCharType="begin"/>
      </w:r>
      <w:r>
        <w:instrText xml:space="preserve"> PAGEREF _Toc180603050 \h </w:instrText>
      </w:r>
      <w:r>
        <w:fldChar w:fldCharType="separate"/>
      </w:r>
      <w:r>
        <w:t>8</w:t>
      </w:r>
      <w:r>
        <w:fldChar w:fldCharType="end"/>
      </w:r>
      <w:r>
        <w:fldChar w:fldCharType="end"/>
      </w:r>
    </w:p>
    <w:p w14:paraId="75125CF1">
      <w:pPr>
        <w:pStyle w:val="7"/>
        <w:tabs>
          <w:tab w:val="right" w:leader="dot" w:pos="9344"/>
        </w:tabs>
        <w:rPr>
          <w:rFonts w:asciiTheme="minorHAnsi" w:hAnsiTheme="minorHAnsi" w:eastAsiaTheme="minorEastAsia" w:cstheme="minorBidi"/>
          <w:kern w:val="2"/>
          <w:sz w:val="21"/>
          <w:szCs w:val="22"/>
        </w:rPr>
      </w:pPr>
      <w:r>
        <w:fldChar w:fldCharType="begin"/>
      </w:r>
      <w:r>
        <w:instrText xml:space="preserve"> HYPERLINK \l "_Toc180603051" </w:instrText>
      </w:r>
      <w:r>
        <w:fldChar w:fldCharType="separate"/>
      </w:r>
      <w:r>
        <w:rPr>
          <w:rStyle w:val="15"/>
        </w:rPr>
        <w:t>附录A</w:t>
      </w:r>
      <w:r>
        <w:rPr>
          <w:rStyle w:val="15"/>
          <w:rFonts w:hint="eastAsia"/>
        </w:rPr>
        <w:t>（资料性）</w:t>
      </w:r>
      <w:r>
        <w:rPr>
          <w:rFonts w:hint="eastAsia"/>
          <w:color w:val="000000" w:themeColor="text1"/>
          <w14:textFill>
            <w14:solidFill>
              <w14:schemeClr w14:val="tx1"/>
            </w14:solidFill>
          </w14:textFill>
        </w:rPr>
        <w:t>医疗机构常用危险化学品及性质</w:t>
      </w:r>
      <w:r>
        <w:tab/>
      </w:r>
      <w:r>
        <w:fldChar w:fldCharType="begin"/>
      </w:r>
      <w:r>
        <w:instrText xml:space="preserve"> PAGEREF _Toc180603051 \h </w:instrText>
      </w:r>
      <w:r>
        <w:fldChar w:fldCharType="separate"/>
      </w:r>
      <w:r>
        <w:t>10</w:t>
      </w:r>
      <w:r>
        <w:fldChar w:fldCharType="end"/>
      </w:r>
      <w:r>
        <w:fldChar w:fldCharType="end"/>
      </w:r>
    </w:p>
    <w:p w14:paraId="210A6DF5">
      <w:pPr>
        <w:pStyle w:val="75"/>
        <w:spacing w:after="468" w:line="360" w:lineRule="auto"/>
      </w:pPr>
      <w:r>
        <w:fldChar w:fldCharType="end"/>
      </w:r>
    </w:p>
    <w:p w14:paraId="0A6C1646">
      <w:pPr>
        <w:pStyle w:val="17"/>
      </w:pPr>
    </w:p>
    <w:p w14:paraId="2708B090">
      <w:pPr>
        <w:pStyle w:val="17"/>
        <w:sectPr>
          <w:headerReference r:id="rId7" w:type="default"/>
          <w:footerReference r:id="rId8" w:type="default"/>
          <w:pgSz w:w="11906" w:h="16838"/>
          <w:pgMar w:top="567" w:right="1134" w:bottom="1134" w:left="1418" w:header="1418" w:footer="1134" w:gutter="0"/>
          <w:pgNumType w:fmt="upperRoman" w:start="1"/>
          <w:cols w:space="425" w:num="1"/>
          <w:formProt w:val="0"/>
          <w:docGrid w:type="lines" w:linePitch="312" w:charSpace="0"/>
        </w:sectPr>
      </w:pPr>
    </w:p>
    <w:p w14:paraId="1EA58EB0">
      <w:pPr>
        <w:pStyle w:val="31"/>
        <w:rPr>
          <w:color w:val="000000" w:themeColor="text1"/>
          <w14:textFill>
            <w14:solidFill>
              <w14:schemeClr w14:val="tx1"/>
            </w14:solidFill>
          </w14:textFill>
        </w:rPr>
      </w:pPr>
      <w:bookmarkStart w:id="1" w:name="_Toc180603040"/>
      <w:r>
        <w:rPr>
          <w:rFonts w:hint="eastAsia"/>
          <w:color w:val="000000" w:themeColor="text1"/>
          <w14:textFill>
            <w14:solidFill>
              <w14:schemeClr w14:val="tx1"/>
            </w14:solidFill>
          </w14:textFill>
        </w:rPr>
        <w:t>前</w:t>
      </w:r>
      <w:bookmarkStart w:id="2" w:name="BKQY"/>
      <w:r>
        <w:rPr>
          <w:rFonts w:hint="eastAsia" w:ascii="MS Mincho" w:hAnsi="MS Mincho" w:eastAsia="MS Mincho" w:cs="MS Mincho"/>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1"/>
      <w:bookmarkEnd w:id="2"/>
    </w:p>
    <w:p w14:paraId="2A4F8BEB">
      <w:pPr>
        <w:pStyle w:val="17"/>
        <w:rPr>
          <w:color w:val="000000" w:themeColor="text1"/>
          <w14:textFill>
            <w14:solidFill>
              <w14:schemeClr w14:val="tx1"/>
            </w14:solidFill>
          </w14:textFill>
        </w:rPr>
      </w:pPr>
      <w:bookmarkStart w:id="3" w:name="_Hlk491180526"/>
      <w:r>
        <w:rPr>
          <w:rFonts w:hint="eastAsia"/>
        </w:rPr>
        <w:t>本文件按照GB/T 1.1—2020《标准化工作导则  第1部分：标准化文件的结构和起草规则》的规定起草</w:t>
      </w:r>
      <w:r>
        <w:rPr>
          <w:rFonts w:hint="eastAsia"/>
          <w:color w:val="000000" w:themeColor="text1"/>
          <w14:textFill>
            <w14:solidFill>
              <w14:schemeClr w14:val="tx1"/>
            </w14:solidFill>
          </w14:textFill>
        </w:rPr>
        <w:t>。</w:t>
      </w:r>
    </w:p>
    <w:p w14:paraId="5D36342F">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本文件代替DB11/T 1578—2018《医疗机构危险化学品安全管理规范》，与DB11/T 1578—2018相比，除结构调整和编辑性改动外，主要技术变化如下：</w:t>
      </w:r>
    </w:p>
    <w:p w14:paraId="0CA98B2C">
      <w:pPr>
        <w:pStyle w:val="17"/>
        <w:numPr>
          <w:ilvl w:val="0"/>
          <w:numId w:val="1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更改了标准的适用范围（见第1章）；</w:t>
      </w:r>
    </w:p>
    <w:p w14:paraId="177A328A">
      <w:pPr>
        <w:pStyle w:val="17"/>
        <w:numPr>
          <w:ilvl w:val="0"/>
          <w:numId w:val="1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增加了术语与定义（见第3章）；</w:t>
      </w:r>
    </w:p>
    <w:p w14:paraId="5944E5D0">
      <w:pPr>
        <w:pStyle w:val="17"/>
        <w:numPr>
          <w:ilvl w:val="0"/>
          <w:numId w:val="1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更改了机构、人员与制度的要求，增加了</w:t>
      </w:r>
      <w:r>
        <w:rPr>
          <w:rFonts w:hint="eastAsia" w:hAnsi="宋体"/>
          <w:color w:val="000000" w:themeColor="text1"/>
          <w14:textFill>
            <w14:solidFill>
              <w14:schemeClr w14:val="tx1"/>
            </w14:solidFill>
          </w14:textFill>
        </w:rPr>
        <w:t>液氧储罐等特种设备和气路安全管理制度要求，</w:t>
      </w:r>
      <w:r>
        <w:rPr>
          <w:rFonts w:hint="eastAsia"/>
          <w:color w:val="000000" w:themeColor="text1"/>
          <w14:textFill>
            <w14:solidFill>
              <w14:schemeClr w14:val="tx1"/>
            </w14:solidFill>
          </w14:textFill>
        </w:rPr>
        <w:t>并将应急章节合并（见第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章，2018版第</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章、第4章和第1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章）；</w:t>
      </w:r>
    </w:p>
    <w:p w14:paraId="13E2C48E">
      <w:pPr>
        <w:pStyle w:val="17"/>
        <w:numPr>
          <w:ilvl w:val="0"/>
          <w:numId w:val="1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增加了医疗机构危险化学品使用的通用要求、病房内氧气瓶存量和汇流排的要求，附录A更新为医疗机构常用危险化学品及性质（见第6章）；</w:t>
      </w:r>
    </w:p>
    <w:p w14:paraId="0DAE41EE">
      <w:pPr>
        <w:pStyle w:val="17"/>
        <w:numPr>
          <w:ilvl w:val="0"/>
          <w:numId w:val="1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增加了医疗机构危险化学品储存的通用要求、储存场所氧气、可燃气体与有毒气体检测的要求（见第7章）；</w:t>
      </w:r>
    </w:p>
    <w:p w14:paraId="520EA8C7">
      <w:pPr>
        <w:pStyle w:val="17"/>
        <w:numPr>
          <w:ilvl w:val="0"/>
          <w:numId w:val="1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增加了医用气体安全管理的要求（见第9章）；</w:t>
      </w:r>
    </w:p>
    <w:p w14:paraId="0541522E">
      <w:pPr>
        <w:pStyle w:val="17"/>
        <w:numPr>
          <w:ilvl w:val="0"/>
          <w:numId w:val="1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液氧站单独成章，并增加了安全管理要求（见第1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章）</w:t>
      </w:r>
    </w:p>
    <w:p w14:paraId="4B111422">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w:t>
      </w:r>
      <w:bookmarkStart w:id="4" w:name="_Hlk491268770"/>
      <w:r>
        <w:rPr>
          <w:rFonts w:hint="eastAsia"/>
          <w:color w:val="000000" w:themeColor="text1"/>
          <w14:textFill>
            <w14:solidFill>
              <w14:schemeClr w14:val="tx1"/>
            </w14:solidFill>
          </w14:textFill>
        </w:rPr>
        <w:t>北京市应急管理局</w:t>
      </w:r>
      <w:bookmarkEnd w:id="4"/>
      <w:r>
        <w:rPr>
          <w:rFonts w:hint="eastAsia"/>
          <w:color w:val="000000" w:themeColor="text1"/>
          <w14:textFill>
            <w14:solidFill>
              <w14:schemeClr w14:val="tx1"/>
            </w14:solidFill>
          </w14:textFill>
        </w:rPr>
        <w:t>提出并归口。</w:t>
      </w:r>
    </w:p>
    <w:p w14:paraId="12C30976">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本文件由北京市应急管理局、</w:t>
      </w:r>
      <w:bookmarkStart w:id="5" w:name="_Hlk491268809"/>
      <w:r>
        <w:rPr>
          <w:rFonts w:hint="eastAsia"/>
          <w:color w:val="000000" w:themeColor="text1"/>
          <w14:textFill>
            <w14:solidFill>
              <w14:schemeClr w14:val="tx1"/>
            </w14:solidFill>
          </w14:textFill>
        </w:rPr>
        <w:t>北京市卫生健康委员会</w:t>
      </w:r>
      <w:bookmarkEnd w:id="5"/>
      <w:r>
        <w:rPr>
          <w:rFonts w:hint="eastAsia"/>
          <w:color w:val="000000" w:themeColor="text1"/>
          <w14:textFill>
            <w14:solidFill>
              <w14:schemeClr w14:val="tx1"/>
            </w14:solidFill>
          </w14:textFill>
        </w:rPr>
        <w:t>组织实施。</w:t>
      </w:r>
    </w:p>
    <w:p w14:paraId="35CD9643">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本文件起草单位：北京理工大学、北京市劳动保护科学研究所</w:t>
      </w:r>
    </w:p>
    <w:p w14:paraId="1F1E95EA">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w:t>
      </w:r>
      <w:bookmarkEnd w:id="3"/>
    </w:p>
    <w:p w14:paraId="35B08484">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本文件及其所代替文件的历次版本发布情况为：</w:t>
      </w:r>
    </w:p>
    <w:p w14:paraId="3598B5D3">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——2018年首次发布为DB11/T 1578—2018</w:t>
      </w:r>
    </w:p>
    <w:p w14:paraId="679FFB8E">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——本次为第一次修订。</w:t>
      </w:r>
    </w:p>
    <w:p w14:paraId="16ACF180">
      <w:pPr>
        <w:pStyle w:val="17"/>
        <w:rPr>
          <w:color w:val="000000" w:themeColor="text1"/>
          <w14:textFill>
            <w14:solidFill>
              <w14:schemeClr w14:val="tx1"/>
            </w14:solidFill>
          </w14:textFill>
        </w:rPr>
        <w:sectPr>
          <w:pgSz w:w="11906" w:h="16838"/>
          <w:pgMar w:top="567" w:right="1134" w:bottom="1134" w:left="1418" w:header="1418" w:footer="1134" w:gutter="0"/>
          <w:pgNumType w:fmt="upperRoman" w:start="1"/>
          <w:cols w:space="425" w:num="1"/>
          <w:formProt w:val="0"/>
          <w:docGrid w:type="lines" w:linePitch="312" w:charSpace="0"/>
        </w:sectPr>
      </w:pPr>
    </w:p>
    <w:p w14:paraId="40364713">
      <w:pPr>
        <w:pStyle w:val="24"/>
        <w:outlineLvl w:val="9"/>
        <w:rPr>
          <w:color w:val="000000" w:themeColor="text1"/>
          <w14:textFill>
            <w14:solidFill>
              <w14:schemeClr w14:val="tx1"/>
            </w14:solidFill>
          </w14:textFill>
        </w:rPr>
      </w:pPr>
      <w:bookmarkStart w:id="6" w:name="_Hlk491180543"/>
      <w:r>
        <w:rPr>
          <w:rFonts w:hint="eastAsia"/>
          <w:color w:val="000000" w:themeColor="text1"/>
          <w14:textFill>
            <w14:solidFill>
              <w14:schemeClr w14:val="tx1"/>
            </w14:solidFill>
          </w14:textFill>
        </w:rPr>
        <w:t>医疗机构危险化学品安全管理规范</w:t>
      </w:r>
      <w:bookmarkEnd w:id="6"/>
    </w:p>
    <w:p w14:paraId="51B47B96">
      <w:pPr>
        <w:pStyle w:val="22"/>
        <w:ind w:left="284"/>
        <w:rPr>
          <w:color w:val="000000" w:themeColor="text1"/>
          <w14:textFill>
            <w14:solidFill>
              <w14:schemeClr w14:val="tx1"/>
            </w14:solidFill>
          </w14:textFill>
        </w:rPr>
      </w:pPr>
      <w:bookmarkStart w:id="7" w:name="_Toc180603041"/>
      <w:bookmarkStart w:id="8" w:name="_Hlk491180595"/>
      <w:r>
        <w:rPr>
          <w:rFonts w:hint="eastAsia"/>
          <w:color w:val="000000" w:themeColor="text1"/>
          <w14:textFill>
            <w14:solidFill>
              <w14:schemeClr w14:val="tx1"/>
            </w14:solidFill>
          </w14:textFill>
        </w:rPr>
        <w:t>范围</w:t>
      </w:r>
      <w:bookmarkEnd w:id="7"/>
    </w:p>
    <w:p w14:paraId="4A65B162">
      <w:pPr>
        <w:pStyle w:val="17"/>
        <w:rPr>
          <w:color w:val="000000" w:themeColor="text1"/>
          <w14:textFill>
            <w14:solidFill>
              <w14:schemeClr w14:val="tx1"/>
            </w14:solidFill>
          </w14:textFill>
        </w:rPr>
      </w:pPr>
      <w:bookmarkStart w:id="9" w:name="_Hlk490386344"/>
      <w:bookmarkStart w:id="10" w:name="_Hlk489709155"/>
      <w:r>
        <w:rPr>
          <w:rFonts w:hint="eastAsia"/>
          <w:color w:val="000000" w:themeColor="text1"/>
          <w14:textFill>
            <w14:solidFill>
              <w14:schemeClr w14:val="tx1"/>
            </w14:solidFill>
          </w14:textFill>
        </w:rPr>
        <w:t>本文件</w:t>
      </w:r>
      <w:r>
        <w:rPr>
          <w:color w:val="000000" w:themeColor="text1"/>
          <w14:textFill>
            <w14:solidFill>
              <w14:schemeClr w14:val="tx1"/>
            </w14:solidFill>
          </w14:textFill>
        </w:rPr>
        <w:t>规定了</w:t>
      </w:r>
      <w:bookmarkStart w:id="11" w:name="_Hlk491262915"/>
      <w:r>
        <w:rPr>
          <w:rFonts w:hint="eastAsia"/>
          <w:color w:val="000000" w:themeColor="text1"/>
          <w14:textFill>
            <w14:solidFill>
              <w14:schemeClr w14:val="tx1"/>
            </w14:solidFill>
          </w14:textFill>
        </w:rPr>
        <w:t>医疗机构危险化学品管理的机构人员与制度、采购、使用、储存、废弃危险化学品、医用气体和液氧站的安全管理要求</w:t>
      </w:r>
      <w:bookmarkEnd w:id="11"/>
      <w:r>
        <w:rPr>
          <w:rFonts w:hint="eastAsia"/>
          <w:color w:val="000000" w:themeColor="text1"/>
          <w14:textFill>
            <w14:solidFill>
              <w14:schemeClr w14:val="tx1"/>
            </w14:solidFill>
          </w14:textFill>
        </w:rPr>
        <w:t>。</w:t>
      </w:r>
      <w:bookmarkEnd w:id="9"/>
    </w:p>
    <w:bookmarkEnd w:id="10"/>
    <w:p w14:paraId="5E675AEC">
      <w:pPr>
        <w:pStyle w:val="17"/>
        <w:rPr>
          <w:color w:val="000000" w:themeColor="text1"/>
          <w14:textFill>
            <w14:solidFill>
              <w14:schemeClr w14:val="tx1"/>
            </w14:solidFill>
          </w14:textFill>
        </w:rPr>
      </w:pPr>
      <w:bookmarkStart w:id="12" w:name="_Hlk180590512"/>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于除军事单位驻京医疗机构外的医疗机构危险化学品安全管理。</w:t>
      </w:r>
    </w:p>
    <w:bookmarkEnd w:id="8"/>
    <w:bookmarkEnd w:id="12"/>
    <w:p w14:paraId="7C266C89">
      <w:pPr>
        <w:pStyle w:val="22"/>
        <w:ind w:left="284"/>
        <w:rPr>
          <w:color w:val="000000" w:themeColor="text1"/>
          <w14:textFill>
            <w14:solidFill>
              <w14:schemeClr w14:val="tx1"/>
            </w14:solidFill>
          </w14:textFill>
        </w:rPr>
      </w:pPr>
      <w:bookmarkStart w:id="13" w:name="_Toc180603042"/>
      <w:r>
        <w:rPr>
          <w:rFonts w:hint="eastAsia"/>
          <w:color w:val="000000" w:themeColor="text1"/>
          <w14:textFill>
            <w14:solidFill>
              <w14:schemeClr w14:val="tx1"/>
            </w14:solidFill>
          </w14:textFill>
        </w:rPr>
        <w:t>规范性引用文件</w:t>
      </w:r>
      <w:bookmarkEnd w:id="13"/>
    </w:p>
    <w:p w14:paraId="5BA042CA">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下列文件对于本文件的应用是必不可少的。凡是注日期的引用文件，仅所注日期的版本适用于本文件。凡是不注日期的引用文件，其最新版本（包括所有的修改单）适用于本文件。</w:t>
      </w:r>
    </w:p>
    <w:p w14:paraId="2623EA48">
      <w:pPr>
        <w:ind w:firstLine="420" w:firstLineChars="200"/>
        <w:rPr>
          <w:color w:val="000000" w:themeColor="text1"/>
          <w:sz w:val="21"/>
          <w:szCs w:val="21"/>
          <w14:textFill>
            <w14:solidFill>
              <w14:schemeClr w14:val="tx1"/>
            </w14:solidFill>
          </w14:textFill>
        </w:rPr>
      </w:pPr>
      <w:bookmarkStart w:id="14" w:name="_Hlk180590678"/>
      <w:r>
        <w:rPr>
          <w:color w:val="000000" w:themeColor="text1"/>
          <w:sz w:val="21"/>
          <w:szCs w:val="21"/>
          <w14:textFill>
            <w14:solidFill>
              <w14:schemeClr w14:val="tx1"/>
            </w14:solidFill>
          </w14:textFill>
        </w:rPr>
        <w:t>GB 2894  安全标志及其使用导则</w:t>
      </w:r>
    </w:p>
    <w:p w14:paraId="74BCCA6A">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 13690  化学品分类和危险性公示通则</w:t>
      </w:r>
    </w:p>
    <w:p w14:paraId="7BAF689F">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 15258  化学品安全标签编写规定</w:t>
      </w:r>
    </w:p>
    <w:p w14:paraId="6D86CF2F">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 15630  消防安全标志设置要求</w:t>
      </w:r>
    </w:p>
    <w:p w14:paraId="404F1B60">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GB/T 16483  化学品安全技术说明书内容和项目顺序</w:t>
      </w:r>
    </w:p>
    <w:p w14:paraId="61EF25C6">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 17914  易燃易爆性商品储存养护技术条件</w:t>
      </w:r>
    </w:p>
    <w:p w14:paraId="20B51D6A">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 17915  腐蚀性商品储存养护技术条件</w:t>
      </w:r>
    </w:p>
    <w:p w14:paraId="0A4279B0">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 17916  毒害性商品储存养护技术条件</w:t>
      </w:r>
    </w:p>
    <w:p w14:paraId="06EF658F">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GB/T 29639  生产经营单位生产安全事故应急预案编制导则</w:t>
      </w:r>
    </w:p>
    <w:p w14:paraId="4815CC8B">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GB/T 31190  实验室废弃化学品收集技术规范</w:t>
      </w:r>
    </w:p>
    <w:p w14:paraId="75FD9F83">
      <w:pPr>
        <w:ind w:firstLine="420" w:firstLineChars="200"/>
        <w:rPr>
          <w:color w:val="000000" w:themeColor="text1"/>
          <w:sz w:val="21"/>
          <w:szCs w:val="21"/>
          <w14:textFill>
            <w14:solidFill>
              <w14:schemeClr w14:val="tx1"/>
            </w14:solidFill>
          </w14:textFill>
        </w:rPr>
      </w:pPr>
      <w:bookmarkStart w:id="15" w:name="_Hlk174270203"/>
      <w:r>
        <w:rPr>
          <w:rFonts w:hint="eastAsia"/>
          <w:color w:val="000000" w:themeColor="text1"/>
          <w:sz w:val="21"/>
          <w:szCs w:val="21"/>
          <w14:textFill>
            <w14:solidFill>
              <w14:schemeClr w14:val="tx1"/>
            </w14:solidFill>
          </w14:textFill>
        </w:rPr>
        <w:t>GB 39800.1</w:t>
      </w:r>
      <w:bookmarkEnd w:id="15"/>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个体防护装备配备规范 第1部分：总则</w:t>
      </w:r>
    </w:p>
    <w:p w14:paraId="773C1A3F">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 50016  建筑设计防火规范</w:t>
      </w:r>
    </w:p>
    <w:p w14:paraId="3F826377">
      <w:pPr>
        <w:ind w:firstLine="420" w:firstLineChars="200"/>
        <w:rPr>
          <w:color w:val="000000" w:themeColor="text1"/>
          <w:sz w:val="21"/>
          <w:szCs w:val="21"/>
          <w14:textFill>
            <w14:solidFill>
              <w14:schemeClr w14:val="tx1"/>
            </w14:solidFill>
          </w14:textFill>
        </w:rPr>
      </w:pPr>
      <w:bookmarkStart w:id="16" w:name="_Hlk491244668"/>
      <w:r>
        <w:rPr>
          <w:rFonts w:hint="eastAsia"/>
          <w:color w:val="000000" w:themeColor="text1"/>
          <w:sz w:val="21"/>
          <w:szCs w:val="21"/>
          <w14:textFill>
            <w14:solidFill>
              <w14:schemeClr w14:val="tx1"/>
            </w14:solidFill>
          </w14:textFill>
        </w:rPr>
        <w:t>GB</w:t>
      </w:r>
      <w:r>
        <w:rPr>
          <w:color w:val="000000" w:themeColor="text1"/>
          <w:sz w:val="21"/>
          <w:szCs w:val="21"/>
          <w14:textFill>
            <w14:solidFill>
              <w14:schemeClr w14:val="tx1"/>
            </w14:solidFill>
          </w14:textFill>
        </w:rPr>
        <w:t xml:space="preserve"> 50058  </w:t>
      </w:r>
      <w:r>
        <w:rPr>
          <w:rFonts w:hint="eastAsia"/>
          <w:color w:val="000000" w:themeColor="text1"/>
          <w:sz w:val="21"/>
          <w:szCs w:val="21"/>
          <w14:textFill>
            <w14:solidFill>
              <w14:schemeClr w14:val="tx1"/>
            </w14:solidFill>
          </w14:textFill>
        </w:rPr>
        <w:t>爆炸危险环境电力装置设计规范</w:t>
      </w:r>
    </w:p>
    <w:bookmarkEnd w:id="16"/>
    <w:p w14:paraId="79180E56">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 50140  建筑灭火器配置设计规范</w:t>
      </w:r>
    </w:p>
    <w:p w14:paraId="59709976">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w:t>
      </w:r>
      <w:r>
        <w:rPr>
          <w:color w:val="000000" w:themeColor="text1"/>
          <w:sz w:val="21"/>
          <w:szCs w:val="21"/>
          <w14:textFill>
            <w14:solidFill>
              <w14:schemeClr w14:val="tx1"/>
            </w14:solidFill>
          </w14:textFill>
        </w:rPr>
        <w:t xml:space="preserve">B 50493  </w:t>
      </w:r>
      <w:r>
        <w:rPr>
          <w:rFonts w:hint="eastAsia"/>
          <w:color w:val="000000" w:themeColor="text1"/>
          <w:sz w:val="21"/>
          <w:szCs w:val="21"/>
          <w14:textFill>
            <w14:solidFill>
              <w14:schemeClr w14:val="tx1"/>
            </w14:solidFill>
          </w14:textFill>
        </w:rPr>
        <w:t>石油化工可燃气体和有毒气体检测报警设计标准</w:t>
      </w:r>
    </w:p>
    <w:p w14:paraId="6B0C08BD">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w:t>
      </w:r>
      <w:r>
        <w:rPr>
          <w:color w:val="000000" w:themeColor="text1"/>
          <w:sz w:val="21"/>
          <w:szCs w:val="21"/>
          <w14:textFill>
            <w14:solidFill>
              <w14:schemeClr w14:val="tx1"/>
            </w14:solidFill>
          </w14:textFill>
        </w:rPr>
        <w:t xml:space="preserve"> 50751  </w:t>
      </w:r>
      <w:r>
        <w:rPr>
          <w:rFonts w:hint="eastAsia"/>
          <w:color w:val="000000" w:themeColor="text1"/>
          <w:sz w:val="21"/>
          <w:szCs w:val="21"/>
          <w14:textFill>
            <w14:solidFill>
              <w14:schemeClr w14:val="tx1"/>
            </w14:solidFill>
          </w14:textFill>
        </w:rPr>
        <w:t>医用气体工程技术规范</w:t>
      </w:r>
    </w:p>
    <w:p w14:paraId="6B2A6895">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GB 51039  </w:t>
      </w:r>
      <w:r>
        <w:rPr>
          <w:rFonts w:hint="eastAsia"/>
          <w:color w:val="000000" w:themeColor="text1"/>
          <w:sz w:val="21"/>
          <w:szCs w:val="21"/>
          <w14:textFill>
            <w14:solidFill>
              <w14:schemeClr w14:val="tx1"/>
            </w14:solidFill>
          </w14:textFill>
        </w:rPr>
        <w:t>综合医院建筑设计规范</w:t>
      </w:r>
    </w:p>
    <w:p w14:paraId="0A6821A5">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w:t>
      </w:r>
      <w:r>
        <w:rPr>
          <w:color w:val="000000" w:themeColor="text1"/>
          <w:sz w:val="21"/>
          <w:szCs w:val="21"/>
          <w14:textFill>
            <w14:solidFill>
              <w14:schemeClr w14:val="tx1"/>
            </w14:solidFill>
          </w14:textFill>
        </w:rPr>
        <w:t xml:space="preserve">B 55037  </w:t>
      </w:r>
      <w:r>
        <w:rPr>
          <w:rFonts w:hint="eastAsia"/>
          <w:color w:val="000000" w:themeColor="text1"/>
          <w:sz w:val="21"/>
          <w:szCs w:val="21"/>
          <w14:textFill>
            <w14:solidFill>
              <w14:schemeClr w14:val="tx1"/>
            </w14:solidFill>
          </w14:textFill>
        </w:rPr>
        <w:t>建筑防火通用规范</w:t>
      </w:r>
    </w:p>
    <w:p w14:paraId="564B4734">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JB/T</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68978</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低温液体贮运设备使用安全规则</w:t>
      </w:r>
    </w:p>
    <w:p w14:paraId="310AD378">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WS308  </w:t>
      </w:r>
      <w:r>
        <w:rPr>
          <w:rFonts w:hint="eastAsia"/>
          <w:color w:val="000000" w:themeColor="text1"/>
          <w:sz w:val="21"/>
          <w:szCs w:val="21"/>
          <w14:textFill>
            <w14:solidFill>
              <w14:schemeClr w14:val="tx1"/>
            </w14:solidFill>
          </w14:textFill>
        </w:rPr>
        <w:t>医疗机构消防安全管理</w:t>
      </w:r>
    </w:p>
    <w:p w14:paraId="6DF1A962">
      <w:pPr>
        <w:ind w:firstLine="420" w:firstLineChars="200"/>
        <w:rPr>
          <w:color w:val="000000" w:themeColor="text1"/>
          <w:sz w:val="21"/>
          <w:szCs w:val="21"/>
          <w14:textFill>
            <w14:solidFill>
              <w14:schemeClr w14:val="tx1"/>
            </w14:solidFill>
          </w14:textFill>
        </w:rPr>
      </w:pPr>
      <w:bookmarkStart w:id="17" w:name="_Hlk491244530"/>
      <w:bookmarkStart w:id="18" w:name="_Hlk489709103"/>
      <w:r>
        <w:rPr>
          <w:rFonts w:hint="eastAsia"/>
          <w:color w:val="000000" w:themeColor="text1"/>
          <w:sz w:val="21"/>
          <w:szCs w:val="21"/>
          <w14:textFill>
            <w14:solidFill>
              <w14:schemeClr w14:val="tx1"/>
            </w14:solidFill>
          </w14:textFill>
        </w:rPr>
        <w:t>DB11/T 755  危险化学品仓库建设及储存安全规范</w:t>
      </w:r>
    </w:p>
    <w:bookmarkEnd w:id="17"/>
    <w:p w14:paraId="6BA21B87">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DB11/T 1191.2 </w:t>
      </w:r>
      <w:bookmarkEnd w:id="18"/>
      <w:r>
        <w:rPr>
          <w:rFonts w:hint="eastAsia"/>
          <w:color w:val="000000" w:themeColor="text1"/>
          <w:sz w:val="21"/>
          <w:szCs w:val="21"/>
          <w14:textFill>
            <w14:solidFill>
              <w14:schemeClr w14:val="tx1"/>
            </w14:solidFill>
          </w14:textFill>
        </w:rPr>
        <w:t xml:space="preserve"> 实验室危险化学品安全管理规范 第2部分：普通高等学校</w:t>
      </w:r>
    </w:p>
    <w:p w14:paraId="5D292190">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DB11/T 1250  </w:t>
      </w:r>
      <w:r>
        <w:rPr>
          <w:rFonts w:hint="eastAsia"/>
          <w:color w:val="000000" w:themeColor="text1"/>
          <w:sz w:val="21"/>
          <w:szCs w:val="21"/>
          <w14:textFill>
            <w14:solidFill>
              <w14:schemeClr w14:val="tx1"/>
            </w14:solidFill>
          </w14:textFill>
        </w:rPr>
        <w:t>危险化学品经营企业分装作业安全管理规范</w:t>
      </w:r>
    </w:p>
    <w:p w14:paraId="3B1D74A9">
      <w:pPr>
        <w:ind w:firstLine="420" w:firstLineChars="200"/>
        <w:rPr>
          <w:color w:val="000000" w:themeColor="text1"/>
          <w:sz w:val="21"/>
          <w:szCs w:val="21"/>
          <w14:textFill>
            <w14:solidFill>
              <w14:schemeClr w14:val="tx1"/>
            </w14:solidFill>
          </w14:textFill>
        </w:rPr>
      </w:pPr>
      <w:bookmarkStart w:id="19" w:name="_Hlk491244501"/>
      <w:r>
        <w:rPr>
          <w:rFonts w:hint="eastAsia"/>
          <w:color w:val="000000" w:themeColor="text1"/>
          <w:sz w:val="21"/>
          <w:szCs w:val="21"/>
          <w14:textFill>
            <w14:solidFill>
              <w14:schemeClr w14:val="tx1"/>
            </w14:solidFill>
          </w14:textFill>
        </w:rPr>
        <w:t>DB11/T 1322.2  安全生产等级评定技术规范 第2部分 安全生产通用要求</w:t>
      </w:r>
      <w:bookmarkEnd w:id="19"/>
    </w:p>
    <w:p w14:paraId="15A2C9BF">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GBZ 1  工业企业设计卫生标准</w:t>
      </w:r>
    </w:p>
    <w:p w14:paraId="1573B76C">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TSG23  气瓶安全技术规程</w:t>
      </w:r>
    </w:p>
    <w:bookmarkEnd w:id="14"/>
    <w:p w14:paraId="170A65A2">
      <w:pPr>
        <w:pStyle w:val="22"/>
        <w:ind w:left="284"/>
        <w:rPr>
          <w:color w:val="000000" w:themeColor="text1"/>
          <w14:textFill>
            <w14:solidFill>
              <w14:schemeClr w14:val="tx1"/>
            </w14:solidFill>
          </w14:textFill>
        </w:rPr>
      </w:pPr>
      <w:bookmarkStart w:id="20" w:name="_Toc180603043"/>
      <w:bookmarkStart w:id="21" w:name="_Toc171795902"/>
      <w:r>
        <w:rPr>
          <w:color w:val="000000" w:themeColor="text1"/>
          <w14:textFill>
            <w14:solidFill>
              <w14:schemeClr w14:val="tx1"/>
            </w14:solidFill>
          </w14:textFill>
        </w:rPr>
        <w:t>术语与定义</w:t>
      </w:r>
      <w:bookmarkEnd w:id="20"/>
      <w:bookmarkEnd w:id="21"/>
    </w:p>
    <w:p w14:paraId="1C92D1DC">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下列术语和定义适用于本文件。</w:t>
      </w:r>
    </w:p>
    <w:p w14:paraId="2744918D">
      <w:pPr>
        <w:pStyle w:val="53"/>
        <w:rPr>
          <w:color w:val="000000" w:themeColor="text1"/>
          <w14:textFill>
            <w14:solidFill>
              <w14:schemeClr w14:val="tx1"/>
            </w14:solidFill>
          </w14:textFill>
        </w:rPr>
      </w:pPr>
      <w:bookmarkStart w:id="22" w:name="_Toc170995633"/>
      <w:bookmarkEnd w:id="22"/>
      <w:bookmarkStart w:id="23" w:name="_Hlk180590758"/>
    </w:p>
    <w:p w14:paraId="043C9F80">
      <w:pPr>
        <w:pStyle w:val="53"/>
        <w:numPr>
          <w:ilvl w:val="0"/>
          <w:numId w:val="0"/>
        </w:numPr>
        <w:ind w:firstLine="424" w:firstLineChars="202"/>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医疗机构</w:t>
      </w:r>
      <w:bookmarkEnd w:id="23"/>
      <w:r>
        <w:rPr>
          <w:rFonts w:ascii="黑体" w:hAnsi="黑体" w:eastAsia="黑体"/>
          <w:color w:val="000000" w:themeColor="text1"/>
          <w14:textFill>
            <w14:solidFill>
              <w14:schemeClr w14:val="tx1"/>
            </w14:solidFill>
          </w14:textFill>
        </w:rPr>
        <w:t xml:space="preserve"> medical institution</w:t>
      </w:r>
    </w:p>
    <w:p w14:paraId="67844F14">
      <w:pPr>
        <w:pStyle w:val="17"/>
        <w:rPr>
          <w:color w:val="000000" w:themeColor="text1"/>
          <w14:textFill>
            <w14:solidFill>
              <w14:schemeClr w14:val="tx1"/>
            </w14:solidFill>
          </w14:textFill>
        </w:rPr>
      </w:pPr>
      <w:bookmarkStart w:id="24" w:name="_Hlk180590767"/>
      <w:r>
        <w:rPr>
          <w:color w:val="000000" w:themeColor="text1"/>
          <w14:textFill>
            <w14:solidFill>
              <w14:schemeClr w14:val="tx1"/>
            </w14:solidFill>
          </w14:textFill>
        </w:rPr>
        <w:t>依法定程序设立的从事疾病诊断、治疗活动的卫生机构</w:t>
      </w:r>
      <w:r>
        <w:rPr>
          <w:rFonts w:hint="eastAsia"/>
          <w:color w:val="000000" w:themeColor="text1"/>
          <w14:textFill>
            <w14:solidFill>
              <w14:schemeClr w14:val="tx1"/>
            </w14:solidFill>
          </w14:textFill>
        </w:rPr>
        <w:t>，包括医院、卫生院、疗养院、门诊部、诊所、卫生所(室)以及急救站等。</w:t>
      </w:r>
    </w:p>
    <w:bookmarkEnd w:id="24"/>
    <w:p w14:paraId="70B09E28">
      <w:pPr>
        <w:pStyle w:val="53"/>
        <w:rPr>
          <w:rFonts w:ascii="黑体" w:hAnsi="黑体" w:eastAsia="黑体"/>
          <w:color w:val="000000" w:themeColor="text1"/>
          <w14:textFill>
            <w14:solidFill>
              <w14:schemeClr w14:val="tx1"/>
            </w14:solidFill>
          </w14:textFill>
        </w:rPr>
      </w:pPr>
      <w:bookmarkStart w:id="25" w:name="_Toc170995634"/>
      <w:bookmarkEnd w:id="25"/>
      <w:bookmarkStart w:id="26" w:name="_Toc170995635"/>
      <w:bookmarkEnd w:id="26"/>
      <w:bookmarkStart w:id="27" w:name="_Toc170995638"/>
      <w:bookmarkEnd w:id="27"/>
      <w:bookmarkStart w:id="28" w:name="_Toc170995636"/>
      <w:bookmarkEnd w:id="28"/>
      <w:bookmarkStart w:id="29" w:name="_Toc170995637"/>
      <w:bookmarkEnd w:id="29"/>
      <w:bookmarkStart w:id="30" w:name="_Hlk180590898"/>
    </w:p>
    <w:p w14:paraId="2ECE2303">
      <w:pPr>
        <w:pStyle w:val="53"/>
        <w:numPr>
          <w:ilvl w:val="0"/>
          <w:numId w:val="0"/>
        </w:numPr>
        <w:ind w:firstLine="424" w:firstLineChars="202"/>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医用气体</w:t>
      </w:r>
      <w:bookmarkEnd w:id="30"/>
      <w:r>
        <w:rPr>
          <w:rFonts w:ascii="黑体" w:hAnsi="黑体" w:eastAsia="黑体"/>
          <w:color w:val="000000" w:themeColor="text1"/>
          <w14:textFill>
            <w14:solidFill>
              <w14:schemeClr w14:val="tx1"/>
            </w14:solidFill>
          </w14:textFill>
        </w:rPr>
        <w:t xml:space="preserve"> medical gas</w:t>
      </w:r>
    </w:p>
    <w:p w14:paraId="19FF90C2">
      <w:pPr>
        <w:pStyle w:val="17"/>
        <w:rPr>
          <w:color w:val="000000" w:themeColor="text1"/>
          <w14:textFill>
            <w14:solidFill>
              <w14:schemeClr w14:val="tx1"/>
            </w14:solidFill>
          </w14:textFill>
        </w:rPr>
      </w:pPr>
      <w:bookmarkStart w:id="31" w:name="_Hlk180590923"/>
      <w:r>
        <w:rPr>
          <w:rFonts w:hint="eastAsia"/>
          <w:color w:val="000000" w:themeColor="text1"/>
          <w14:textFill>
            <w14:solidFill>
              <w14:schemeClr w14:val="tx1"/>
            </w14:solidFill>
          </w14:textFill>
        </w:rPr>
        <w:t>由医用管道系统集中供应或气瓶分散供应，用于病人治疗、诊断、预防，或驱动外科手术工具的单一或混合气体。</w:t>
      </w:r>
    </w:p>
    <w:bookmarkEnd w:id="31"/>
    <w:p w14:paraId="22053E18">
      <w:pPr>
        <w:pStyle w:val="52"/>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如医用氧气、氮气、二氧化碳气体、氧化亚氮和混合气体等。</w:t>
      </w:r>
    </w:p>
    <w:p w14:paraId="4EC5C2F4">
      <w:pPr>
        <w:pStyle w:val="22"/>
        <w:rPr>
          <w:color w:val="000000" w:themeColor="text1"/>
          <w14:textFill>
            <w14:solidFill>
              <w14:schemeClr w14:val="tx1"/>
            </w14:solidFill>
          </w14:textFill>
        </w:rPr>
      </w:pPr>
      <w:bookmarkStart w:id="32" w:name="_Toc170995639"/>
      <w:bookmarkEnd w:id="32"/>
      <w:bookmarkStart w:id="33" w:name="_Hlk490831300"/>
      <w:bookmarkStart w:id="34" w:name="_Toc180603044"/>
      <w:r>
        <w:rPr>
          <w:rFonts w:hint="eastAsia"/>
          <w:color w:val="000000" w:themeColor="text1"/>
          <w14:textFill>
            <w14:solidFill>
              <w14:schemeClr w14:val="tx1"/>
            </w14:solidFill>
          </w14:textFill>
        </w:rPr>
        <w:t>管理机构、人员</w:t>
      </w:r>
      <w:bookmarkEnd w:id="33"/>
      <w:r>
        <w:rPr>
          <w:rFonts w:hint="eastAsia"/>
          <w:color w:val="000000" w:themeColor="text1"/>
          <w14:textFill>
            <w14:solidFill>
              <w14:schemeClr w14:val="tx1"/>
            </w14:solidFill>
          </w14:textFill>
        </w:rPr>
        <w:t>与制度</w:t>
      </w:r>
      <w:bookmarkEnd w:id="34"/>
    </w:p>
    <w:p w14:paraId="4ADB7B3D">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医疗机构应有危险化学品安全管理部门负责危险化学品安全管理。</w:t>
      </w:r>
    </w:p>
    <w:p w14:paraId="223AF97E">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医疗机构危险化学品安全管理人员应符合以下要求。</w:t>
      </w:r>
    </w:p>
    <w:p w14:paraId="79A49993">
      <w:pPr>
        <w:pStyle w:val="29"/>
        <w:numPr>
          <w:ilvl w:val="0"/>
          <w:numId w:val="12"/>
        </w:numPr>
        <w:ind w:left="840" w:hanging="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二级及以上医院、疾控机构、疗养院、急救站、各类医学科研机构应至少配备</w:t>
      </w:r>
      <w:r>
        <w:rPr>
          <w:rFonts w:hAnsi="宋体"/>
          <w:color w:val="000000" w:themeColor="text1"/>
          <w14:textFill>
            <w14:solidFill>
              <w14:schemeClr w14:val="tx1"/>
            </w14:solidFill>
          </w14:textFill>
        </w:rPr>
        <w:t xml:space="preserve"> 1</w:t>
      </w:r>
      <w:r>
        <w:rPr>
          <w:rFonts w:hint="eastAsia" w:hAnsi="宋体"/>
          <w:color w:val="000000" w:themeColor="text1"/>
          <w14:textFill>
            <w14:solidFill>
              <w14:schemeClr w14:val="tx1"/>
            </w14:solidFill>
          </w14:textFill>
        </w:rPr>
        <w:t>名专职或兼职危险化学品安全管理人员；其下属涉及危险化学品作业科室或单位应至少配备</w:t>
      </w:r>
      <w:r>
        <w:rPr>
          <w:rFonts w:hAnsi="宋体"/>
          <w:color w:val="000000" w:themeColor="text1"/>
          <w14:textFill>
            <w14:solidFill>
              <w14:schemeClr w14:val="tx1"/>
            </w14:solidFill>
          </w14:textFill>
        </w:rPr>
        <w:t xml:space="preserve"> 1</w:t>
      </w:r>
      <w:r>
        <w:rPr>
          <w:rFonts w:hint="eastAsia" w:hAnsi="宋体"/>
          <w:color w:val="000000" w:themeColor="text1"/>
          <w14:textFill>
            <w14:solidFill>
              <w14:schemeClr w14:val="tx1"/>
            </w14:solidFill>
          </w14:textFill>
        </w:rPr>
        <w:t>名兼职危险化学品安全管理人员；</w:t>
      </w:r>
    </w:p>
    <w:p w14:paraId="25B6B051">
      <w:pPr>
        <w:pStyle w:val="29"/>
        <w:numPr>
          <w:ilvl w:val="0"/>
          <w:numId w:val="12"/>
        </w:numPr>
        <w:ind w:left="840" w:hanging="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基层医疗机构应至少配备</w:t>
      </w:r>
      <w:r>
        <w:rPr>
          <w:rFonts w:hAnsi="宋体"/>
          <w:color w:val="000000" w:themeColor="text1"/>
          <w14:textFill>
            <w14:solidFill>
              <w14:schemeClr w14:val="tx1"/>
            </w14:solidFill>
          </w14:textFill>
        </w:rPr>
        <w:t xml:space="preserve">1 </w:t>
      </w:r>
      <w:r>
        <w:rPr>
          <w:rFonts w:hint="eastAsia" w:hAnsi="宋体"/>
          <w:color w:val="000000" w:themeColor="text1"/>
          <w14:textFill>
            <w14:solidFill>
              <w14:schemeClr w14:val="tx1"/>
            </w14:solidFill>
          </w14:textFill>
        </w:rPr>
        <w:t>名兼职危险化学品安全管理人员。</w:t>
      </w:r>
    </w:p>
    <w:p w14:paraId="7773D7B8">
      <w:pPr>
        <w:pStyle w:val="53"/>
        <w:spacing w:before="0" w:beforeLines="0" w:after="0" w:afterLines="0"/>
        <w:rPr>
          <w:color w:val="000000" w:themeColor="text1"/>
          <w14:textFill>
            <w14:solidFill>
              <w14:schemeClr w14:val="tx1"/>
            </w14:solidFill>
          </w14:textFill>
        </w:rPr>
      </w:pPr>
      <w:bookmarkStart w:id="35" w:name="_Hlk490389096"/>
      <w:r>
        <w:rPr>
          <w:rFonts w:hint="eastAsia"/>
          <w:color w:val="000000" w:themeColor="text1"/>
          <w14:textFill>
            <w14:solidFill>
              <w14:schemeClr w14:val="tx1"/>
            </w14:solidFill>
          </w14:textFill>
        </w:rPr>
        <w:t>医疗机构应制定培训计划，危险化学品使用与管理</w:t>
      </w:r>
      <w:r>
        <w:rPr>
          <w:color w:val="000000" w:themeColor="text1"/>
          <w14:textFill>
            <w14:solidFill>
              <w14:schemeClr w14:val="tx1"/>
            </w14:solidFill>
          </w14:textFill>
        </w:rPr>
        <w:t>人员应接受专业的危险化学品安全</w:t>
      </w:r>
      <w:r>
        <w:rPr>
          <w:rFonts w:hint="eastAsia"/>
          <w:color w:val="000000" w:themeColor="text1"/>
          <w14:textFill>
            <w14:solidFill>
              <w14:schemeClr w14:val="tx1"/>
            </w14:solidFill>
          </w14:textFill>
        </w:rPr>
        <w:t>知识</w:t>
      </w:r>
      <w:r>
        <w:rPr>
          <w:color w:val="000000" w:themeColor="text1"/>
          <w14:textFill>
            <w14:solidFill>
              <w14:schemeClr w14:val="tx1"/>
            </w14:solidFill>
          </w14:textFill>
        </w:rPr>
        <w:t>和危险化学品事故紧急处置能力培训</w:t>
      </w:r>
      <w:bookmarkEnd w:id="35"/>
      <w:r>
        <w:rPr>
          <w:rFonts w:hint="eastAsia"/>
          <w:color w:val="000000" w:themeColor="text1"/>
          <w14:textFill>
            <w14:solidFill>
              <w14:schemeClr w14:val="tx1"/>
            </w14:solidFill>
          </w14:textFill>
        </w:rPr>
        <w:t>，</w:t>
      </w:r>
      <w:r>
        <w:rPr>
          <w:color w:val="000000" w:themeColor="text1"/>
          <w14:textFill>
            <w14:solidFill>
              <w14:schemeClr w14:val="tx1"/>
            </w14:solidFill>
          </w14:textFill>
        </w:rPr>
        <w:t>具备危险化学品安全使用知识和危险化学品事故应急处置能力。</w:t>
      </w:r>
    </w:p>
    <w:p w14:paraId="79217542">
      <w:pPr>
        <w:pStyle w:val="53"/>
        <w:numPr>
          <w:ilvl w:val="0"/>
          <w:numId w:val="0"/>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培训内容包括：</w:t>
      </w:r>
    </w:p>
    <w:p w14:paraId="6E9D156F">
      <w:pPr>
        <w:pStyle w:val="29"/>
        <w:numPr>
          <w:ilvl w:val="0"/>
          <w:numId w:val="13"/>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接受危险化学品安全专业培训，包括岗前和定期、不定期培训；</w:t>
      </w:r>
    </w:p>
    <w:p w14:paraId="6F4332AA">
      <w:pPr>
        <w:pStyle w:val="29"/>
        <w:numPr>
          <w:ilvl w:val="0"/>
          <w:numId w:val="13"/>
        </w:numPr>
        <w:ind w:left="840" w:hanging="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培训内容包括医疗机构</w:t>
      </w:r>
      <w:r>
        <w:rPr>
          <w:rFonts w:hAnsi="宋体"/>
          <w:color w:val="000000" w:themeColor="text1"/>
          <w14:textFill>
            <w14:solidFill>
              <w14:schemeClr w14:val="tx1"/>
            </w14:solidFill>
          </w14:textFill>
        </w:rPr>
        <w:t>危险化学品安全管理制度</w:t>
      </w:r>
      <w:r>
        <w:rPr>
          <w:rFonts w:hint="eastAsia" w:hAnsi="宋体"/>
          <w:color w:val="000000" w:themeColor="text1"/>
          <w14:textFill>
            <w14:solidFill>
              <w14:schemeClr w14:val="tx1"/>
            </w14:solidFill>
          </w14:textFill>
        </w:rPr>
        <w:t>、危险化学品使用安全操作规程、个体防护装备使用与维护、消防器材的配备与使用、</w:t>
      </w:r>
      <w:r>
        <w:rPr>
          <w:rFonts w:hAnsi="宋体"/>
          <w:color w:val="000000" w:themeColor="text1"/>
          <w14:textFill>
            <w14:solidFill>
              <w14:schemeClr w14:val="tx1"/>
            </w14:solidFill>
          </w14:textFill>
        </w:rPr>
        <w:t>应急预案</w:t>
      </w:r>
      <w:r>
        <w:rPr>
          <w:rFonts w:hint="eastAsia" w:hAnsi="宋体"/>
          <w:color w:val="000000" w:themeColor="text1"/>
          <w14:textFill>
            <w14:solidFill>
              <w14:schemeClr w14:val="tx1"/>
            </w14:solidFill>
          </w14:textFill>
        </w:rPr>
        <w:t>和现场处置方案等</w:t>
      </w:r>
      <w:r>
        <w:rPr>
          <w:rFonts w:hAnsi="宋体"/>
          <w:color w:val="000000" w:themeColor="text1"/>
          <w14:textFill>
            <w14:solidFill>
              <w14:schemeClr w14:val="tx1"/>
            </w14:solidFill>
          </w14:textFill>
        </w:rPr>
        <w:t>；</w:t>
      </w:r>
    </w:p>
    <w:p w14:paraId="0D376E32">
      <w:pPr>
        <w:pStyle w:val="29"/>
        <w:numPr>
          <w:ilvl w:val="0"/>
          <w:numId w:val="13"/>
        </w:numPr>
        <w:ind w:left="840" w:hanging="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涉及危险化学品的从业人员应</w:t>
      </w:r>
      <w:r>
        <w:rPr>
          <w:rFonts w:hAnsi="宋体"/>
          <w:color w:val="000000" w:themeColor="text1"/>
          <w14:textFill>
            <w14:solidFill>
              <w14:schemeClr w14:val="tx1"/>
            </w14:solidFill>
          </w14:textFill>
        </w:rPr>
        <w:t>掌握危险化学品的特性和安全操作规</w:t>
      </w:r>
      <w:r>
        <w:rPr>
          <w:rFonts w:hint="eastAsia" w:hAnsi="宋体"/>
          <w:color w:val="000000" w:themeColor="text1"/>
          <w14:textFill>
            <w14:solidFill>
              <w14:schemeClr w14:val="tx1"/>
            </w14:solidFill>
          </w14:textFill>
        </w:rPr>
        <w:t>定；</w:t>
      </w:r>
    </w:p>
    <w:p w14:paraId="61D70356">
      <w:pPr>
        <w:pStyle w:val="29"/>
        <w:numPr>
          <w:ilvl w:val="0"/>
          <w:numId w:val="13"/>
        </w:numPr>
        <w:ind w:left="840" w:hanging="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外来实习和短期工作人员事先应接受危险化学品相关的安全知识培训。</w:t>
      </w:r>
    </w:p>
    <w:p w14:paraId="0B1213A7">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医疗机构应根据实际情况制定危险化学品</w:t>
      </w:r>
      <w:r>
        <w:rPr>
          <w:color w:val="000000" w:themeColor="text1"/>
          <w14:textFill>
            <w14:solidFill>
              <w14:schemeClr w14:val="tx1"/>
            </w14:solidFill>
          </w14:textFill>
        </w:rPr>
        <w:t>安全管理制度，包括</w:t>
      </w:r>
      <w:r>
        <w:rPr>
          <w:rFonts w:hint="eastAsia"/>
          <w:color w:val="000000" w:themeColor="text1"/>
          <w14:textFill>
            <w14:solidFill>
              <w14:schemeClr w14:val="tx1"/>
            </w14:solidFill>
          </w14:textFill>
        </w:rPr>
        <w:t>但不限于</w:t>
      </w:r>
      <w:r>
        <w:rPr>
          <w:color w:val="000000" w:themeColor="text1"/>
          <w14:textFill>
            <w14:solidFill>
              <w14:schemeClr w14:val="tx1"/>
            </w14:solidFill>
          </w14:textFill>
        </w:rPr>
        <w:t>：</w:t>
      </w:r>
    </w:p>
    <w:p w14:paraId="04C2B5F8">
      <w:pPr>
        <w:pStyle w:val="19"/>
        <w:numPr>
          <w:ilvl w:val="0"/>
          <w:numId w:val="14"/>
        </w:numPr>
        <w:spacing w:before="0" w:beforeLines="0" w:after="0" w:afterLine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危险</w:t>
      </w:r>
      <w:r>
        <w:rPr>
          <w:rFonts w:ascii="宋体" w:hAnsi="宋体" w:eastAsia="宋体"/>
          <w:color w:val="000000" w:themeColor="text1"/>
          <w14:textFill>
            <w14:solidFill>
              <w14:schemeClr w14:val="tx1"/>
            </w14:solidFill>
          </w14:textFill>
        </w:rPr>
        <w:t>化学品采购、储存、发放、使用和废弃的管理制度；</w:t>
      </w:r>
    </w:p>
    <w:p w14:paraId="6FC49E61">
      <w:pPr>
        <w:pStyle w:val="19"/>
        <w:numPr>
          <w:ilvl w:val="0"/>
          <w:numId w:val="14"/>
        </w:numPr>
        <w:spacing w:before="0" w:beforeLines="0" w:after="0" w:afterLines="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剧毒化学品和</w:t>
      </w:r>
      <w:r>
        <w:rPr>
          <w:rFonts w:hint="eastAsia" w:ascii="宋体" w:hAnsi="宋体" w:eastAsia="宋体"/>
          <w:color w:val="000000" w:themeColor="text1"/>
          <w14:textFill>
            <w14:solidFill>
              <w14:schemeClr w14:val="tx1"/>
            </w14:solidFill>
          </w14:textFill>
        </w:rPr>
        <w:t>易制爆</w:t>
      </w:r>
      <w:r>
        <w:rPr>
          <w:rFonts w:ascii="宋体" w:hAnsi="宋体" w:eastAsia="宋体"/>
          <w:color w:val="000000" w:themeColor="text1"/>
          <w14:textFill>
            <w14:solidFill>
              <w14:schemeClr w14:val="tx1"/>
            </w14:solidFill>
          </w14:textFill>
        </w:rPr>
        <w:t>危险化学品的特殊管理制度；</w:t>
      </w:r>
    </w:p>
    <w:p w14:paraId="3FB4E17E">
      <w:pPr>
        <w:pStyle w:val="19"/>
        <w:numPr>
          <w:ilvl w:val="0"/>
          <w:numId w:val="14"/>
        </w:numPr>
        <w:spacing w:before="0" w:beforeLines="0" w:after="0" w:afterLine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医用液氧储罐等特种设备和气路安全管理制度。</w:t>
      </w:r>
    </w:p>
    <w:p w14:paraId="36419714">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危险化学品使用场所应结合实际编制安全操作规程。安全</w:t>
      </w:r>
      <w:r>
        <w:rPr>
          <w:color w:val="000000" w:themeColor="text1"/>
          <w14:textFill>
            <w14:solidFill>
              <w14:schemeClr w14:val="tx1"/>
            </w14:solidFill>
          </w14:textFill>
        </w:rPr>
        <w:t>操作规程应包括但不限于适用范围、主要危险源及控制要求、使用方法或作业程序、个体防护要求等。</w:t>
      </w:r>
    </w:p>
    <w:p w14:paraId="289FE5BA">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应急管理制度应明确应急演练频次要求，二级及以上医院、疾控机构、各类</w:t>
      </w:r>
      <w:r>
        <w:rPr>
          <w:color w:val="000000" w:themeColor="text1"/>
          <w14:textFill>
            <w14:solidFill>
              <w14:schemeClr w14:val="tx1"/>
            </w14:solidFill>
          </w14:textFill>
        </w:rPr>
        <w:t>医学科研机构应每年至少组织一次危险化学品事故专项应急预案演练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每半年至少组织一次危险化学品现场处置方案演练，并</w:t>
      </w:r>
      <w:r>
        <w:rPr>
          <w:rFonts w:hint="eastAsia"/>
          <w:color w:val="000000" w:themeColor="text1"/>
          <w14:textFill>
            <w14:solidFill>
              <w14:schemeClr w14:val="tx1"/>
            </w14:solidFill>
          </w14:textFill>
        </w:rPr>
        <w:t>形成</w:t>
      </w:r>
      <w:r>
        <w:rPr>
          <w:color w:val="000000" w:themeColor="text1"/>
          <w14:textFill>
            <w14:solidFill>
              <w14:schemeClr w14:val="tx1"/>
            </w14:solidFill>
          </w14:textFill>
        </w:rPr>
        <w:t>演练记录。</w:t>
      </w:r>
    </w:p>
    <w:p w14:paraId="69C817EE">
      <w:pPr>
        <w:pStyle w:val="53"/>
        <w:spacing w:before="0" w:beforeLines="0" w:after="0" w:afterLines="0"/>
        <w:rPr>
          <w:color w:val="000000" w:themeColor="text1"/>
          <w14:textFill>
            <w14:solidFill>
              <w14:schemeClr w14:val="tx1"/>
            </w14:solidFill>
          </w14:textFill>
        </w:rPr>
      </w:pPr>
      <w:r>
        <w:rPr>
          <w:color w:val="000000" w:themeColor="text1"/>
          <w14:textFill>
            <w14:solidFill>
              <w14:schemeClr w14:val="tx1"/>
            </w14:solidFill>
          </w14:textFill>
        </w:rPr>
        <w:t>危险化学品</w:t>
      </w:r>
      <w:r>
        <w:rPr>
          <w:rFonts w:hint="eastAsia"/>
          <w:color w:val="000000" w:themeColor="text1"/>
          <w14:textFill>
            <w14:solidFill>
              <w14:schemeClr w14:val="tx1"/>
            </w14:solidFill>
          </w14:textFill>
        </w:rPr>
        <w:t>事故</w:t>
      </w:r>
      <w:r>
        <w:rPr>
          <w:color w:val="000000" w:themeColor="text1"/>
          <w14:textFill>
            <w14:solidFill>
              <w14:schemeClr w14:val="tx1"/>
            </w14:solidFill>
          </w14:textFill>
        </w:rPr>
        <w:t>专项应急预案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现场处置方案应符合GB/T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29639的要求</w:t>
      </w:r>
      <w:r>
        <w:rPr>
          <w:rFonts w:hint="eastAsia"/>
          <w:color w:val="000000" w:themeColor="text1"/>
          <w14:textFill>
            <w14:solidFill>
              <w14:schemeClr w14:val="tx1"/>
            </w14:solidFill>
          </w14:textFill>
        </w:rPr>
        <w:t>。医疗机构应</w:t>
      </w:r>
      <w:r>
        <w:rPr>
          <w:color w:val="000000" w:themeColor="text1"/>
          <w14:textFill>
            <w14:solidFill>
              <w14:schemeClr w14:val="tx1"/>
            </w14:solidFill>
          </w14:textFill>
        </w:rPr>
        <w:t>在应急预案基础上，按照</w:t>
      </w:r>
      <w:r>
        <w:rPr>
          <w:rFonts w:hint="eastAsia"/>
          <w:color w:val="000000" w:themeColor="text1"/>
          <w14:textFill>
            <w14:solidFill>
              <w14:schemeClr w14:val="tx1"/>
            </w14:solidFill>
          </w14:textFill>
        </w:rPr>
        <w:t>危化品使用场</w:t>
      </w:r>
      <w:r>
        <w:rPr>
          <w:color w:val="000000" w:themeColor="text1"/>
          <w14:textFill>
            <w14:solidFill>
              <w14:schemeClr w14:val="tx1"/>
            </w14:solidFill>
          </w14:textFill>
        </w:rPr>
        <w:t>所、岗位、使用与储存危险化学品的特点，编制应急处置卡，规定重点岗位、人员的应急处置程序和措施，以及相关联络人员和联系方式。</w:t>
      </w:r>
    </w:p>
    <w:p w14:paraId="30AE9449">
      <w:pPr>
        <w:pStyle w:val="53"/>
        <w:spacing w:before="0" w:beforeLines="0" w:after="0" w:afterLines="0"/>
        <w:rPr>
          <w:color w:val="000000" w:themeColor="text1"/>
          <w14:textFill>
            <w14:solidFill>
              <w14:schemeClr w14:val="tx1"/>
            </w14:solidFill>
          </w14:textFill>
        </w:rPr>
      </w:pPr>
      <w:bookmarkStart w:id="36" w:name="_Hlk180592050"/>
      <w:r>
        <w:rPr>
          <w:rFonts w:hint="eastAsia"/>
          <w:color w:val="000000" w:themeColor="text1"/>
          <w14:textFill>
            <w14:solidFill>
              <w14:schemeClr w14:val="tx1"/>
            </w14:solidFill>
          </w14:textFill>
        </w:rPr>
        <w:t>医疗机构应对危险化学品进行分类和动态管理，建立并定期更新危险化学品台帐</w:t>
      </w:r>
      <w:bookmarkEnd w:id="36"/>
      <w:r>
        <w:rPr>
          <w:rFonts w:hint="eastAsia"/>
          <w:color w:val="000000" w:themeColor="text1"/>
          <w14:textFill>
            <w14:solidFill>
              <w14:schemeClr w14:val="tx1"/>
            </w14:solidFill>
          </w14:textFill>
        </w:rPr>
        <w:t>。</w:t>
      </w:r>
    </w:p>
    <w:p w14:paraId="69DB2819">
      <w:pPr>
        <w:pStyle w:val="22"/>
        <w:rPr>
          <w:color w:val="000000" w:themeColor="text1"/>
          <w14:textFill>
            <w14:solidFill>
              <w14:schemeClr w14:val="tx1"/>
            </w14:solidFill>
          </w14:textFill>
        </w:rPr>
      </w:pPr>
      <w:bookmarkStart w:id="37" w:name="_Toc180603045"/>
      <w:r>
        <w:rPr>
          <w:rFonts w:hint="eastAsia"/>
          <w:color w:val="000000" w:themeColor="text1"/>
          <w14:textFill>
            <w14:solidFill>
              <w14:schemeClr w14:val="tx1"/>
            </w14:solidFill>
          </w14:textFill>
        </w:rPr>
        <w:t>采购</w:t>
      </w:r>
      <w:bookmarkEnd w:id="37"/>
    </w:p>
    <w:p w14:paraId="20D65EF4">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医疗机构应向具有合法资质的生产、经营单位采购可溯源的危险化学品。</w:t>
      </w:r>
    </w:p>
    <w:p w14:paraId="3E83C87C">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采购危险化学品时应向供应商索要符合G</w:t>
      </w:r>
      <w:r>
        <w:rPr>
          <w:color w:val="000000" w:themeColor="text1"/>
          <w14:textFill>
            <w14:solidFill>
              <w14:schemeClr w14:val="tx1"/>
            </w14:solidFill>
          </w14:textFill>
        </w:rPr>
        <w:t>B/T 16483</w:t>
      </w:r>
      <w:r>
        <w:rPr>
          <w:rFonts w:hint="eastAsia"/>
          <w:color w:val="000000" w:themeColor="text1"/>
          <w14:textFill>
            <w14:solidFill>
              <w14:schemeClr w14:val="tx1"/>
            </w14:solidFill>
          </w14:textFill>
        </w:rPr>
        <w:t>规定的安全技术说明书；应能为危险化学品使用人员提供化学品安全技术说明书查阅服务。</w:t>
      </w:r>
    </w:p>
    <w:p w14:paraId="1421E4D6">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危险化学品包装物上应有符合GB 15258规定的化学品安全标签。</w:t>
      </w:r>
    </w:p>
    <w:p w14:paraId="0F4FB3A4">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当危险化学品由原包装物转移或分装到其他包装物内时，转移或分装后的包装物应及时重新粘贴标识。瓶装气体严禁分装、倒瓶。</w:t>
      </w:r>
    </w:p>
    <w:p w14:paraId="6C951662">
      <w:pPr>
        <w:pStyle w:val="22"/>
        <w:rPr>
          <w:color w:val="000000" w:themeColor="text1"/>
          <w14:textFill>
            <w14:solidFill>
              <w14:schemeClr w14:val="tx1"/>
            </w14:solidFill>
          </w14:textFill>
        </w:rPr>
      </w:pPr>
      <w:bookmarkStart w:id="38" w:name="_Toc180603046"/>
      <w:r>
        <w:rPr>
          <w:rFonts w:hint="eastAsia"/>
          <w:color w:val="000000" w:themeColor="text1"/>
          <w14:textFill>
            <w14:solidFill>
              <w14:schemeClr w14:val="tx1"/>
            </w14:solidFill>
          </w14:textFill>
        </w:rPr>
        <w:t>使用</w:t>
      </w:r>
      <w:bookmarkEnd w:id="38"/>
    </w:p>
    <w:p w14:paraId="2CDA5F33">
      <w:pPr>
        <w:pStyle w:val="53"/>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通用要求</w:t>
      </w:r>
    </w:p>
    <w:p w14:paraId="6B508322">
      <w:pPr>
        <w:pStyle w:val="53"/>
        <w:numPr>
          <w:ilvl w:val="2"/>
          <w:numId w:val="15"/>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使用危险化学品进行检测、分析或实验时，使用人员应掌握危险化学品的危险特性和应急处置措施；</w:t>
      </w:r>
    </w:p>
    <w:p w14:paraId="722CC8F8">
      <w:pPr>
        <w:pStyle w:val="53"/>
        <w:numPr>
          <w:ilvl w:val="2"/>
          <w:numId w:val="16"/>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在使用危险化学品</w:t>
      </w:r>
      <w:r>
        <w:rPr>
          <w:color w:val="000000" w:themeColor="text1"/>
          <w14:textFill>
            <w14:solidFill>
              <w14:schemeClr w14:val="tx1"/>
            </w14:solidFill>
          </w14:textFill>
        </w:rPr>
        <w:t>过程中出现异常情况</w:t>
      </w:r>
      <w:r>
        <w:rPr>
          <w:rFonts w:hint="eastAsia"/>
          <w:color w:val="000000" w:themeColor="text1"/>
          <w14:textFill>
            <w14:solidFill>
              <w14:schemeClr w14:val="tx1"/>
            </w14:solidFill>
          </w14:textFill>
        </w:rPr>
        <w:t>时，</w:t>
      </w:r>
      <w:r>
        <w:rPr>
          <w:color w:val="000000" w:themeColor="text1"/>
          <w14:textFill>
            <w14:solidFill>
              <w14:schemeClr w14:val="tx1"/>
            </w14:solidFill>
          </w14:textFill>
        </w:rPr>
        <w:t>应立即停止作业，</w:t>
      </w:r>
      <w:r>
        <w:rPr>
          <w:rFonts w:hint="eastAsia"/>
          <w:color w:val="000000" w:themeColor="text1"/>
          <w14:textFill>
            <w14:solidFill>
              <w14:schemeClr w14:val="tx1"/>
            </w14:solidFill>
          </w14:textFill>
        </w:rPr>
        <w:t>按应急预案要求进行处置；</w:t>
      </w:r>
    </w:p>
    <w:p w14:paraId="4297E548">
      <w:pPr>
        <w:pStyle w:val="53"/>
        <w:numPr>
          <w:ilvl w:val="2"/>
          <w:numId w:val="16"/>
        </w:numPr>
        <w:spacing w:before="0" w:beforeLines="0" w:after="0" w:afterLines="0"/>
        <w:rPr>
          <w:color w:val="000000" w:themeColor="text1"/>
          <w14:textFill>
            <w14:solidFill>
              <w14:schemeClr w14:val="tx1"/>
            </w14:solidFill>
          </w14:textFill>
        </w:rPr>
      </w:pPr>
      <w:r>
        <w:rPr>
          <w:color w:val="000000" w:themeColor="text1"/>
          <w14:textFill>
            <w14:solidFill>
              <w14:schemeClr w14:val="tx1"/>
            </w14:solidFill>
          </w14:textFill>
        </w:rPr>
        <w:t>自行配制或分装后的包装物应重新粘贴标签，注明化学品成分、浓度等主要信息，</w:t>
      </w:r>
      <w:r>
        <w:rPr>
          <w:rFonts w:hint="eastAsia"/>
          <w:color w:val="000000" w:themeColor="text1"/>
          <w14:textFill>
            <w14:solidFill>
              <w14:schemeClr w14:val="tx1"/>
            </w14:solidFill>
          </w14:textFill>
        </w:rPr>
        <w:t>分装后的包装物应标明相关信息，并</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使用</w:t>
      </w:r>
      <w:r>
        <w:rPr>
          <w:color w:val="000000" w:themeColor="text1"/>
          <w14:textFill>
            <w14:solidFill>
              <w14:schemeClr w14:val="tx1"/>
            </w14:solidFill>
          </w14:textFill>
        </w:rPr>
        <w:t>期间保留该标签</w:t>
      </w:r>
      <w:r>
        <w:rPr>
          <w:rFonts w:hint="eastAsia"/>
          <w:color w:val="000000" w:themeColor="text1"/>
          <w14:textFill>
            <w14:solidFill>
              <w14:schemeClr w14:val="tx1"/>
            </w14:solidFill>
          </w14:textFill>
        </w:rPr>
        <w:t>；</w:t>
      </w:r>
    </w:p>
    <w:p w14:paraId="5DCDCEDD">
      <w:pPr>
        <w:pStyle w:val="53"/>
        <w:numPr>
          <w:ilvl w:val="2"/>
          <w:numId w:val="16"/>
        </w:numPr>
        <w:spacing w:before="0" w:beforeLines="0" w:after="0" w:afterLines="0"/>
        <w:rPr>
          <w:color w:val="000000" w:themeColor="text1"/>
          <w14:textFill>
            <w14:solidFill>
              <w14:schemeClr w14:val="tx1"/>
            </w14:solidFill>
          </w14:textFill>
        </w:rPr>
      </w:pPr>
      <w:r>
        <w:rPr>
          <w:color w:val="000000" w:themeColor="text1"/>
          <w14:textFill>
            <w14:solidFill>
              <w14:schemeClr w14:val="tx1"/>
            </w14:solidFill>
          </w14:textFill>
        </w:rPr>
        <w:t>自行配制的、主要成分含有危险化学品的实验样品</w:t>
      </w:r>
      <w:r>
        <w:rPr>
          <w:rFonts w:hint="eastAsia"/>
          <w:color w:val="000000" w:themeColor="text1"/>
          <w14:textFill>
            <w14:solidFill>
              <w14:schemeClr w14:val="tx1"/>
            </w14:solidFill>
          </w14:textFill>
        </w:rPr>
        <w:t>，如</w:t>
      </w:r>
      <w:r>
        <w:rPr>
          <w:color w:val="000000" w:themeColor="text1"/>
          <w14:textFill>
            <w14:solidFill>
              <w14:schemeClr w14:val="tx1"/>
            </w14:solidFill>
          </w14:textFill>
        </w:rPr>
        <w:t>按危险化学品进行管理</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，不应随意放置</w:t>
      </w:r>
      <w:r>
        <w:rPr>
          <w:rFonts w:hint="eastAsia"/>
          <w:color w:val="000000" w:themeColor="text1"/>
          <w14:textFill>
            <w14:solidFill>
              <w14:schemeClr w14:val="tx1"/>
            </w14:solidFill>
          </w14:textFill>
        </w:rPr>
        <w:t>；</w:t>
      </w:r>
    </w:p>
    <w:p w14:paraId="24796BBA">
      <w:pPr>
        <w:pStyle w:val="53"/>
        <w:numPr>
          <w:ilvl w:val="2"/>
          <w:numId w:val="16"/>
        </w:numPr>
        <w:spacing w:before="0" w:beforeLines="0" w:after="0" w:afterLines="0"/>
        <w:rPr>
          <w:color w:val="000000" w:themeColor="text1"/>
          <w14:textFill>
            <w14:solidFill>
              <w14:schemeClr w14:val="tx1"/>
            </w14:solidFill>
          </w14:textFill>
        </w:rPr>
      </w:pPr>
      <w:r>
        <w:rPr>
          <w:color w:val="000000" w:themeColor="text1"/>
          <w14:textFill>
            <w14:solidFill>
              <w14:schemeClr w14:val="tx1"/>
            </w14:solidFill>
          </w14:textFill>
        </w:rPr>
        <w:t>应对过期</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危险化学品以及缺少安全标签、不清楚成分的危险化学品进行</w:t>
      </w:r>
      <w:r>
        <w:rPr>
          <w:rFonts w:hint="eastAsia"/>
          <w:color w:val="000000" w:themeColor="text1"/>
          <w14:textFill>
            <w14:solidFill>
              <w14:schemeClr w14:val="tx1"/>
            </w14:solidFill>
          </w14:textFill>
        </w:rPr>
        <w:t>及时</w:t>
      </w:r>
      <w:r>
        <w:rPr>
          <w:color w:val="000000" w:themeColor="text1"/>
          <w14:textFill>
            <w14:solidFill>
              <w14:schemeClr w14:val="tx1"/>
            </w14:solidFill>
          </w14:textFill>
        </w:rPr>
        <w:t>清理</w:t>
      </w:r>
      <w:r>
        <w:rPr>
          <w:rFonts w:hint="eastAsia"/>
          <w:color w:val="000000" w:themeColor="text1"/>
          <w14:textFill>
            <w14:solidFill>
              <w14:schemeClr w14:val="tx1"/>
            </w14:solidFill>
          </w14:textFill>
        </w:rPr>
        <w:t>；</w:t>
      </w:r>
    </w:p>
    <w:p w14:paraId="30507C40">
      <w:pPr>
        <w:pStyle w:val="53"/>
        <w:numPr>
          <w:ilvl w:val="2"/>
          <w:numId w:val="16"/>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使用惰性气体或可能产生惰性气体的危险化学品使用场所，宜设置氧气浓度报警仪；</w:t>
      </w:r>
    </w:p>
    <w:p w14:paraId="0C4124AA">
      <w:pPr>
        <w:pStyle w:val="53"/>
        <w:numPr>
          <w:ilvl w:val="2"/>
          <w:numId w:val="16"/>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使用气体场所应配置气瓶柜或防倒链、防倒栏栅、气瓶帽等设施；</w:t>
      </w:r>
    </w:p>
    <w:p w14:paraId="6708F105">
      <w:pPr>
        <w:pStyle w:val="53"/>
        <w:numPr>
          <w:ilvl w:val="2"/>
          <w:numId w:val="16"/>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在有毒性、腐蚀性、刺激性危害的危化品使用场所中，应设置淋洗器、洗眼器等卫生防护设施，其服务半径应不大于</w:t>
      </w:r>
      <w:r>
        <w:rPr>
          <w:color w:val="000000" w:themeColor="text1"/>
          <w14:textFill>
            <w14:solidFill>
              <w14:schemeClr w14:val="tx1"/>
            </w14:solidFill>
          </w14:textFill>
        </w:rPr>
        <w:t xml:space="preserve"> 15m</w:t>
      </w:r>
      <w:r>
        <w:rPr>
          <w:rFonts w:hint="eastAsia"/>
          <w:color w:val="000000" w:themeColor="text1"/>
          <w14:textFill>
            <w14:solidFill>
              <w14:schemeClr w14:val="tx1"/>
            </w14:solidFill>
          </w14:textFill>
        </w:rPr>
        <w:t>。</w:t>
      </w:r>
    </w:p>
    <w:p w14:paraId="2D166AC4">
      <w:pPr>
        <w:pStyle w:val="53"/>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个体防护装备</w:t>
      </w:r>
    </w:p>
    <w:p w14:paraId="52209D1F">
      <w:pPr>
        <w:pStyle w:val="53"/>
        <w:numPr>
          <w:ilvl w:val="2"/>
          <w:numId w:val="17"/>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应为危险化学品使用场所操作人员配备以下符合GB 39800.1相关规定的个体防护装备，医疗机构常用危险化学品及性质见附录A；</w:t>
      </w:r>
    </w:p>
    <w:p w14:paraId="6C30DAC6">
      <w:pPr>
        <w:pStyle w:val="53"/>
        <w:numPr>
          <w:ilvl w:val="2"/>
          <w:numId w:val="17"/>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存在飞溅物体、化学性物质等可能对操作者眼面部产生伤害的危险化学品使用场所，应配备眼面部防护装备，如安全眼镜、化学飞溅护目镜、面罩或防护面具等；</w:t>
      </w:r>
    </w:p>
    <w:p w14:paraId="69205AE9">
      <w:pPr>
        <w:pStyle w:val="53"/>
        <w:numPr>
          <w:ilvl w:val="2"/>
          <w:numId w:val="17"/>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接触有毒、有害物质的操作人员应根据可能接触毒物的种类选择配备相应的防毒面具、空气呼吸器等呼吸防护装备；</w:t>
      </w:r>
    </w:p>
    <w:p w14:paraId="233AFE85">
      <w:pPr>
        <w:pStyle w:val="53"/>
        <w:numPr>
          <w:ilvl w:val="2"/>
          <w:numId w:val="17"/>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从事接触腐蚀化学品的操作人员应穿戴耐化学品防护服、耐化学品防护鞋、耐化学品防护手套等防护装备；</w:t>
      </w:r>
    </w:p>
    <w:p w14:paraId="163F7A4F">
      <w:pPr>
        <w:pStyle w:val="53"/>
        <w:numPr>
          <w:ilvl w:val="2"/>
          <w:numId w:val="17"/>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危险化学品使用场所操作人员进行操作之前，应佩戴好所有防护装备并检查其功能良好后再进行作业。</w:t>
      </w:r>
    </w:p>
    <w:p w14:paraId="0F9E218A">
      <w:pPr>
        <w:pStyle w:val="53"/>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气瓶</w:t>
      </w:r>
    </w:p>
    <w:p w14:paraId="1FC8D57A">
      <w:pPr>
        <w:pStyle w:val="53"/>
        <w:numPr>
          <w:ilvl w:val="2"/>
          <w:numId w:val="18"/>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使用后气瓶应留有剩余压力（余压），余压不应低于0.05 MPa；。</w:t>
      </w:r>
    </w:p>
    <w:p w14:paraId="6DC5401D">
      <w:pPr>
        <w:pStyle w:val="53"/>
        <w:numPr>
          <w:ilvl w:val="2"/>
          <w:numId w:val="19"/>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危险化学品使用场所(如实验室、病理分析室等）存放的氧气和可燃气、二氧化碳等医用气体不宜超过1瓶或2天用量。实验室内与仪器设备配套使用的气体钢瓶，应控制在最小需求量；备用气瓶、空瓶不应存放在使用场所内；</w:t>
      </w:r>
    </w:p>
    <w:p w14:paraId="5927BAA4">
      <w:pPr>
        <w:pStyle w:val="53"/>
        <w:numPr>
          <w:ilvl w:val="2"/>
          <w:numId w:val="19"/>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病房内氧气存放量不宜超过1瓶或2天用量。</w:t>
      </w:r>
    </w:p>
    <w:p w14:paraId="513EC39D">
      <w:pPr>
        <w:pStyle w:val="53"/>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汇流排</w:t>
      </w:r>
    </w:p>
    <w:p w14:paraId="0074BB8A">
      <w:pPr>
        <w:pStyle w:val="53"/>
        <w:numPr>
          <w:ilvl w:val="2"/>
          <w:numId w:val="20"/>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氧气汇流排间地坪应为不发火地坪，并应有防止瓶倒的设施；</w:t>
      </w:r>
    </w:p>
    <w:p w14:paraId="008E4CBC">
      <w:pPr>
        <w:pStyle w:val="53"/>
        <w:numPr>
          <w:ilvl w:val="2"/>
          <w:numId w:val="20"/>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医用气体汇流排间不应与医用空气压缩机、真空汇或医用分子筛制氧机设置在同一房间内；</w:t>
      </w:r>
    </w:p>
    <w:p w14:paraId="4975840A">
      <w:pPr>
        <w:pStyle w:val="53"/>
        <w:numPr>
          <w:ilvl w:val="2"/>
          <w:numId w:val="20"/>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汇流排间不应储存气瓶；</w:t>
      </w:r>
    </w:p>
    <w:p w14:paraId="07E01FBA">
      <w:pPr>
        <w:pStyle w:val="53"/>
        <w:numPr>
          <w:ilvl w:val="2"/>
          <w:numId w:val="20"/>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各种医用气体汇流排在电力中断或控制电路故障时，应能持续供气。医用二氧化碳、医用氧化亚氮气体供应源汇流排，不得出现气体供应结冰情况；</w:t>
      </w:r>
    </w:p>
    <w:p w14:paraId="6B26C7D8">
      <w:pPr>
        <w:pStyle w:val="53"/>
        <w:numPr>
          <w:ilvl w:val="2"/>
          <w:numId w:val="20"/>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二氧化碳汇流排间应设置二氧化碳报警器。</w:t>
      </w:r>
    </w:p>
    <w:p w14:paraId="3FC6DF7C">
      <w:pPr>
        <w:pStyle w:val="22"/>
        <w:rPr>
          <w:color w:val="000000" w:themeColor="text1"/>
          <w14:textFill>
            <w14:solidFill>
              <w14:schemeClr w14:val="tx1"/>
            </w14:solidFill>
          </w14:textFill>
        </w:rPr>
      </w:pPr>
      <w:bookmarkStart w:id="39" w:name="_Toc180603047"/>
      <w:r>
        <w:rPr>
          <w:rFonts w:hint="eastAsia"/>
          <w:color w:val="000000" w:themeColor="text1"/>
          <w14:textFill>
            <w14:solidFill>
              <w14:schemeClr w14:val="tx1"/>
            </w14:solidFill>
          </w14:textFill>
        </w:rPr>
        <w:t>储存</w:t>
      </w:r>
      <w:bookmarkEnd w:id="39"/>
    </w:p>
    <w:p w14:paraId="39717242">
      <w:pPr>
        <w:pStyle w:val="53"/>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通用要求</w:t>
      </w:r>
    </w:p>
    <w:p w14:paraId="749218E9">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医疗机构危险化学品储存场所和设备包括专用仓库、专用储存室、储罐（区）、气瓶间和专柜等；</w:t>
      </w:r>
    </w:p>
    <w:p w14:paraId="1F58EDE3">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新设立或新建、改建危险化学品仓库应按DB11/T 755、GB</w:t>
      </w:r>
      <w:r>
        <w:rPr>
          <w:rFonts w:ascii="宋体" w:hAnsi="宋体" w:eastAsia="宋体"/>
          <w:color w:val="000000" w:themeColor="text1"/>
          <w14:textFill>
            <w14:solidFill>
              <w14:schemeClr w14:val="tx1"/>
            </w14:solidFill>
          </w14:textFill>
        </w:rPr>
        <w:t xml:space="preserve"> 50016</w:t>
      </w:r>
      <w:r>
        <w:rPr>
          <w:rFonts w:hint="eastAsia" w:ascii="宋体" w:hAnsi="宋体" w:eastAsia="宋体"/>
          <w:color w:val="000000" w:themeColor="text1"/>
          <w14:textFill>
            <w14:solidFill>
              <w14:schemeClr w14:val="tx1"/>
            </w14:solidFill>
          </w14:textFill>
        </w:rPr>
        <w:t>和GB</w:t>
      </w:r>
      <w:r>
        <w:rPr>
          <w:rFonts w:ascii="宋体" w:hAnsi="宋体" w:eastAsia="宋体"/>
          <w:color w:val="000000" w:themeColor="text1"/>
          <w14:textFill>
            <w14:solidFill>
              <w14:schemeClr w14:val="tx1"/>
            </w14:solidFill>
          </w14:textFill>
        </w:rPr>
        <w:t xml:space="preserve"> 15603</w:t>
      </w:r>
      <w:r>
        <w:rPr>
          <w:rFonts w:hint="eastAsia" w:ascii="宋体" w:hAnsi="宋体" w:eastAsia="宋体"/>
          <w:color w:val="000000" w:themeColor="text1"/>
          <w14:textFill>
            <w14:solidFill>
              <w14:schemeClr w14:val="tx1"/>
            </w14:solidFill>
          </w14:textFill>
        </w:rPr>
        <w:t>、G</w:t>
      </w:r>
      <w:r>
        <w:rPr>
          <w:rFonts w:ascii="宋体" w:hAnsi="宋体" w:eastAsia="宋体"/>
          <w:color w:val="000000" w:themeColor="text1"/>
          <w14:textFill>
            <w14:solidFill>
              <w14:schemeClr w14:val="tx1"/>
            </w14:solidFill>
          </w14:textFill>
        </w:rPr>
        <w:t>B 55037</w:t>
      </w:r>
      <w:r>
        <w:rPr>
          <w:rFonts w:hint="eastAsia" w:ascii="宋体" w:hAnsi="宋体" w:eastAsia="宋体"/>
          <w:color w:val="000000" w:themeColor="text1"/>
          <w14:textFill>
            <w14:solidFill>
              <w14:schemeClr w14:val="tx1"/>
            </w14:solidFill>
          </w14:textFill>
        </w:rPr>
        <w:t>的要求进行设计、建设与验收；</w:t>
      </w:r>
    </w:p>
    <w:p w14:paraId="6C9CD7D5">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危险化学品储存场所不应设置在地下或半地下建、构筑物内。甲乙类危险化学品储存场所内不应设置员工宿舍和休息室，</w:t>
      </w:r>
      <w:r>
        <w:rPr>
          <w:rFonts w:ascii="宋体" w:hAnsi="宋体" w:eastAsia="宋体"/>
          <w:color w:val="000000" w:themeColor="text1"/>
          <w14:textFill>
            <w14:solidFill>
              <w14:schemeClr w14:val="tx1"/>
            </w14:solidFill>
          </w14:textFill>
        </w:rPr>
        <w:t>也不应贴邻</w:t>
      </w:r>
      <w:r>
        <w:rPr>
          <w:rFonts w:hint="eastAsia" w:ascii="宋体" w:hAnsi="宋体" w:eastAsia="宋体"/>
          <w:color w:val="000000" w:themeColor="text1"/>
          <w14:textFill>
            <w14:solidFill>
              <w14:schemeClr w14:val="tx1"/>
            </w14:solidFill>
          </w14:textFill>
        </w:rPr>
        <w:t>员工宿舍和休息室；</w:t>
      </w:r>
    </w:p>
    <w:p w14:paraId="488F6D59">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医用液氧储罐供应源、医用氧焊接绝热气汇流排、医用氧气钢瓶汇流排供应源、医用分子筛制氧机供应源、医用氮气、医用二氧化碳、医用氧化亚氮、医用混合气体供应源均不应设置在地下或半地下空间；</w:t>
      </w:r>
    </w:p>
    <w:p w14:paraId="79AC1108">
      <w:pPr>
        <w:pStyle w:val="41"/>
        <w:spacing w:before="0" w:beforeLines="0" w:after="0" w:afterLines="0"/>
        <w:rPr>
          <w:rFonts w:ascii="宋体" w:hAnsi="宋体" w:eastAsia="宋体"/>
          <w:color w:val="000000" w:themeColor="text1"/>
          <w14:textFill>
            <w14:solidFill>
              <w14:schemeClr w14:val="tx1"/>
            </w14:solidFill>
          </w14:textFill>
        </w:rPr>
      </w:pPr>
      <w:bookmarkStart w:id="40" w:name="_Hlk180592250"/>
      <w:r>
        <w:rPr>
          <w:rFonts w:hint="eastAsia" w:ascii="宋体" w:hAnsi="宋体" w:eastAsia="宋体"/>
          <w:color w:val="000000" w:themeColor="text1"/>
          <w14:textFill>
            <w14:solidFill>
              <w14:schemeClr w14:val="tx1"/>
            </w14:solidFill>
          </w14:textFill>
        </w:rPr>
        <w:t>液氧站周边</w:t>
      </w:r>
      <w:r>
        <w:rPr>
          <w:rFonts w:ascii="宋体" w:hAnsi="宋体" w:eastAsia="宋体"/>
          <w:color w:val="000000" w:themeColor="text1"/>
          <w14:textFill>
            <w14:solidFill>
              <w14:schemeClr w14:val="tx1"/>
            </w14:solidFill>
          </w14:textFill>
        </w:rPr>
        <w:t>30</w:t>
      </w:r>
      <w:r>
        <w:rPr>
          <w:rFonts w:hint="eastAsia" w:ascii="宋体" w:hAnsi="宋体" w:eastAsia="宋体"/>
          <w:color w:val="000000" w:themeColor="text1"/>
          <w14:textFill>
            <w14:solidFill>
              <w14:schemeClr w14:val="tx1"/>
            </w14:solidFill>
          </w14:textFill>
        </w:rPr>
        <w:t>m内不应设置电动车充电站或停放点，并应</w:t>
      </w:r>
      <w:r>
        <w:rPr>
          <w:rFonts w:ascii="宋体" w:hAnsi="宋体" w:eastAsia="宋体"/>
          <w:color w:val="000000" w:themeColor="text1"/>
          <w14:textFill>
            <w14:solidFill>
              <w14:schemeClr w14:val="tx1"/>
            </w14:solidFill>
          </w14:textFill>
        </w:rPr>
        <w:t>设置电动车辆</w:t>
      </w:r>
      <w:r>
        <w:rPr>
          <w:rFonts w:hint="eastAsia" w:ascii="宋体" w:hAnsi="宋体" w:eastAsia="宋体"/>
          <w:color w:val="000000" w:themeColor="text1"/>
          <w14:textFill>
            <w14:solidFill>
              <w14:schemeClr w14:val="tx1"/>
            </w14:solidFill>
          </w14:textFill>
        </w:rPr>
        <w:t>禁停标</w:t>
      </w:r>
      <w:r>
        <w:rPr>
          <w:rFonts w:ascii="宋体" w:hAnsi="宋体" w:eastAsia="宋体"/>
          <w:color w:val="000000" w:themeColor="text1"/>
          <w14:textFill>
            <w14:solidFill>
              <w14:schemeClr w14:val="tx1"/>
            </w14:solidFill>
          </w14:textFill>
        </w:rPr>
        <w:t>志</w:t>
      </w:r>
      <w:r>
        <w:rPr>
          <w:rFonts w:hint="eastAsia" w:ascii="宋体" w:hAnsi="宋体" w:eastAsia="宋体"/>
          <w:color w:val="000000" w:themeColor="text1"/>
          <w14:textFill>
            <w14:solidFill>
              <w14:schemeClr w14:val="tx1"/>
            </w14:solidFill>
          </w14:textFill>
        </w:rPr>
        <w:t>；</w:t>
      </w:r>
    </w:p>
    <w:bookmarkEnd w:id="40"/>
    <w:p w14:paraId="4C45A4B3">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危险化学品储存场所应由专人负责管理。储存场所内应张贴安全责任人、应急电话、急救电话等信息；</w:t>
      </w:r>
    </w:p>
    <w:p w14:paraId="6DC44225">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危险化学品储存场所应有明显的安全标识，标识应保持清晰、完整，包括：</w:t>
      </w:r>
    </w:p>
    <w:p w14:paraId="058B66B3">
      <w:pPr>
        <w:pStyle w:val="22"/>
        <w:numPr>
          <w:ilvl w:val="2"/>
          <w:numId w:val="21"/>
        </w:numPr>
        <w:adjustRightInd w:val="0"/>
        <w:snapToGrid w:val="0"/>
        <w:spacing w:before="0" w:beforeLines="0" w:after="0" w:afterLines="0"/>
        <w:ind w:left="862" w:hanging="442"/>
        <w:outlineLvl w:val="9"/>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符合</w:t>
      </w:r>
      <w:r>
        <w:rPr>
          <w:rFonts w:ascii="宋体" w:hAnsi="宋体" w:eastAsia="宋体"/>
          <w:color w:val="000000" w:themeColor="text1"/>
          <w14:textFill>
            <w14:solidFill>
              <w14:schemeClr w14:val="tx1"/>
            </w14:solidFill>
          </w14:textFill>
        </w:rPr>
        <w:t xml:space="preserve"> GB 13690 </w:t>
      </w:r>
      <w:r>
        <w:rPr>
          <w:rFonts w:hint="eastAsia" w:ascii="宋体" w:hAnsi="宋体" w:eastAsia="宋体"/>
          <w:color w:val="000000" w:themeColor="text1"/>
          <w14:textFill>
            <w14:solidFill>
              <w14:schemeClr w14:val="tx1"/>
            </w14:solidFill>
          </w14:textFill>
        </w:rPr>
        <w:t>规定的化学品危险性质警示标签；</w:t>
      </w:r>
    </w:p>
    <w:p w14:paraId="29DE6877">
      <w:pPr>
        <w:pStyle w:val="22"/>
        <w:numPr>
          <w:ilvl w:val="2"/>
          <w:numId w:val="21"/>
        </w:numPr>
        <w:adjustRightInd w:val="0"/>
        <w:snapToGrid w:val="0"/>
        <w:spacing w:before="0" w:beforeLines="0" w:after="0" w:afterLines="0"/>
        <w:ind w:left="862" w:hanging="442"/>
        <w:outlineLvl w:val="9"/>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符合</w:t>
      </w:r>
      <w:r>
        <w:rPr>
          <w:rFonts w:ascii="宋体" w:hAnsi="宋体" w:eastAsia="宋体"/>
          <w:color w:val="000000" w:themeColor="text1"/>
          <w14:textFill>
            <w14:solidFill>
              <w14:schemeClr w14:val="tx1"/>
            </w14:solidFill>
          </w14:textFill>
        </w:rPr>
        <w:t xml:space="preserve"> GB 2894 </w:t>
      </w:r>
      <w:r>
        <w:rPr>
          <w:rFonts w:hint="eastAsia" w:ascii="宋体" w:hAnsi="宋体" w:eastAsia="宋体"/>
          <w:color w:val="000000" w:themeColor="text1"/>
          <w14:textFill>
            <w14:solidFill>
              <w14:schemeClr w14:val="tx1"/>
            </w14:solidFill>
          </w14:textFill>
        </w:rPr>
        <w:t>规定的警告、禁止、指令、提示等永久性安全标志。</w:t>
      </w:r>
    </w:p>
    <w:p w14:paraId="4F1C2B66">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医疗机构存储的固体、液体危险化学品单一包装最大不超过25kg或25L；</w:t>
      </w:r>
    </w:p>
    <w:p w14:paraId="70B55E1E">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危险化学品储存场所应，配备相应的应急救援器材。在显著位置张贴或悬挂安全操作规程和现场应急处置方案；</w:t>
      </w:r>
    </w:p>
    <w:p w14:paraId="32CBC029">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危险化学品不应露天存放；</w:t>
      </w:r>
    </w:p>
    <w:p w14:paraId="69CCD853">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根据危险化学品特性应分区、分类、分库储存；</w:t>
      </w:r>
    </w:p>
    <w:p w14:paraId="139C79D6">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易燃易爆化学品、腐蚀性化学品、毒害性化学品的储存方法可分别参照</w:t>
      </w:r>
      <w:r>
        <w:rPr>
          <w:rFonts w:ascii="宋体" w:hAnsi="宋体" w:eastAsia="宋体"/>
          <w:color w:val="000000" w:themeColor="text1"/>
          <w14:textFill>
            <w14:solidFill>
              <w14:schemeClr w14:val="tx1"/>
            </w14:solidFill>
          </w14:textFill>
        </w:rPr>
        <w:t xml:space="preserve"> GB 17914</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GB 17915</w:t>
      </w:r>
      <w:r>
        <w:rPr>
          <w:rFonts w:hint="eastAsia" w:ascii="宋体" w:hAnsi="宋体" w:eastAsia="宋体"/>
          <w:color w:val="000000" w:themeColor="text1"/>
          <w14:textFill>
            <w14:solidFill>
              <w14:schemeClr w14:val="tx1"/>
            </w14:solidFill>
          </w14:textFill>
        </w:rPr>
        <w:t>和</w:t>
      </w:r>
      <w:r>
        <w:rPr>
          <w:rFonts w:ascii="宋体" w:hAnsi="宋体" w:eastAsia="宋体"/>
          <w:color w:val="000000" w:themeColor="text1"/>
          <w14:textFill>
            <w14:solidFill>
              <w14:schemeClr w14:val="tx1"/>
            </w14:solidFill>
          </w14:textFill>
        </w:rPr>
        <w:t xml:space="preserve">GB 17916 </w:t>
      </w:r>
      <w:r>
        <w:rPr>
          <w:rFonts w:hint="eastAsia" w:ascii="宋体" w:hAnsi="宋体" w:eastAsia="宋体"/>
          <w:color w:val="000000" w:themeColor="text1"/>
          <w14:textFill>
            <w14:solidFill>
              <w14:schemeClr w14:val="tx1"/>
            </w14:solidFill>
          </w14:textFill>
        </w:rPr>
        <w:t>执行，各类危险化学品不应与相禁忌的化学品混放；</w:t>
      </w:r>
    </w:p>
    <w:p w14:paraId="156E6BFA">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存放有易燃易爆危险化学品专用仓库、专用储存室、气瓶间内照明、事故照明设施、电气设备和输配电线路应采用防爆型；</w:t>
      </w:r>
    </w:p>
    <w:p w14:paraId="5E43F408">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易燃易爆危险化学品储存场所应在入口处设置人体静电消除器；</w:t>
      </w:r>
    </w:p>
    <w:p w14:paraId="51FB16E2">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储存可能散发易燃、毒性气体或蒸气的危险化学品专用仓库、专用储存室和气瓶间内应设置符合</w:t>
      </w:r>
      <w:r>
        <w:rPr>
          <w:rFonts w:ascii="宋体" w:hAnsi="宋体" w:eastAsia="宋体"/>
          <w:color w:val="000000" w:themeColor="text1"/>
          <w14:textFill>
            <w14:solidFill>
              <w14:schemeClr w14:val="tx1"/>
            </w14:solidFill>
          </w14:textFill>
        </w:rPr>
        <w:t xml:space="preserve">GB 50493 </w:t>
      </w:r>
      <w:r>
        <w:rPr>
          <w:rFonts w:hint="eastAsia" w:ascii="宋体" w:hAnsi="宋体" w:eastAsia="宋体"/>
          <w:color w:val="000000" w:themeColor="text1"/>
          <w14:textFill>
            <w14:solidFill>
              <w14:schemeClr w14:val="tx1"/>
            </w14:solidFill>
          </w14:textFill>
        </w:rPr>
        <w:t>要求的气体浓度检测报警装置，气体浓度检测报警装置应与防爆通风机联动；</w:t>
      </w:r>
    </w:p>
    <w:p w14:paraId="28B6F5AD">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环境氧气的过氧报警设定值宜为2</w:t>
      </w:r>
      <w:r>
        <w:rPr>
          <w:rFonts w:ascii="宋体" w:hAnsi="宋体" w:eastAsia="宋体"/>
          <w:color w:val="000000" w:themeColor="text1"/>
          <w14:textFill>
            <w14:solidFill>
              <w14:schemeClr w14:val="tx1"/>
            </w14:solidFill>
          </w14:textFill>
        </w:rPr>
        <w:t>3.5%VOL</w:t>
      </w:r>
      <w:r>
        <w:rPr>
          <w:rFonts w:hint="eastAsia" w:ascii="宋体" w:hAnsi="宋体" w:eastAsia="宋体"/>
          <w:color w:val="000000" w:themeColor="text1"/>
          <w14:textFill>
            <w14:solidFill>
              <w14:schemeClr w14:val="tx1"/>
            </w14:solidFill>
          </w14:textFill>
        </w:rPr>
        <w:t>，环境欠氧报警设定值宜为</w:t>
      </w:r>
      <w:r>
        <w:rPr>
          <w:rFonts w:ascii="宋体" w:hAnsi="宋体" w:eastAsia="宋体"/>
          <w:color w:val="000000" w:themeColor="text1"/>
          <w14:textFill>
            <w14:solidFill>
              <w14:schemeClr w14:val="tx1"/>
            </w14:solidFill>
          </w14:textFill>
        </w:rPr>
        <w:t>19.5%VOL</w:t>
      </w:r>
      <w:r>
        <w:rPr>
          <w:rFonts w:hint="eastAsia" w:ascii="宋体" w:hAnsi="宋体" w:eastAsia="宋体"/>
          <w:color w:val="000000" w:themeColor="text1"/>
          <w14:textFill>
            <w14:solidFill>
              <w14:schemeClr w14:val="tx1"/>
            </w14:solidFill>
          </w14:textFill>
        </w:rPr>
        <w:t>。环境氧气探测器的安装高度宜地坪或楼地板1</w:t>
      </w: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m</w:t>
      </w:r>
      <w:r>
        <w:rPr>
          <w:rFonts w:ascii="宋体" w:hAnsi="宋体" w:eastAsia="宋体"/>
          <w:color w:val="000000" w:themeColor="text1"/>
          <w14:textFill>
            <w14:solidFill>
              <w14:schemeClr w14:val="tx1"/>
            </w14:solidFill>
          </w14:textFill>
        </w:rPr>
        <w:t>-2.0</w:t>
      </w:r>
      <w:r>
        <w:rPr>
          <w:rFonts w:hint="eastAsia" w:ascii="宋体" w:hAnsi="宋体" w:eastAsia="宋体"/>
          <w:color w:val="000000" w:themeColor="text1"/>
          <w14:textFill>
            <w14:solidFill>
              <w14:schemeClr w14:val="tx1"/>
            </w14:solidFill>
          </w14:textFill>
        </w:rPr>
        <w:t>m。在液氧站中，应根据用途来确定氧气探测器安装高度；用于泄漏监测，宜设置在释放源下方0.5m-1.0m内；用于环境缺氧监测，宜设置在距地坪或楼地板1.5m-2.0m；</w:t>
      </w:r>
    </w:p>
    <w:p w14:paraId="5C66D675">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检测可燃气体或有毒气体时，探测器的安装场所、位置和高度及与周边工艺管道或设备之间的净空应符合G</w:t>
      </w:r>
      <w:r>
        <w:rPr>
          <w:rFonts w:ascii="宋体" w:hAnsi="宋体" w:eastAsia="宋体"/>
          <w:color w:val="000000" w:themeColor="text1"/>
          <w14:textFill>
            <w14:solidFill>
              <w14:schemeClr w14:val="tx1"/>
            </w14:solidFill>
          </w14:textFill>
        </w:rPr>
        <w:t>B 50493</w:t>
      </w:r>
      <w:r>
        <w:rPr>
          <w:rFonts w:hint="eastAsia" w:ascii="宋体" w:hAnsi="宋体" w:eastAsia="宋体"/>
          <w:color w:val="000000" w:themeColor="text1"/>
          <w14:textFill>
            <w14:solidFill>
              <w14:schemeClr w14:val="tx1"/>
            </w14:solidFill>
          </w14:textFill>
        </w:rPr>
        <w:t>的要求；</w:t>
      </w:r>
    </w:p>
    <w:p w14:paraId="3D2C8BAC">
      <w:pPr>
        <w:pStyle w:val="41"/>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储存毒性、腐蚀性、刺激性危害的场所中，应设置淋洗器、洗眼器等卫生防护设施，其服务半径应不大于</w:t>
      </w:r>
      <w:r>
        <w:rPr>
          <w:rFonts w:ascii="宋体" w:hAnsi="宋体" w:eastAsia="宋体"/>
          <w:color w:val="000000" w:themeColor="text1"/>
          <w14:textFill>
            <w14:solidFill>
              <w14:schemeClr w14:val="tx1"/>
            </w14:solidFill>
          </w14:textFill>
        </w:rPr>
        <w:t xml:space="preserve"> 15m</w:t>
      </w:r>
      <w:r>
        <w:rPr>
          <w:rFonts w:hint="eastAsia" w:ascii="宋体" w:hAnsi="宋体" w:eastAsia="宋体"/>
          <w:color w:val="000000" w:themeColor="text1"/>
          <w14:textFill>
            <w14:solidFill>
              <w14:schemeClr w14:val="tx1"/>
            </w14:solidFill>
          </w14:textFill>
        </w:rPr>
        <w:t>。</w:t>
      </w:r>
    </w:p>
    <w:p w14:paraId="4E50D3CF">
      <w:pPr>
        <w:pStyle w:val="53"/>
        <w:rPr>
          <w:color w:val="000000" w:themeColor="text1"/>
          <w14:textFill>
            <w14:solidFill>
              <w14:schemeClr w14:val="tx1"/>
            </w14:solidFill>
          </w14:textFill>
        </w:rPr>
      </w:pPr>
      <w:r>
        <w:rPr>
          <w:rFonts w:hint="eastAsia"/>
          <w:color w:val="000000" w:themeColor="text1"/>
          <w14:textFill>
            <w14:solidFill>
              <w14:schemeClr w14:val="tx1"/>
            </w14:solidFill>
          </w14:textFill>
        </w:rPr>
        <w:t>危险化学品专用仓库设置应符合</w:t>
      </w:r>
      <w:r>
        <w:rPr>
          <w:color w:val="000000" w:themeColor="text1"/>
          <w14:textFill>
            <w14:solidFill>
              <w14:schemeClr w14:val="tx1"/>
            </w14:solidFill>
          </w14:textFill>
        </w:rPr>
        <w:t xml:space="preserve"> DB11/T 1322.2</w:t>
      </w:r>
      <w:r>
        <w:rPr>
          <w:rFonts w:hint="eastAsia"/>
          <w:color w:val="000000" w:themeColor="text1"/>
          <w14:textFill>
            <w14:solidFill>
              <w14:schemeClr w14:val="tx1"/>
            </w14:solidFill>
          </w14:textFill>
        </w:rPr>
        <w:t>的规定，下列情况应设置专用仓库：</w:t>
      </w:r>
    </w:p>
    <w:p w14:paraId="1A3D54C5">
      <w:pPr>
        <w:pStyle w:val="29"/>
        <w:numPr>
          <w:ilvl w:val="0"/>
          <w:numId w:val="22"/>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易燃液体类危险化学品存放总量0.5t以上；</w:t>
      </w:r>
    </w:p>
    <w:p w14:paraId="7694C0BB">
      <w:pPr>
        <w:pStyle w:val="29"/>
        <w:numPr>
          <w:ilvl w:val="0"/>
          <w:numId w:val="22"/>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氧化性物质和有机过氧化物类危险化学品存放总量0.5t以上；</w:t>
      </w:r>
    </w:p>
    <w:p w14:paraId="09931070">
      <w:pPr>
        <w:pStyle w:val="29"/>
        <w:numPr>
          <w:ilvl w:val="0"/>
          <w:numId w:val="22"/>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易燃气体存放总量36Nm</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（如工作压力15MPa时相当于40L的6瓶）以上；</w:t>
      </w:r>
    </w:p>
    <w:p w14:paraId="1ADD1642">
      <w:pPr>
        <w:pStyle w:val="29"/>
        <w:numPr>
          <w:ilvl w:val="0"/>
          <w:numId w:val="22"/>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腐蚀类危险化学品存放总量1t以上；</w:t>
      </w:r>
    </w:p>
    <w:p w14:paraId="63208F3B">
      <w:pPr>
        <w:pStyle w:val="29"/>
        <w:numPr>
          <w:ilvl w:val="0"/>
          <w:numId w:val="22"/>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毒性气体；</w:t>
      </w:r>
    </w:p>
    <w:p w14:paraId="092E1AD9">
      <w:pPr>
        <w:pStyle w:val="29"/>
        <w:numPr>
          <w:ilvl w:val="0"/>
          <w:numId w:val="22"/>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非易燃无毒气体存放总量60Nm</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（如工作压力15 MPa时相当于40 L的10瓶）以上。</w:t>
      </w:r>
    </w:p>
    <w:p w14:paraId="4F2C67F2">
      <w:pPr>
        <w:pStyle w:val="53"/>
        <w:rPr>
          <w:color w:val="000000" w:themeColor="text1"/>
          <w14:textFill>
            <w14:solidFill>
              <w14:schemeClr w14:val="tx1"/>
            </w14:solidFill>
          </w14:textFill>
        </w:rPr>
      </w:pPr>
      <w:r>
        <w:rPr>
          <w:rFonts w:hint="eastAsia"/>
          <w:color w:val="000000" w:themeColor="text1"/>
          <w14:textFill>
            <w14:solidFill>
              <w14:schemeClr w14:val="tx1"/>
            </w14:solidFill>
          </w14:textFill>
        </w:rPr>
        <w:t>专用储存室设置应符合DB</w:t>
      </w:r>
      <w:r>
        <w:rPr>
          <w:color w:val="000000" w:themeColor="text1"/>
          <w14:textFill>
            <w14:solidFill>
              <w14:schemeClr w14:val="tx1"/>
            </w14:solidFill>
          </w14:textFill>
        </w:rPr>
        <w:t>11/T 1322.2</w:t>
      </w:r>
      <w:r>
        <w:rPr>
          <w:rFonts w:hint="eastAsia"/>
          <w:color w:val="000000" w:themeColor="text1"/>
          <w14:textFill>
            <w14:solidFill>
              <w14:schemeClr w14:val="tx1"/>
            </w14:solidFill>
          </w14:textFill>
        </w:rPr>
        <w:t>的规定，下列情况应设置专用储存室：</w:t>
      </w:r>
    </w:p>
    <w:p w14:paraId="61C440B8">
      <w:pPr>
        <w:pStyle w:val="29"/>
        <w:numPr>
          <w:ilvl w:val="0"/>
          <w:numId w:val="23"/>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易燃气体类危险化学品存放总量0.</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t以下或不超过一昼夜使用量；</w:t>
      </w:r>
    </w:p>
    <w:p w14:paraId="52E76757">
      <w:pPr>
        <w:pStyle w:val="29"/>
        <w:numPr>
          <w:ilvl w:val="0"/>
          <w:numId w:val="23"/>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氧化性物质和有机过氧化物类危险化学品存放总量0.5t以下或不超过一昼夜使用量；</w:t>
      </w:r>
    </w:p>
    <w:p w14:paraId="451607D4">
      <w:pPr>
        <w:pStyle w:val="29"/>
        <w:numPr>
          <w:ilvl w:val="0"/>
          <w:numId w:val="23"/>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腐蚀类危险化学品存放总量1t以下或不超过一昼夜使用量。</w:t>
      </w:r>
    </w:p>
    <w:p w14:paraId="41A7C071">
      <w:pPr>
        <w:pStyle w:val="53"/>
        <w:rPr>
          <w:color w:val="000000" w:themeColor="text1"/>
          <w14:textFill>
            <w14:solidFill>
              <w14:schemeClr w14:val="tx1"/>
            </w14:solidFill>
          </w14:textFill>
        </w:rPr>
      </w:pPr>
      <w:r>
        <w:rPr>
          <w:rFonts w:hint="eastAsia"/>
          <w:color w:val="000000" w:themeColor="text1"/>
          <w14:textFill>
            <w14:solidFill>
              <w14:schemeClr w14:val="tx1"/>
            </w14:solidFill>
          </w14:textFill>
        </w:rPr>
        <w:t>气瓶间的设置应符合DB</w:t>
      </w:r>
      <w:r>
        <w:rPr>
          <w:color w:val="000000" w:themeColor="text1"/>
          <w14:textFill>
            <w14:solidFill>
              <w14:schemeClr w14:val="tx1"/>
            </w14:solidFill>
          </w14:textFill>
        </w:rPr>
        <w:t>11/T 1322.2</w:t>
      </w:r>
      <w:r>
        <w:rPr>
          <w:rFonts w:hint="eastAsia"/>
          <w:color w:val="000000" w:themeColor="text1"/>
          <w14:textFill>
            <w14:solidFill>
              <w14:schemeClr w14:val="tx1"/>
            </w14:solidFill>
          </w14:textFill>
        </w:rPr>
        <w:t>的规定，下列情况应设置气瓶间：</w:t>
      </w:r>
    </w:p>
    <w:p w14:paraId="410A3690">
      <w:pPr>
        <w:pStyle w:val="29"/>
        <w:numPr>
          <w:ilvl w:val="0"/>
          <w:numId w:val="24"/>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易燃气体存放总量36Nm</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（如工作压力15MPa时相当于40L的6瓶）或不超过一昼夜使用量；</w:t>
      </w:r>
    </w:p>
    <w:p w14:paraId="7E0D3EA1">
      <w:pPr>
        <w:pStyle w:val="29"/>
        <w:numPr>
          <w:ilvl w:val="0"/>
          <w:numId w:val="24"/>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非易燃无毒气体存放总量60Nm</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（如工作压力15MPa时相当于40L的10瓶）或不超过一昼夜使用量；</w:t>
      </w:r>
    </w:p>
    <w:p w14:paraId="76AE9C6F">
      <w:pPr>
        <w:pStyle w:val="53"/>
        <w:rPr>
          <w:color w:val="000000" w:themeColor="text1"/>
          <w14:textFill>
            <w14:solidFill>
              <w14:schemeClr w14:val="tx1"/>
            </w14:solidFill>
          </w14:textFill>
        </w:rPr>
      </w:pPr>
      <w:r>
        <w:rPr>
          <w:rFonts w:hint="eastAsia"/>
          <w:color w:val="000000" w:themeColor="text1"/>
          <w14:textFill>
            <w14:solidFill>
              <w14:schemeClr w14:val="tx1"/>
            </w14:solidFill>
          </w14:textFill>
        </w:rPr>
        <w:t>在不违反危险化学品储存禁忌规定的情况下，单一储存场所内存储的危险化学品为多品种时，按照式（1）计算，若式（1）中</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的值小于1时，应设置专用储存室或气瓶间；若式（1）中</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 xml:space="preserve">的值大于等于1时，应设置专用仓库。 </w:t>
      </w:r>
    </w:p>
    <w:p w14:paraId="1F3FDC9E">
      <w:pPr>
        <w:pStyle w:val="19"/>
        <w:ind w:left="426" w:firstLine="424" w:firstLineChars="202"/>
        <w:rPr>
          <w:rFonts w:ascii="宋体" w:hAnsi="宋体" w:eastAsia="宋体"/>
          <w:color w:val="000000" w:themeColor="text1"/>
          <w:kern w:val="2"/>
          <w14:textFill>
            <w14:solidFill>
              <w14:schemeClr w14:val="tx1"/>
            </w14:solidFill>
          </w14:textFill>
        </w:rPr>
      </w:pPr>
      <w:r>
        <w:rPr>
          <w:rFonts w:ascii="宋体" w:hAnsi="宋体" w:eastAsia="宋体"/>
          <w:color w:val="000000" w:themeColor="text1"/>
          <w:kern w:val="2"/>
          <w14:textFill>
            <w14:solidFill>
              <w14:schemeClr w14:val="tx1"/>
            </w14:solidFill>
          </w14:textFill>
        </w:rPr>
        <w:tab/>
      </w:r>
      <w:r>
        <w:rPr>
          <w:rFonts w:hint="eastAsia" w:ascii="宋体" w:hAnsi="宋体" w:eastAsia="宋体"/>
          <w:color w:val="000000" w:themeColor="text1"/>
          <w:kern w:val="2"/>
          <w14:textFill>
            <w14:solidFill>
              <w14:schemeClr w14:val="tx1"/>
            </w14:solidFill>
          </w14:textFill>
        </w:rPr>
        <w:t xml:space="preserve">             </w:t>
      </w:r>
      <w:r>
        <w:rPr>
          <w:rFonts w:ascii="宋体" w:hAnsi="宋体" w:eastAsia="宋体"/>
          <w:color w:val="000000" w:themeColor="text1"/>
          <w:kern w:val="2"/>
          <w14:textFill>
            <w14:solidFill>
              <w14:schemeClr w14:val="tx1"/>
            </w14:solidFill>
          </w14:textFill>
        </w:rPr>
        <w:object>
          <v:shape id="_x0000_i1025" o:spt="75" type="#_x0000_t75" style="height:18.6pt;width:148.8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ascii="宋体" w:hAnsi="宋体" w:eastAsia="宋体"/>
          <w:color w:val="000000" w:themeColor="text1"/>
          <w:kern w:val="2"/>
          <w14:textFill>
            <w14:solidFill>
              <w14:schemeClr w14:val="tx1"/>
            </w14:solidFill>
          </w14:textFill>
        </w:rPr>
        <w:object>
          <v:shape id="_x0000_i1026" o:spt="75" type="#_x0000_t75" style="height:16.2pt;width:6.6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ascii="宋体" w:hAnsi="宋体" w:eastAsia="宋体"/>
          <w:color w:val="000000" w:themeColor="text1"/>
          <w:kern w:val="2"/>
          <w14:textFill>
            <w14:solidFill>
              <w14:schemeClr w14:val="tx1"/>
            </w14:solidFill>
          </w14:textFill>
        </w:rPr>
        <w:tab/>
      </w:r>
      <w:r>
        <w:rPr>
          <w:rFonts w:ascii="宋体" w:hAnsi="宋体" w:eastAsia="宋体"/>
          <w:color w:val="000000" w:themeColor="text1"/>
          <w:kern w:val="2"/>
          <w14:textFill>
            <w14:solidFill>
              <w14:schemeClr w14:val="tx1"/>
            </w14:solidFill>
          </w14:textFill>
        </w:rPr>
        <w:t>(</w:t>
      </w:r>
      <w:r>
        <w:rPr>
          <w:rFonts w:ascii="宋体" w:hAnsi="宋体" w:eastAsia="宋体"/>
          <w:color w:val="000000" w:themeColor="text1"/>
          <w:kern w:val="2"/>
          <w14:textFill>
            <w14:solidFill>
              <w14:schemeClr w14:val="tx1"/>
            </w14:solidFill>
          </w14:textFill>
        </w:rPr>
        <w:fldChar w:fldCharType="begin"/>
      </w:r>
      <w:r>
        <w:rPr>
          <w:rFonts w:hint="eastAsia" w:ascii="宋体" w:hAnsi="宋体" w:eastAsia="宋体"/>
          <w:color w:val="000000" w:themeColor="text1"/>
          <w:kern w:val="2"/>
          <w14:textFill>
            <w14:solidFill>
              <w14:schemeClr w14:val="tx1"/>
            </w14:solidFill>
          </w14:textFill>
        </w:rPr>
        <w:instrText xml:space="preserve"> SEQ 标准自动公式 \* ARABIC </w:instrText>
      </w:r>
      <w:r>
        <w:rPr>
          <w:rFonts w:ascii="宋体" w:hAnsi="宋体" w:eastAsia="宋体"/>
          <w:color w:val="000000" w:themeColor="text1"/>
          <w:kern w:val="2"/>
          <w14:textFill>
            <w14:solidFill>
              <w14:schemeClr w14:val="tx1"/>
            </w14:solidFill>
          </w14:textFill>
        </w:rPr>
        <w:fldChar w:fldCharType="separate"/>
      </w:r>
      <w:r>
        <w:rPr>
          <w:rFonts w:hint="eastAsia" w:ascii="宋体" w:hAnsi="宋体" w:eastAsia="宋体"/>
          <w:color w:val="000000" w:themeColor="text1"/>
          <w:kern w:val="2"/>
          <w14:textFill>
            <w14:solidFill>
              <w14:schemeClr w14:val="tx1"/>
            </w14:solidFill>
          </w14:textFill>
        </w:rPr>
        <w:t>1</w:t>
      </w:r>
      <w:r>
        <w:rPr>
          <w:rFonts w:ascii="宋体" w:hAnsi="宋体" w:eastAsia="宋体"/>
          <w:color w:val="000000" w:themeColor="text1"/>
          <w:kern w:val="2"/>
          <w14:textFill>
            <w14:solidFill>
              <w14:schemeClr w14:val="tx1"/>
            </w14:solidFill>
          </w14:textFill>
        </w:rPr>
        <w:fldChar w:fldCharType="end"/>
      </w:r>
      <w:r>
        <w:rPr>
          <w:rFonts w:ascii="宋体" w:hAnsi="宋体" w:eastAsia="宋体"/>
          <w:color w:val="000000" w:themeColor="text1"/>
          <w:kern w:val="2"/>
          <w14:textFill>
            <w14:solidFill>
              <w14:schemeClr w14:val="tx1"/>
            </w14:solidFill>
          </w14:textFill>
        </w:rPr>
        <w:t>)</w:t>
      </w:r>
    </w:p>
    <w:p w14:paraId="2E874AD3">
      <w:pPr>
        <w:pStyle w:val="19"/>
        <w:ind w:left="0" w:firstLine="424" w:firstLineChars="202"/>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式中：</w:t>
      </w:r>
    </w:p>
    <w:p w14:paraId="3C569EAE">
      <w:pPr>
        <w:pStyle w:val="19"/>
        <w:ind w:left="0" w:firstLine="424" w:firstLineChars="202"/>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q</w:t>
      </w:r>
      <w:r>
        <w:rPr>
          <w:rFonts w:ascii="宋体" w:hAnsi="宋体" w:eastAsia="宋体"/>
          <w:color w:val="000000" w:themeColor="text1"/>
          <w:vertAlign w:val="subscript"/>
          <w14:textFill>
            <w14:solidFill>
              <w14:schemeClr w14:val="tx1"/>
            </w14:solidFill>
          </w14:textFill>
        </w:rPr>
        <w:t>1</w:t>
      </w:r>
      <w:r>
        <w:rPr>
          <w:rFonts w:ascii="宋体" w:hAnsi="宋体" w:eastAsia="宋体"/>
          <w:color w:val="000000" w:themeColor="text1"/>
          <w14:textFill>
            <w14:solidFill>
              <w14:schemeClr w14:val="tx1"/>
            </w14:solidFill>
          </w14:textFill>
        </w:rPr>
        <w:t>,q</w:t>
      </w:r>
      <w:r>
        <w:rPr>
          <w:rFonts w:ascii="宋体" w:hAnsi="宋体" w:eastAsia="宋体"/>
          <w:color w:val="000000" w:themeColor="text1"/>
          <w:vertAlign w:val="subscript"/>
          <w14:textFill>
            <w14:solidFill>
              <w14:schemeClr w14:val="tx1"/>
            </w14:solidFill>
          </w14:textFill>
        </w:rPr>
        <w:t>2</w:t>
      </w:r>
      <w:r>
        <w:rPr>
          <w:rFonts w:ascii="宋体" w:hAnsi="宋体" w:eastAsia="宋体"/>
          <w:color w:val="000000" w:themeColor="text1"/>
          <w14:textFill>
            <w14:solidFill>
              <w14:schemeClr w14:val="tx1"/>
            </w14:solidFill>
          </w14:textFill>
        </w:rPr>
        <w:t>,…,q</w:t>
      </w:r>
      <w:r>
        <w:rPr>
          <w:rFonts w:ascii="宋体" w:hAnsi="宋体" w:eastAsia="宋体"/>
          <w:color w:val="000000" w:themeColor="text1"/>
          <w:vertAlign w:val="subscript"/>
          <w14:textFill>
            <w14:solidFill>
              <w14:schemeClr w14:val="tx1"/>
            </w14:solidFill>
          </w14:textFill>
        </w:rPr>
        <w:t>n</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每类危险化学品的实际存放量；</w:t>
      </w:r>
    </w:p>
    <w:p w14:paraId="32C38564">
      <w:pPr>
        <w:pStyle w:val="23"/>
        <w:spacing w:before="156" w:after="156"/>
        <w:ind w:left="0" w:firstLine="420" w:firstLine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Q</w:t>
      </w:r>
      <w:r>
        <w:rPr>
          <w:rFonts w:ascii="宋体" w:hAnsi="宋体" w:eastAsia="宋体"/>
          <w:color w:val="000000" w:themeColor="text1"/>
          <w:vertAlign w:val="subscript"/>
          <w14:textFill>
            <w14:solidFill>
              <w14:schemeClr w14:val="tx1"/>
            </w14:solidFill>
          </w14:textFill>
        </w:rPr>
        <w:t>1</w:t>
      </w:r>
      <w:r>
        <w:rPr>
          <w:rFonts w:ascii="宋体" w:hAnsi="宋体" w:eastAsia="宋体"/>
          <w:color w:val="000000" w:themeColor="text1"/>
          <w14:textFill>
            <w14:solidFill>
              <w14:schemeClr w14:val="tx1"/>
            </w14:solidFill>
          </w14:textFill>
        </w:rPr>
        <w:t>,Q</w:t>
      </w:r>
      <w:r>
        <w:rPr>
          <w:rFonts w:ascii="宋体" w:hAnsi="宋体" w:eastAsia="宋体"/>
          <w:color w:val="000000" w:themeColor="text1"/>
          <w:vertAlign w:val="subscript"/>
          <w14:textFill>
            <w14:solidFill>
              <w14:schemeClr w14:val="tx1"/>
            </w14:solidFill>
          </w14:textFill>
        </w:rPr>
        <w:t>2</w:t>
      </w:r>
      <w:r>
        <w:rPr>
          <w:rFonts w:ascii="宋体" w:hAnsi="宋体" w:eastAsia="宋体"/>
          <w:color w:val="000000" w:themeColor="text1"/>
          <w14:textFill>
            <w14:solidFill>
              <w14:schemeClr w14:val="tx1"/>
            </w14:solidFill>
          </w14:textFill>
        </w:rPr>
        <w:t>,…,Q</w:t>
      </w:r>
      <w:r>
        <w:rPr>
          <w:rFonts w:ascii="宋体" w:hAnsi="宋体" w:eastAsia="宋体"/>
          <w:color w:val="000000" w:themeColor="text1"/>
          <w:vertAlign w:val="subscript"/>
          <w14:textFill>
            <w14:solidFill>
              <w14:schemeClr w14:val="tx1"/>
            </w14:solidFill>
          </w14:textFill>
        </w:rPr>
        <w:t>n</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每类危险化学品相对应的最大存放量。</w:t>
      </w:r>
    </w:p>
    <w:p w14:paraId="225F7352">
      <w:pPr>
        <w:pStyle w:val="53"/>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气瓶间</w:t>
      </w:r>
    </w:p>
    <w:p w14:paraId="06A49209">
      <w:pPr>
        <w:pStyle w:val="53"/>
        <w:numPr>
          <w:ilvl w:val="2"/>
          <w:numId w:val="25"/>
        </w:numPr>
        <w:spacing w:before="0" w:beforeLines="0" w:after="0" w:afterLines="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气瓶间应远离食堂、会议室、活动室等人员较为密集场所，气瓶间不应设置在地下；</w:t>
      </w:r>
    </w:p>
    <w:p w14:paraId="69E14627">
      <w:pPr>
        <w:pStyle w:val="53"/>
        <w:numPr>
          <w:ilvl w:val="2"/>
          <w:numId w:val="26"/>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气瓶间应单独设置，与其它建筑物贴邻设置时，不应有门、窗相通；</w:t>
      </w:r>
    </w:p>
    <w:p w14:paraId="54EB156E">
      <w:pPr>
        <w:pStyle w:val="53"/>
        <w:numPr>
          <w:ilvl w:val="2"/>
          <w:numId w:val="27"/>
        </w:numPr>
        <w:spacing w:before="0" w:beforeLines="0" w:after="0" w:afterLine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气体间耐火等级不应低于二级，建筑围护结构上的门窗应向外开启，并不得采用木质、塑钢等可燃材料制作；</w:t>
      </w:r>
    </w:p>
    <w:p w14:paraId="67C1012A">
      <w:pPr>
        <w:pStyle w:val="53"/>
        <w:numPr>
          <w:ilvl w:val="2"/>
          <w:numId w:val="28"/>
        </w:numPr>
        <w:spacing w:before="0" w:beforeLines="0" w:after="0" w:afterLine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气瓶间应防止阳光直射，地坪应平整、耐磨、防滑、受撞击不产生火花，并应有防止瓶倒的设施；</w:t>
      </w:r>
    </w:p>
    <w:p w14:paraId="29AC481D">
      <w:pPr>
        <w:pStyle w:val="53"/>
        <w:numPr>
          <w:ilvl w:val="2"/>
          <w:numId w:val="29"/>
        </w:numPr>
        <w:spacing w:before="0" w:beforeLines="0" w:after="0" w:afterLine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储存有易燃易爆气体的气瓶间外应设置静电消除器；</w:t>
      </w:r>
    </w:p>
    <w:p w14:paraId="78DFCB68">
      <w:pPr>
        <w:pStyle w:val="53"/>
        <w:numPr>
          <w:ilvl w:val="2"/>
          <w:numId w:val="30"/>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储存有易燃易爆气体的气瓶间内电气设备应符合 GB 50058 的防爆要求；</w:t>
      </w:r>
    </w:p>
    <w:p w14:paraId="33940F4F">
      <w:pPr>
        <w:pStyle w:val="53"/>
        <w:numPr>
          <w:ilvl w:val="2"/>
          <w:numId w:val="31"/>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储存有易燃易爆气体的室内气瓶间应安装可燃气体检测报警器并与防爆风机联锁。</w:t>
      </w:r>
    </w:p>
    <w:p w14:paraId="6170AEEF">
      <w:pPr>
        <w:pStyle w:val="53"/>
        <w:numPr>
          <w:ilvl w:val="2"/>
          <w:numId w:val="32"/>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储存有惰性气体和氧化性气体的室内气瓶间，应设置氧含量检测报警器；</w:t>
      </w:r>
    </w:p>
    <w:p w14:paraId="3C7B9755">
      <w:pPr>
        <w:pStyle w:val="53"/>
        <w:numPr>
          <w:ilvl w:val="2"/>
          <w:numId w:val="33"/>
        </w:numPr>
        <w:spacing w:before="0" w:beforeLines="0" w:after="0" w:afterLine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气瓶应按 GB/T 16163 和 TSG 23 中气体特性进行分类，并分区存放，对可燃性、氧化性的气体应分室存放。空瓶与实瓶应分区存放，安全距离不小于1.5m，并有明显分区标识；</w:t>
      </w:r>
    </w:p>
    <w:p w14:paraId="5B883D30">
      <w:pPr>
        <w:pStyle w:val="53"/>
        <w:numPr>
          <w:ilvl w:val="2"/>
          <w:numId w:val="34"/>
        </w:numPr>
        <w:spacing w:before="0" w:beforeLines="0" w:after="0" w:afterLine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气瓶应在检验合格期内，超期服役的气瓶应及时退回气瓶销售企业，或委托有资质的单位进行报废处理。</w:t>
      </w:r>
    </w:p>
    <w:p w14:paraId="5DED9774">
      <w:pPr>
        <w:pStyle w:val="53"/>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危险化学品专柜</w:t>
      </w:r>
    </w:p>
    <w:p w14:paraId="053BBB11">
      <w:pPr>
        <w:pStyle w:val="53"/>
        <w:numPr>
          <w:ilvl w:val="2"/>
          <w:numId w:val="35"/>
        </w:numPr>
        <w:spacing w:before="0" w:beforeLines="0" w:after="0" w:afterLine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医疗机构危险化学品使用场所可采用专柜储存危险化学品，专柜的设置应符合</w:t>
      </w:r>
      <w:r>
        <w:rPr>
          <w:rFonts w:hAnsi="宋体"/>
          <w:color w:val="000000" w:themeColor="text1"/>
          <w14:textFill>
            <w14:solidFill>
              <w14:schemeClr w14:val="tx1"/>
            </w14:solidFill>
          </w14:textFill>
        </w:rPr>
        <w:t xml:space="preserve"> DB11/T 1322.2</w:t>
      </w:r>
      <w:r>
        <w:rPr>
          <w:rFonts w:hint="eastAsia" w:hAnsi="宋体"/>
          <w:color w:val="000000" w:themeColor="text1"/>
          <w14:textFill>
            <w14:solidFill>
              <w14:schemeClr w14:val="tx1"/>
            </w14:solidFill>
          </w14:textFill>
        </w:rPr>
        <w:t>的规定。专柜不应替代专用储存室，存储量不应超过本岗位当班使用量，且应符合6</w:t>
      </w:r>
      <w:r>
        <w:rPr>
          <w:rFonts w:hAnsi="宋体"/>
          <w:color w:val="000000" w:themeColor="text1"/>
          <w14:textFill>
            <w14:solidFill>
              <w14:schemeClr w14:val="tx1"/>
            </w14:solidFill>
          </w14:textFill>
        </w:rPr>
        <w:t>.1.7</w:t>
      </w:r>
      <w:r>
        <w:rPr>
          <w:rFonts w:hint="eastAsia" w:hAnsi="宋体"/>
          <w:color w:val="000000" w:themeColor="text1"/>
          <w14:textFill>
            <w14:solidFill>
              <w14:schemeClr w14:val="tx1"/>
            </w14:solidFill>
          </w14:textFill>
        </w:rPr>
        <w:t>条的规定；</w:t>
      </w:r>
    </w:p>
    <w:p w14:paraId="1D6D1F28">
      <w:pPr>
        <w:pStyle w:val="53"/>
        <w:numPr>
          <w:ilvl w:val="2"/>
          <w:numId w:val="36"/>
        </w:numPr>
        <w:spacing w:before="0" w:beforeLines="0" w:after="0" w:afterLine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危险化学品专柜应避免阳光直晒及靠近暖气等热源，保持通风良好。并符合以下要求：</w:t>
      </w:r>
    </w:p>
    <w:p w14:paraId="34607C4C">
      <w:pPr>
        <w:pStyle w:val="29"/>
        <w:numPr>
          <w:ilvl w:val="0"/>
          <w:numId w:val="37"/>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需要低温储存的易燃易爆化学品应存放在专用防爆型冰箱内；</w:t>
      </w:r>
    </w:p>
    <w:p w14:paraId="32077C87">
      <w:pPr>
        <w:pStyle w:val="29"/>
        <w:numPr>
          <w:ilvl w:val="0"/>
          <w:numId w:val="37"/>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腐蚀性化学品宜单独放在耐腐蚀材料制成的储存柜或容器中；</w:t>
      </w:r>
    </w:p>
    <w:p w14:paraId="183F5D9F">
      <w:pPr>
        <w:pStyle w:val="29"/>
        <w:numPr>
          <w:ilvl w:val="0"/>
          <w:numId w:val="37"/>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爆炸性化学品、易制毒、易制爆和剧毒化学品应分别单独存放在专用储存柜中，实行“双人验收、双人保管、双人发放、两本账、两把锁”的五双制度管理；</w:t>
      </w:r>
    </w:p>
    <w:p w14:paraId="502231B0">
      <w:pPr>
        <w:pStyle w:val="29"/>
        <w:numPr>
          <w:ilvl w:val="0"/>
          <w:numId w:val="37"/>
        </w:num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其他危险化学品应储存在专用储存柜内。</w:t>
      </w:r>
    </w:p>
    <w:p w14:paraId="24A22FEC">
      <w:pPr>
        <w:pStyle w:val="22"/>
        <w:rPr>
          <w:color w:val="000000" w:themeColor="text1"/>
          <w14:textFill>
            <w14:solidFill>
              <w14:schemeClr w14:val="tx1"/>
            </w14:solidFill>
          </w14:textFill>
        </w:rPr>
      </w:pPr>
      <w:bookmarkStart w:id="41" w:name="_Toc180603048"/>
      <w:r>
        <w:rPr>
          <w:rFonts w:hint="eastAsia"/>
          <w:color w:val="000000" w:themeColor="text1"/>
          <w14:textFill>
            <w14:solidFill>
              <w14:schemeClr w14:val="tx1"/>
            </w14:solidFill>
          </w14:textFill>
        </w:rPr>
        <w:t>废弃危险化学品</w:t>
      </w:r>
      <w:bookmarkEnd w:id="41"/>
    </w:p>
    <w:p w14:paraId="3AB82BD4">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医疗机构</w:t>
      </w:r>
      <w:r>
        <w:rPr>
          <w:color w:val="000000" w:themeColor="text1"/>
          <w14:textFill>
            <w14:solidFill>
              <w14:schemeClr w14:val="tx1"/>
            </w14:solidFill>
          </w14:textFill>
        </w:rPr>
        <w:t>废弃</w:t>
      </w:r>
      <w:r>
        <w:rPr>
          <w:rFonts w:hint="eastAsia"/>
          <w:color w:val="000000" w:themeColor="text1"/>
          <w14:textFill>
            <w14:solidFill>
              <w14:schemeClr w14:val="tx1"/>
            </w14:solidFill>
          </w14:textFill>
        </w:rPr>
        <w:t>危险</w:t>
      </w:r>
      <w:r>
        <w:rPr>
          <w:color w:val="000000" w:themeColor="text1"/>
          <w14:textFill>
            <w14:solidFill>
              <w14:schemeClr w14:val="tx1"/>
            </w14:solidFill>
          </w14:textFill>
        </w:rPr>
        <w:t>化学品应按照</w:t>
      </w:r>
      <w:r>
        <w:rPr>
          <w:rFonts w:hint="eastAsia"/>
          <w:color w:val="000000" w:themeColor="text1"/>
          <w14:textFill>
            <w14:solidFill>
              <w14:schemeClr w14:val="tx1"/>
            </w14:solidFill>
          </w14:textFill>
        </w:rPr>
        <w:t>G</w:t>
      </w:r>
      <w:r>
        <w:rPr>
          <w:color w:val="000000" w:themeColor="text1"/>
          <w14:textFill>
            <w14:solidFill>
              <w14:schemeClr w14:val="tx1"/>
            </w14:solidFill>
          </w14:textFill>
        </w:rPr>
        <w:t>B 18597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GB/T 31190要求分类收集、</w:t>
      </w:r>
      <w:r>
        <w:rPr>
          <w:rFonts w:hint="eastAsia"/>
          <w:color w:val="000000" w:themeColor="text1"/>
          <w14:textFill>
            <w14:solidFill>
              <w14:schemeClr w14:val="tx1"/>
            </w14:solidFill>
          </w14:textFill>
        </w:rPr>
        <w:t>储存于专门的储存场所，并指定专人负责管理。</w:t>
      </w:r>
    </w:p>
    <w:p w14:paraId="57C8216D">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废弃危险化学品储存设施、场所、包装容器应设置危险废弃物识别标识，并设置安全监护措施。</w:t>
      </w:r>
    </w:p>
    <w:p w14:paraId="634D9A11">
      <w:pPr>
        <w:pStyle w:val="53"/>
        <w:spacing w:before="0" w:beforeLines="0" w:after="0" w:afterLines="0"/>
        <w:rPr>
          <w:color w:val="000000" w:themeColor="text1"/>
          <w14:textFill>
            <w14:solidFill>
              <w14:schemeClr w14:val="tx1"/>
            </w14:solidFill>
          </w14:textFill>
        </w:rPr>
      </w:pPr>
      <w:bookmarkStart w:id="42" w:name="_Hlk491262787"/>
      <w:r>
        <w:rPr>
          <w:rFonts w:hint="eastAsia"/>
          <w:color w:val="000000" w:themeColor="text1"/>
          <w14:textFill>
            <w14:solidFill>
              <w14:schemeClr w14:val="tx1"/>
            </w14:solidFill>
          </w14:textFill>
        </w:rPr>
        <w:t>医疗机构</w:t>
      </w:r>
      <w:r>
        <w:rPr>
          <w:color w:val="000000" w:themeColor="text1"/>
          <w14:textFill>
            <w14:solidFill>
              <w14:schemeClr w14:val="tx1"/>
            </w14:solidFill>
          </w14:textFill>
        </w:rPr>
        <w:t>废弃</w:t>
      </w:r>
      <w:r>
        <w:rPr>
          <w:rFonts w:hint="eastAsia"/>
          <w:color w:val="000000" w:themeColor="text1"/>
          <w14:textFill>
            <w14:solidFill>
              <w14:schemeClr w14:val="tx1"/>
            </w14:solidFill>
          </w14:textFill>
        </w:rPr>
        <w:t>危险</w:t>
      </w:r>
      <w:r>
        <w:rPr>
          <w:color w:val="000000" w:themeColor="text1"/>
          <w14:textFill>
            <w14:solidFill>
              <w14:schemeClr w14:val="tx1"/>
            </w14:solidFill>
          </w14:textFill>
        </w:rPr>
        <w:t>化学品应委托</w:t>
      </w:r>
      <w:bookmarkStart w:id="43" w:name="_Hlk491262872"/>
      <w:r>
        <w:rPr>
          <w:color w:val="000000" w:themeColor="text1"/>
          <w14:textFill>
            <w14:solidFill>
              <w14:schemeClr w14:val="tx1"/>
            </w14:solidFill>
          </w14:textFill>
        </w:rPr>
        <w:t>有相关危险废物处置利用资质的单位</w:t>
      </w:r>
      <w:bookmarkEnd w:id="43"/>
      <w:r>
        <w:rPr>
          <w:color w:val="000000" w:themeColor="text1"/>
          <w14:textFill>
            <w14:solidFill>
              <w14:schemeClr w14:val="tx1"/>
            </w14:solidFill>
          </w14:textFill>
        </w:rPr>
        <w:t>处置。</w:t>
      </w:r>
      <w:bookmarkEnd w:id="42"/>
    </w:p>
    <w:p w14:paraId="0BC9889B">
      <w:pPr>
        <w:pStyle w:val="53"/>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各医疗机构应在确保安全的情况下，制定本单位的废弃危险化学品的回收要求、回收周期与频率，且废弃危险化学品的存储周期不应大于6个月。</w:t>
      </w:r>
    </w:p>
    <w:p w14:paraId="7762E4BF">
      <w:pPr>
        <w:pStyle w:val="22"/>
        <w:rPr>
          <w:color w:val="000000" w:themeColor="text1"/>
          <w14:textFill>
            <w14:solidFill>
              <w14:schemeClr w14:val="tx1"/>
            </w14:solidFill>
          </w14:textFill>
        </w:rPr>
      </w:pPr>
      <w:bookmarkStart w:id="44" w:name="_Toc180603049"/>
      <w:r>
        <w:rPr>
          <w:rFonts w:hint="eastAsia"/>
          <w:color w:val="000000" w:themeColor="text1"/>
          <w14:textFill>
            <w14:solidFill>
              <w14:schemeClr w14:val="tx1"/>
            </w14:solidFill>
          </w14:textFill>
        </w:rPr>
        <w:t>医用气体</w:t>
      </w:r>
      <w:bookmarkEnd w:id="44"/>
    </w:p>
    <w:p w14:paraId="0F43F153">
      <w:pPr>
        <w:pStyle w:val="53"/>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通用要求</w:t>
      </w:r>
    </w:p>
    <w:p w14:paraId="20A56DEB">
      <w:pPr>
        <w:pStyle w:val="53"/>
        <w:numPr>
          <w:ilvl w:val="2"/>
          <w:numId w:val="38"/>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医用气体供应源</w:t>
      </w:r>
      <w:bookmarkStart w:id="45" w:name="_Hlk491248181"/>
      <w:bookmarkStart w:id="46" w:name="_Hlk491248201"/>
      <w:bookmarkStart w:id="47" w:name="_Hlk491248115"/>
      <w:r>
        <w:rPr>
          <w:rFonts w:hint="eastAsia"/>
          <w:color w:val="000000" w:themeColor="text1"/>
          <w14:textFill>
            <w14:solidFill>
              <w14:schemeClr w14:val="tx1"/>
            </w14:solidFill>
          </w14:textFill>
        </w:rPr>
        <w:t>。医用分子筛制氧站、医用气</w:t>
      </w:r>
      <w:bookmarkEnd w:id="45"/>
      <w:r>
        <w:rPr>
          <w:rFonts w:hint="eastAsia"/>
          <w:color w:val="000000" w:themeColor="text1"/>
          <w14:textFill>
            <w14:solidFill>
              <w14:schemeClr w14:val="tx1"/>
            </w14:solidFill>
          </w14:textFill>
        </w:rPr>
        <w:t>瓶间应布置为独立单层建筑物，其耐火等级不应低于二级，建筑围护结构上的门窗应向外开启，并不得采用木质、塑钢等可燃材料制作。</w:t>
      </w:r>
      <w:bookmarkEnd w:id="46"/>
      <w:r>
        <w:rPr>
          <w:rFonts w:hint="eastAsia"/>
          <w:color w:val="000000" w:themeColor="text1"/>
          <w14:textFill>
            <w14:solidFill>
              <w14:schemeClr w14:val="tx1"/>
            </w14:solidFill>
          </w14:textFill>
        </w:rPr>
        <w:t>站房应至少设置一个直通室外的门；</w:t>
      </w:r>
    </w:p>
    <w:p w14:paraId="7AD2651E">
      <w:pPr>
        <w:pStyle w:val="53"/>
        <w:numPr>
          <w:ilvl w:val="2"/>
          <w:numId w:val="38"/>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医用氧焊接绝热气汇流排、医用氧气钢瓶汇流排供应源、医用分子筛制氧机供应源应符合G</w:t>
      </w:r>
      <w:r>
        <w:rPr>
          <w:color w:val="000000" w:themeColor="text1"/>
          <w14:textFill>
            <w14:solidFill>
              <w14:schemeClr w14:val="tx1"/>
            </w14:solidFill>
          </w14:textFill>
        </w:rPr>
        <w:t xml:space="preserve">B  50751 </w:t>
      </w:r>
      <w:r>
        <w:rPr>
          <w:rFonts w:hint="eastAsia"/>
          <w:color w:val="000000" w:themeColor="text1"/>
          <w14:textFill>
            <w14:solidFill>
              <w14:schemeClr w14:val="tx1"/>
            </w14:solidFill>
          </w14:textFill>
        </w:rPr>
        <w:t>相关规定；</w:t>
      </w:r>
    </w:p>
    <w:p w14:paraId="3E464B32">
      <w:pPr>
        <w:pStyle w:val="53"/>
        <w:numPr>
          <w:ilvl w:val="2"/>
          <w:numId w:val="38"/>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医疗机构液氧、医用氮气、医用二氧化碳、医用氧化亚氮、医用混合气体供应源，均应设置排气放散管，且应引出至室外安全处；</w:t>
      </w:r>
    </w:p>
    <w:p w14:paraId="3F06A935">
      <w:pPr>
        <w:pStyle w:val="53"/>
        <w:numPr>
          <w:ilvl w:val="2"/>
          <w:numId w:val="38"/>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医用氧气供应源、医用分子筛制氧机组供应源，应设置应急备用电源；</w:t>
      </w:r>
    </w:p>
    <w:p w14:paraId="07B3E97C">
      <w:pPr>
        <w:pStyle w:val="53"/>
        <w:numPr>
          <w:ilvl w:val="2"/>
          <w:numId w:val="38"/>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医用气体的储存应设置专用库房，并符合G</w:t>
      </w:r>
      <w:r>
        <w:rPr>
          <w:color w:val="000000" w:themeColor="text1"/>
          <w14:textFill>
            <w14:solidFill>
              <w14:schemeClr w14:val="tx1"/>
            </w14:solidFill>
          </w14:textFill>
        </w:rPr>
        <w:t>B 50751</w:t>
      </w:r>
      <w:r>
        <w:rPr>
          <w:rFonts w:hint="eastAsia"/>
          <w:color w:val="000000" w:themeColor="text1"/>
          <w14:textFill>
            <w14:solidFill>
              <w14:schemeClr w14:val="tx1"/>
            </w14:solidFill>
          </w14:textFill>
        </w:rPr>
        <w:t>相关规定，库内气瓶应按品种分实瓶区、空瓶区布置，并应设置明显的区域标记和防倾倒措施；</w:t>
      </w:r>
    </w:p>
    <w:p w14:paraId="6E4B522B">
      <w:pPr>
        <w:pStyle w:val="53"/>
        <w:numPr>
          <w:ilvl w:val="2"/>
          <w:numId w:val="38"/>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医用气体气源站、医用气体储存库主房间内宜设置相应的气体浓度报警装置。房间换气次数不应少于8次/h，或平时换气次数不应少于</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次/h，事故状况时不应少于</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次/h；</w:t>
      </w:r>
    </w:p>
    <w:p w14:paraId="046D7F7B">
      <w:pPr>
        <w:pStyle w:val="53"/>
        <w:numPr>
          <w:ilvl w:val="2"/>
          <w:numId w:val="38"/>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医用氧气储存间的电气设施，应符合</w:t>
      </w:r>
      <w:r>
        <w:rPr>
          <w:color w:val="000000" w:themeColor="text1"/>
          <w14:textFill>
            <w14:solidFill>
              <w14:schemeClr w14:val="tx1"/>
            </w14:solidFill>
          </w14:textFill>
        </w:rPr>
        <w:t xml:space="preserve"> GB 50058</w:t>
      </w:r>
      <w:r>
        <w:rPr>
          <w:rFonts w:hint="eastAsia"/>
          <w:color w:val="000000" w:themeColor="text1"/>
          <w14:textFill>
            <w14:solidFill>
              <w14:schemeClr w14:val="tx1"/>
            </w14:solidFill>
          </w14:textFill>
        </w:rPr>
        <w:t>的规定，并做好静电接地；</w:t>
      </w:r>
    </w:p>
    <w:p w14:paraId="7C22C609">
      <w:pPr>
        <w:pStyle w:val="53"/>
        <w:numPr>
          <w:ilvl w:val="2"/>
          <w:numId w:val="38"/>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医用氧气站和氧气储存场所入口处应设置人体静电消除器；</w:t>
      </w:r>
    </w:p>
    <w:p w14:paraId="7FF51763">
      <w:pPr>
        <w:pStyle w:val="53"/>
        <w:numPr>
          <w:ilvl w:val="2"/>
          <w:numId w:val="38"/>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病房内氧气瓶应及时更换，不应积存。采用管道供氧时，应经常检查氧气管道的接口、面罩等，发现漏气应及时修复或更换。</w:t>
      </w:r>
    </w:p>
    <w:p w14:paraId="04E72608">
      <w:pPr>
        <w:pStyle w:val="53"/>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分子筛制氧站</w:t>
      </w:r>
    </w:p>
    <w:p w14:paraId="122B0068">
      <w:pPr>
        <w:pStyle w:val="53"/>
        <w:numPr>
          <w:ilvl w:val="2"/>
          <w:numId w:val="39"/>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分子筛制氧机组制氧站应符合以下要求：</w:t>
      </w:r>
    </w:p>
    <w:p w14:paraId="487A5776">
      <w:pPr>
        <w:pStyle w:val="48"/>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hanging="442" w:firstLineChars="0"/>
        <w:rPr>
          <w:rFonts w:hAnsi="Arial"/>
          <w:color w:val="000000" w:themeColor="text1"/>
          <w:sz w:val="21"/>
          <w:szCs w:val="21"/>
          <w14:textFill>
            <w14:solidFill>
              <w14:schemeClr w14:val="tx1"/>
            </w14:solidFill>
          </w14:textFill>
        </w:rPr>
      </w:pPr>
      <w:r>
        <w:rPr>
          <w:rFonts w:hint="eastAsia" w:hAnsi="Arial"/>
          <w:color w:val="000000" w:themeColor="text1"/>
          <w:sz w:val="21"/>
          <w:szCs w:val="21"/>
          <w14:textFill>
            <w14:solidFill>
              <w14:schemeClr w14:val="tx1"/>
            </w14:solidFill>
          </w14:textFill>
        </w:rPr>
        <w:t>宜独立设置或设置在建筑物屋顶；</w:t>
      </w:r>
    </w:p>
    <w:p w14:paraId="218B3EBF">
      <w:pPr>
        <w:pStyle w:val="48"/>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hanging="442" w:firstLineChars="0"/>
        <w:rPr>
          <w:rFonts w:hAnsi="Arial"/>
          <w:color w:val="000000" w:themeColor="text1"/>
          <w:sz w:val="21"/>
          <w:szCs w:val="21"/>
          <w14:textFill>
            <w14:solidFill>
              <w14:schemeClr w14:val="tx1"/>
            </w14:solidFill>
          </w14:textFill>
        </w:rPr>
      </w:pPr>
      <w:r>
        <w:rPr>
          <w:rFonts w:hint="eastAsia" w:hAnsi="Arial"/>
          <w:color w:val="000000" w:themeColor="text1"/>
          <w:sz w:val="21"/>
          <w:szCs w:val="21"/>
          <w14:textFill>
            <w14:solidFill>
              <w14:schemeClr w14:val="tx1"/>
            </w14:solidFill>
          </w14:textFill>
        </w:rPr>
        <w:t>氧气汇流排间与机器间的隔墙耐火极限不应低于1</w:t>
      </w:r>
      <w:r>
        <w:rPr>
          <w:rFonts w:hAnsi="Arial"/>
          <w:color w:val="000000" w:themeColor="text1"/>
          <w:sz w:val="21"/>
          <w:szCs w:val="21"/>
          <w14:textFill>
            <w14:solidFill>
              <w14:schemeClr w14:val="tx1"/>
            </w14:solidFill>
          </w14:textFill>
        </w:rPr>
        <w:t>.5</w:t>
      </w:r>
      <w:r>
        <w:rPr>
          <w:rFonts w:hint="eastAsia" w:hAnsi="Arial"/>
          <w:color w:val="000000" w:themeColor="text1"/>
          <w:sz w:val="21"/>
          <w:szCs w:val="21"/>
          <w14:textFill>
            <w14:solidFill>
              <w14:schemeClr w14:val="tx1"/>
            </w14:solidFill>
          </w14:textFill>
        </w:rPr>
        <w:t>h，氧气汇流排间与机器间之间的联络门应采用甲级防火门；</w:t>
      </w:r>
    </w:p>
    <w:p w14:paraId="1BF3FF17">
      <w:pPr>
        <w:pStyle w:val="48"/>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hanging="442" w:firstLineChars="0"/>
        <w:rPr>
          <w:rFonts w:hAnsi="Arial"/>
          <w:color w:val="000000" w:themeColor="text1"/>
          <w:sz w:val="21"/>
          <w:szCs w:val="21"/>
          <w14:textFill>
            <w14:solidFill>
              <w14:schemeClr w14:val="tx1"/>
            </w14:solidFill>
          </w14:textFill>
        </w:rPr>
      </w:pPr>
      <w:r>
        <w:rPr>
          <w:rFonts w:hint="eastAsia" w:hAnsi="Arial"/>
          <w:color w:val="000000" w:themeColor="text1"/>
          <w:sz w:val="21"/>
          <w:szCs w:val="21"/>
          <w14:textFill>
            <w14:solidFill>
              <w14:schemeClr w14:val="tx1"/>
            </w14:solidFill>
          </w14:textFill>
        </w:rPr>
        <w:t>氧气储罐与机器间的隔墙耐火极限不应低于1</w:t>
      </w:r>
      <w:r>
        <w:rPr>
          <w:rFonts w:hAnsi="Arial"/>
          <w:color w:val="000000" w:themeColor="text1"/>
          <w:sz w:val="21"/>
          <w:szCs w:val="21"/>
          <w14:textFill>
            <w14:solidFill>
              <w14:schemeClr w14:val="tx1"/>
            </w14:solidFill>
          </w14:textFill>
        </w:rPr>
        <w:t>.5</w:t>
      </w:r>
      <w:r>
        <w:rPr>
          <w:rFonts w:hint="eastAsia" w:hAnsi="Arial"/>
          <w:color w:val="000000" w:themeColor="text1"/>
          <w:sz w:val="21"/>
          <w:szCs w:val="21"/>
          <w14:textFill>
            <w14:solidFill>
              <w14:schemeClr w14:val="tx1"/>
            </w14:solidFill>
          </w14:textFill>
        </w:rPr>
        <w:t>h，氧气储罐与机器间之间的联络门应采用甲级防火门；</w:t>
      </w:r>
    </w:p>
    <w:p w14:paraId="1A12E15B">
      <w:pPr>
        <w:pStyle w:val="48"/>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hanging="442" w:firstLineChars="0"/>
        <w:rPr>
          <w:rFonts w:hAnsi="Arial"/>
          <w:color w:val="000000" w:themeColor="text1"/>
          <w:sz w:val="21"/>
          <w:szCs w:val="21"/>
          <w14:textFill>
            <w14:solidFill>
              <w14:schemeClr w14:val="tx1"/>
            </w14:solidFill>
          </w14:textFill>
        </w:rPr>
      </w:pPr>
      <w:r>
        <w:rPr>
          <w:rFonts w:hint="eastAsia" w:hAnsi="Arial"/>
          <w:color w:val="000000" w:themeColor="text1"/>
          <w:sz w:val="21"/>
          <w:szCs w:val="21"/>
          <w14:textFill>
            <w14:solidFill>
              <w14:schemeClr w14:val="tx1"/>
            </w14:solidFill>
          </w14:textFill>
        </w:rPr>
        <w:t>医用分子筛制氧机应设置一氧化碳浓度超限报警。</w:t>
      </w:r>
    </w:p>
    <w:p w14:paraId="3AE1512D">
      <w:pPr>
        <w:pStyle w:val="53"/>
        <w:numPr>
          <w:ilvl w:val="2"/>
          <w:numId w:val="41"/>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供氧站内的氧气空瓶和实瓶应分开存放，应由工作人员负责瓶装氧气的运输；</w:t>
      </w:r>
    </w:p>
    <w:p w14:paraId="238EAFC2">
      <w:pPr>
        <w:pStyle w:val="53"/>
        <w:numPr>
          <w:ilvl w:val="2"/>
          <w:numId w:val="41"/>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气态</w:t>
      </w:r>
      <w:r>
        <w:rPr>
          <w:color w:val="000000" w:themeColor="text1"/>
          <w14:textFill>
            <w14:solidFill>
              <w14:schemeClr w14:val="tx1"/>
            </w14:solidFill>
          </w14:textFill>
        </w:rPr>
        <w:t>氧气储罐之间的防火间距不应小于相邻较大罐直径的 1/ 2。</w:t>
      </w:r>
    </w:p>
    <w:p w14:paraId="65917FED">
      <w:pPr>
        <w:pStyle w:val="22"/>
        <w:rPr>
          <w:color w:val="000000" w:themeColor="text1"/>
          <w14:textFill>
            <w14:solidFill>
              <w14:schemeClr w14:val="tx1"/>
            </w14:solidFill>
          </w14:textFill>
        </w:rPr>
      </w:pPr>
      <w:bookmarkStart w:id="48" w:name="_Toc180603050"/>
      <w:bookmarkStart w:id="49" w:name="_Hlk180592573"/>
      <w:r>
        <w:rPr>
          <w:rFonts w:hint="eastAsia"/>
          <w:color w:val="000000" w:themeColor="text1"/>
          <w14:textFill>
            <w14:solidFill>
              <w14:schemeClr w14:val="tx1"/>
            </w14:solidFill>
          </w14:textFill>
        </w:rPr>
        <w:t>液氧站</w:t>
      </w:r>
      <w:bookmarkEnd w:id="48"/>
    </w:p>
    <w:bookmarkEnd w:id="49"/>
    <w:p w14:paraId="4EB8E928">
      <w:pPr>
        <w:pStyle w:val="53"/>
        <w:numPr>
          <w:ilvl w:val="1"/>
          <w:numId w:val="42"/>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医用液氧贮罐、汽化器及减压装置应设置在空气流通场所。</w:t>
      </w:r>
    </w:p>
    <w:p w14:paraId="742FE7C9">
      <w:pPr>
        <w:pStyle w:val="53"/>
        <w:numPr>
          <w:ilvl w:val="1"/>
          <w:numId w:val="42"/>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液氧的储存、汽化、充装、使用场所周边20m内不应有明火，并应在醒目位置设置禁火标志；场所周边5m内不得有通向低处场所（如地下室、坑穴、地井、沟渠）的开口，地沟入口处应设置挡液堰。</w:t>
      </w:r>
    </w:p>
    <w:p w14:paraId="0B986C51">
      <w:pPr>
        <w:pStyle w:val="53"/>
        <w:numPr>
          <w:ilvl w:val="1"/>
          <w:numId w:val="42"/>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医用氧气站入口处应设置人体静电消除器。</w:t>
      </w:r>
    </w:p>
    <w:p w14:paraId="062F6B9F">
      <w:pPr>
        <w:pStyle w:val="53"/>
        <w:numPr>
          <w:ilvl w:val="1"/>
          <w:numId w:val="42"/>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医用液氧贮罐供应源的贮罐不宜少于两个，并应能切换使用。</w:t>
      </w:r>
    </w:p>
    <w:p w14:paraId="66504D49">
      <w:pPr>
        <w:pStyle w:val="53"/>
        <w:numPr>
          <w:ilvl w:val="1"/>
          <w:numId w:val="42"/>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医用液氧贮罐站应设置防火围堰，围堰的有效容积不应小于围堰最大液氧贮罐的容积，且高度不应低于0</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m。</w:t>
      </w:r>
    </w:p>
    <w:p w14:paraId="15C222D4">
      <w:pPr>
        <w:pStyle w:val="53"/>
        <w:numPr>
          <w:ilvl w:val="1"/>
          <w:numId w:val="42"/>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医用液氧贮罐站和输送设备的液体接口下方周围5m范围内的地面应为不燃材料，液氧储罐周围5</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范围内应存在树、草等易燃植物。</w:t>
      </w:r>
    </w:p>
    <w:p w14:paraId="6A4DD5BE">
      <w:pPr>
        <w:pStyle w:val="53"/>
        <w:numPr>
          <w:ilvl w:val="1"/>
          <w:numId w:val="42"/>
        </w:numPr>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医用液氧贮罐与医疗卫生机构外建筑之间的防火间距，可燃、助燃气体储罐与铁路、道路的防火间距应符合GB</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50016和G</w:t>
      </w:r>
      <w:r>
        <w:rPr>
          <w:color w:val="000000" w:themeColor="text1"/>
          <w14:textFill>
            <w14:solidFill>
              <w14:schemeClr w14:val="tx1"/>
            </w14:solidFill>
          </w14:textFill>
        </w:rPr>
        <w:t>B 55037</w:t>
      </w:r>
      <w:r>
        <w:rPr>
          <w:rFonts w:hint="eastAsia"/>
          <w:color w:val="000000" w:themeColor="text1"/>
          <w14:textFill>
            <w14:solidFill>
              <w14:schemeClr w14:val="tx1"/>
            </w14:solidFill>
          </w14:textFill>
        </w:rPr>
        <w:t>的规定，符合表1要求。</w:t>
      </w:r>
    </w:p>
    <w:bookmarkEnd w:id="47"/>
    <w:p w14:paraId="20A4E068">
      <w:pPr>
        <w:pStyle w:val="17"/>
        <w:spacing w:before="156" w:beforeLines="50" w:after="156" w:afterLines="50"/>
        <w:ind w:firstLine="0" w:firstLineChars="0"/>
        <w:jc w:val="center"/>
        <w:rPr>
          <w:rFonts w:ascii="黑体" w:hAnsi="黑体" w:eastAsia="黑体"/>
          <w:color w:val="000000" w:themeColor="text1"/>
          <w:szCs w:val="21"/>
          <w14:textFill>
            <w14:solidFill>
              <w14:schemeClr w14:val="tx1"/>
            </w14:solidFill>
          </w14:textFill>
        </w:rPr>
      </w:pPr>
      <w:bookmarkStart w:id="50" w:name="_Hlk174268532"/>
      <w:r>
        <w:rPr>
          <w:rFonts w:hint="eastAsia" w:ascii="黑体" w:hAnsi="黑体" w:eastAsia="黑体"/>
          <w:color w:val="000000" w:themeColor="text1"/>
          <w:szCs w:val="21"/>
          <w14:textFill>
            <w14:solidFill>
              <w14:schemeClr w14:val="tx1"/>
            </w14:solidFill>
          </w14:textFill>
        </w:rPr>
        <w:t>表</w:t>
      </w: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 xml:space="preserve"> 氧气站火灾危险性为乙类的建筑物及氧气贮罐与其他各类建筑物、构筑物之间的防火间距</w:t>
      </w:r>
    </w:p>
    <w:p w14:paraId="371627CB">
      <w:pPr>
        <w:pStyle w:val="17"/>
        <w:spacing w:before="0" w:beforeLines="-2147483648" w:after="0" w:afterLines="-2147483648"/>
        <w:ind w:firstLine="0" w:firstLineChars="0"/>
        <w:jc w:val="righ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单位为米</w:t>
      </w:r>
    </w:p>
    <w:tbl>
      <w:tblPr>
        <w:tblStyle w:val="12"/>
        <w:tblW w:w="8497"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2119"/>
        <w:gridCol w:w="1984"/>
        <w:gridCol w:w="1559"/>
        <w:gridCol w:w="1418"/>
        <w:gridCol w:w="1417"/>
      </w:tblGrid>
      <w:tr w14:paraId="41513AF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4103" w:type="dxa"/>
            <w:gridSpan w:val="2"/>
            <w:vMerge w:val="restart"/>
            <w:tcBorders>
              <w:top w:val="single" w:color="333333" w:sz="6" w:space="0"/>
              <w:left w:val="single" w:color="333333" w:sz="6" w:space="0"/>
              <w:bottom w:val="single" w:color="333333" w:sz="6" w:space="0"/>
              <w:right w:val="single" w:color="333333" w:sz="6" w:space="0"/>
            </w:tcBorders>
            <w:vAlign w:val="center"/>
          </w:tcPr>
          <w:p w14:paraId="4DD85A20">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建筑物、构筑物</w:t>
            </w:r>
          </w:p>
        </w:tc>
        <w:tc>
          <w:tcPr>
            <w:tcW w:w="4394" w:type="dxa"/>
            <w:gridSpan w:val="3"/>
            <w:tcBorders>
              <w:top w:val="single" w:color="333333" w:sz="6" w:space="0"/>
              <w:left w:val="single" w:color="333333" w:sz="6" w:space="0"/>
              <w:bottom w:val="single" w:color="333333" w:sz="6" w:space="0"/>
              <w:right w:val="single" w:color="333333" w:sz="6" w:space="0"/>
            </w:tcBorders>
            <w:vAlign w:val="center"/>
          </w:tcPr>
          <w:p w14:paraId="6C029EBA">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湿式氧气贮罐的总容积 V(m</w:t>
            </w:r>
            <w:r>
              <w:rPr>
                <w:bCs/>
                <w:color w:val="000000" w:themeColor="text1"/>
                <w:sz w:val="18"/>
                <w:szCs w:val="18"/>
                <w:vertAlign w:val="superscript"/>
                <w14:textFill>
                  <w14:solidFill>
                    <w14:schemeClr w14:val="tx1"/>
                  </w14:solidFill>
                </w14:textFill>
              </w:rPr>
              <w:t>3</w:t>
            </w:r>
            <w:r>
              <w:rPr>
                <w:bCs/>
                <w:color w:val="000000" w:themeColor="text1"/>
                <w:sz w:val="18"/>
                <w:szCs w:val="18"/>
                <w14:textFill>
                  <w14:solidFill>
                    <w14:schemeClr w14:val="tx1"/>
                  </w14:solidFill>
                </w14:textFill>
              </w:rPr>
              <w:t>)</w:t>
            </w:r>
          </w:p>
        </w:tc>
      </w:tr>
      <w:tr w14:paraId="7A0C73A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4103" w:type="dxa"/>
            <w:gridSpan w:val="2"/>
            <w:vMerge w:val="continue"/>
            <w:tcBorders>
              <w:top w:val="single" w:color="333333" w:sz="6" w:space="0"/>
              <w:left w:val="single" w:color="333333" w:sz="6" w:space="0"/>
              <w:bottom w:val="single" w:color="333333" w:sz="6" w:space="0"/>
              <w:right w:val="single" w:color="333333" w:sz="6" w:space="0"/>
            </w:tcBorders>
            <w:vAlign w:val="center"/>
          </w:tcPr>
          <w:p w14:paraId="7F0D9BFA">
            <w:pPr>
              <w:ind w:firstLine="420"/>
              <w:jc w:val="center"/>
              <w:rPr>
                <w:bCs/>
                <w:color w:val="000000" w:themeColor="text1"/>
                <w:sz w:val="18"/>
                <w:szCs w:val="18"/>
                <w14:textFill>
                  <w14:solidFill>
                    <w14:schemeClr w14:val="tx1"/>
                  </w14:solidFill>
                </w14:textFill>
              </w:rPr>
            </w:pPr>
          </w:p>
        </w:tc>
        <w:tc>
          <w:tcPr>
            <w:tcW w:w="1559" w:type="dxa"/>
            <w:tcBorders>
              <w:top w:val="single" w:color="333333" w:sz="6" w:space="0"/>
              <w:left w:val="single" w:color="333333" w:sz="6" w:space="0"/>
              <w:bottom w:val="single" w:color="333333" w:sz="6" w:space="0"/>
              <w:right w:val="single" w:color="333333" w:sz="6" w:space="0"/>
            </w:tcBorders>
            <w:vAlign w:val="center"/>
          </w:tcPr>
          <w:p w14:paraId="039E87F8">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V≤1000</w:t>
            </w:r>
          </w:p>
        </w:tc>
        <w:tc>
          <w:tcPr>
            <w:tcW w:w="1418" w:type="dxa"/>
            <w:tcBorders>
              <w:top w:val="single" w:color="333333" w:sz="6" w:space="0"/>
              <w:left w:val="single" w:color="333333" w:sz="6" w:space="0"/>
              <w:bottom w:val="single" w:color="333333" w:sz="6" w:space="0"/>
              <w:right w:val="single" w:color="333333" w:sz="6" w:space="0"/>
            </w:tcBorders>
            <w:vAlign w:val="center"/>
          </w:tcPr>
          <w:p w14:paraId="023526EC">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1000＜V≤50000</w:t>
            </w:r>
          </w:p>
        </w:tc>
        <w:tc>
          <w:tcPr>
            <w:tcW w:w="1417" w:type="dxa"/>
            <w:tcBorders>
              <w:top w:val="single" w:color="333333" w:sz="6" w:space="0"/>
              <w:left w:val="single" w:color="333333" w:sz="6" w:space="0"/>
              <w:bottom w:val="single" w:color="333333" w:sz="6" w:space="0"/>
              <w:right w:val="single" w:color="333333" w:sz="6" w:space="0"/>
            </w:tcBorders>
            <w:vAlign w:val="center"/>
          </w:tcPr>
          <w:p w14:paraId="1009188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V＞50000</w:t>
            </w:r>
          </w:p>
        </w:tc>
      </w:tr>
      <w:tr w14:paraId="72E8529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4103" w:type="dxa"/>
            <w:gridSpan w:val="2"/>
            <w:tcBorders>
              <w:top w:val="single" w:color="333333" w:sz="6" w:space="0"/>
              <w:left w:val="single" w:color="333333" w:sz="6" w:space="0"/>
              <w:bottom w:val="single" w:color="333333" w:sz="6" w:space="0"/>
              <w:right w:val="single" w:color="333333" w:sz="6" w:space="0"/>
            </w:tcBorders>
            <w:vAlign w:val="center"/>
          </w:tcPr>
          <w:p w14:paraId="1F55EA8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明火或散发</w:t>
            </w:r>
            <w:r>
              <w:rPr>
                <w:rFonts w:hint="eastAsia"/>
                <w:bCs/>
                <w:color w:val="000000" w:themeColor="text1"/>
                <w:sz w:val="18"/>
                <w:szCs w:val="18"/>
                <w14:textFill>
                  <w14:solidFill>
                    <w14:schemeClr w14:val="tx1"/>
                  </w14:solidFill>
                </w14:textFill>
              </w:rPr>
              <w:t>火花地</w:t>
            </w:r>
            <w:r>
              <w:rPr>
                <w:bCs/>
                <w:color w:val="000000" w:themeColor="text1"/>
                <w:sz w:val="18"/>
                <w:szCs w:val="18"/>
                <w14:textFill>
                  <w14:solidFill>
                    <w14:schemeClr w14:val="tx1"/>
                  </w14:solidFill>
                </w14:textFill>
              </w:rPr>
              <w:t>点</w:t>
            </w:r>
          </w:p>
        </w:tc>
        <w:tc>
          <w:tcPr>
            <w:tcW w:w="1559" w:type="dxa"/>
            <w:tcBorders>
              <w:top w:val="single" w:color="333333" w:sz="6" w:space="0"/>
              <w:left w:val="single" w:color="333333" w:sz="6" w:space="0"/>
              <w:bottom w:val="single" w:color="333333" w:sz="6" w:space="0"/>
              <w:right w:val="single" w:color="333333" w:sz="6" w:space="0"/>
            </w:tcBorders>
            <w:vAlign w:val="center"/>
          </w:tcPr>
          <w:p w14:paraId="0546742B">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25</w:t>
            </w:r>
          </w:p>
        </w:tc>
        <w:tc>
          <w:tcPr>
            <w:tcW w:w="1418" w:type="dxa"/>
            <w:tcBorders>
              <w:top w:val="single" w:color="333333" w:sz="6" w:space="0"/>
              <w:left w:val="single" w:color="333333" w:sz="6" w:space="0"/>
              <w:bottom w:val="single" w:color="333333" w:sz="6" w:space="0"/>
              <w:right w:val="single" w:color="333333" w:sz="6" w:space="0"/>
            </w:tcBorders>
            <w:vAlign w:val="center"/>
          </w:tcPr>
          <w:p w14:paraId="1C8F96E7">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30</w:t>
            </w:r>
          </w:p>
        </w:tc>
        <w:tc>
          <w:tcPr>
            <w:tcW w:w="1417" w:type="dxa"/>
            <w:tcBorders>
              <w:top w:val="single" w:color="333333" w:sz="6" w:space="0"/>
              <w:left w:val="single" w:color="333333" w:sz="6" w:space="0"/>
              <w:bottom w:val="single" w:color="333333" w:sz="6" w:space="0"/>
              <w:right w:val="single" w:color="333333" w:sz="6" w:space="0"/>
            </w:tcBorders>
            <w:vAlign w:val="center"/>
          </w:tcPr>
          <w:p w14:paraId="2FE1B79E">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35</w:t>
            </w:r>
          </w:p>
        </w:tc>
      </w:tr>
      <w:tr w14:paraId="09E4264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4103" w:type="dxa"/>
            <w:gridSpan w:val="2"/>
            <w:tcBorders>
              <w:top w:val="single" w:color="333333" w:sz="6" w:space="0"/>
              <w:left w:val="single" w:color="333333" w:sz="6" w:space="0"/>
              <w:bottom w:val="single" w:color="333333" w:sz="6" w:space="0"/>
              <w:right w:val="single" w:color="333333" w:sz="6" w:space="0"/>
            </w:tcBorders>
            <w:vAlign w:val="center"/>
          </w:tcPr>
          <w:p w14:paraId="7C29752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甲、乙、丙类液体贮罐，可燃材料堆场，甲类仓库，室外变、配电站</w:t>
            </w:r>
          </w:p>
        </w:tc>
        <w:tc>
          <w:tcPr>
            <w:tcW w:w="1559" w:type="dxa"/>
            <w:tcBorders>
              <w:top w:val="single" w:color="333333" w:sz="6" w:space="0"/>
              <w:left w:val="single" w:color="333333" w:sz="6" w:space="0"/>
              <w:bottom w:val="single" w:color="333333" w:sz="6" w:space="0"/>
              <w:right w:val="single" w:color="333333" w:sz="6" w:space="0"/>
            </w:tcBorders>
            <w:vAlign w:val="center"/>
          </w:tcPr>
          <w:p w14:paraId="307437E8">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w:t>
            </w:r>
          </w:p>
        </w:tc>
        <w:tc>
          <w:tcPr>
            <w:tcW w:w="1418" w:type="dxa"/>
            <w:tcBorders>
              <w:top w:val="single" w:color="333333" w:sz="6" w:space="0"/>
              <w:left w:val="single" w:color="333333" w:sz="6" w:space="0"/>
              <w:bottom w:val="single" w:color="333333" w:sz="6" w:space="0"/>
              <w:right w:val="single" w:color="333333" w:sz="6" w:space="0"/>
            </w:tcBorders>
            <w:vAlign w:val="center"/>
          </w:tcPr>
          <w:p w14:paraId="2641F98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25</w:t>
            </w:r>
          </w:p>
        </w:tc>
        <w:tc>
          <w:tcPr>
            <w:tcW w:w="1417" w:type="dxa"/>
            <w:tcBorders>
              <w:top w:val="single" w:color="333333" w:sz="6" w:space="0"/>
              <w:left w:val="single" w:color="333333" w:sz="6" w:space="0"/>
              <w:bottom w:val="single" w:color="333333" w:sz="6" w:space="0"/>
              <w:right w:val="single" w:color="333333" w:sz="6" w:space="0"/>
            </w:tcBorders>
            <w:vAlign w:val="center"/>
          </w:tcPr>
          <w:p w14:paraId="5BC144EA">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30</w:t>
            </w:r>
          </w:p>
        </w:tc>
      </w:tr>
      <w:tr w14:paraId="7FB6371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4103" w:type="dxa"/>
            <w:gridSpan w:val="2"/>
            <w:tcBorders>
              <w:top w:val="single" w:color="333333" w:sz="6" w:space="0"/>
              <w:left w:val="single" w:color="333333" w:sz="6" w:space="0"/>
              <w:bottom w:val="single" w:color="333333" w:sz="6" w:space="0"/>
              <w:right w:val="single" w:color="333333" w:sz="6" w:space="0"/>
            </w:tcBorders>
            <w:vAlign w:val="center"/>
          </w:tcPr>
          <w:p w14:paraId="71A26883">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民用建筑</w:t>
            </w:r>
          </w:p>
        </w:tc>
        <w:tc>
          <w:tcPr>
            <w:tcW w:w="1559" w:type="dxa"/>
            <w:tcBorders>
              <w:top w:val="single" w:color="333333" w:sz="6" w:space="0"/>
              <w:left w:val="single" w:color="333333" w:sz="6" w:space="0"/>
              <w:bottom w:val="single" w:color="333333" w:sz="6" w:space="0"/>
              <w:right w:val="single" w:color="333333" w:sz="6" w:space="0"/>
            </w:tcBorders>
            <w:vAlign w:val="center"/>
          </w:tcPr>
          <w:p w14:paraId="50C402D9">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18</w:t>
            </w:r>
          </w:p>
        </w:tc>
        <w:tc>
          <w:tcPr>
            <w:tcW w:w="1418" w:type="dxa"/>
            <w:tcBorders>
              <w:top w:val="single" w:color="333333" w:sz="6" w:space="0"/>
              <w:left w:val="single" w:color="333333" w:sz="6" w:space="0"/>
              <w:bottom w:val="single" w:color="333333" w:sz="6" w:space="0"/>
              <w:right w:val="single" w:color="333333" w:sz="6" w:space="0"/>
            </w:tcBorders>
            <w:vAlign w:val="center"/>
          </w:tcPr>
          <w:p w14:paraId="2DC5AF1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w:t>
            </w:r>
          </w:p>
        </w:tc>
        <w:tc>
          <w:tcPr>
            <w:tcW w:w="1417" w:type="dxa"/>
            <w:tcBorders>
              <w:top w:val="single" w:color="333333" w:sz="6" w:space="0"/>
              <w:left w:val="single" w:color="333333" w:sz="6" w:space="0"/>
              <w:bottom w:val="single" w:color="333333" w:sz="6" w:space="0"/>
              <w:right w:val="single" w:color="333333" w:sz="6" w:space="0"/>
            </w:tcBorders>
            <w:vAlign w:val="center"/>
          </w:tcPr>
          <w:p w14:paraId="06C155E1">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25</w:t>
            </w:r>
          </w:p>
        </w:tc>
      </w:tr>
      <w:tr w14:paraId="5797AB7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2119" w:type="dxa"/>
            <w:vMerge w:val="restart"/>
            <w:tcBorders>
              <w:top w:val="single" w:color="333333" w:sz="6" w:space="0"/>
              <w:left w:val="single" w:color="333333" w:sz="6" w:space="0"/>
              <w:right w:val="single" w:color="333333" w:sz="6" w:space="0"/>
            </w:tcBorders>
            <w:vAlign w:val="center"/>
          </w:tcPr>
          <w:p w14:paraId="22398FD4">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其它</w:t>
            </w:r>
            <w:r>
              <w:rPr>
                <w:rFonts w:hint="eastAsia"/>
                <w:bCs/>
                <w:color w:val="000000" w:themeColor="text1"/>
                <w:sz w:val="18"/>
                <w:szCs w:val="18"/>
                <w14:textFill>
                  <w14:solidFill>
                    <w14:schemeClr w14:val="tx1"/>
                  </w14:solidFill>
                </w14:textFill>
              </w:rPr>
              <w:t>各类建</w:t>
            </w:r>
            <w:r>
              <w:rPr>
                <w:bCs/>
                <w:color w:val="000000" w:themeColor="text1"/>
                <w:sz w:val="18"/>
                <w:szCs w:val="18"/>
                <w14:textFill>
                  <w14:solidFill>
                    <w14:schemeClr w14:val="tx1"/>
                  </w14:solidFill>
                </w14:textFill>
              </w:rPr>
              <w:t>筑</w:t>
            </w:r>
            <w:r>
              <w:rPr>
                <w:rFonts w:hint="eastAsia"/>
                <w:bCs/>
                <w:color w:val="000000" w:themeColor="text1"/>
                <w:sz w:val="18"/>
                <w:szCs w:val="18"/>
                <w14:textFill>
                  <w14:solidFill>
                    <w14:schemeClr w14:val="tx1"/>
                  </w14:solidFill>
                </w14:textFill>
              </w:rPr>
              <w:t>物耐火等级</w:t>
            </w:r>
          </w:p>
        </w:tc>
        <w:tc>
          <w:tcPr>
            <w:tcW w:w="1984" w:type="dxa"/>
            <w:tcBorders>
              <w:top w:val="single" w:color="333333" w:sz="6" w:space="0"/>
              <w:left w:val="single" w:color="333333" w:sz="6" w:space="0"/>
              <w:bottom w:val="single" w:color="333333" w:sz="6" w:space="0"/>
              <w:right w:val="single" w:color="333333" w:sz="6" w:space="0"/>
            </w:tcBorders>
            <w:vAlign w:val="center"/>
          </w:tcPr>
          <w:p w14:paraId="041E882A">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一、二级</w:t>
            </w:r>
          </w:p>
        </w:tc>
        <w:tc>
          <w:tcPr>
            <w:tcW w:w="1559" w:type="dxa"/>
            <w:tcBorders>
              <w:top w:val="single" w:color="333333" w:sz="6" w:space="0"/>
              <w:left w:val="single" w:color="333333" w:sz="6" w:space="0"/>
              <w:bottom w:val="single" w:color="333333" w:sz="6" w:space="0"/>
              <w:right w:val="single" w:color="333333" w:sz="6" w:space="0"/>
            </w:tcBorders>
            <w:vAlign w:val="center"/>
          </w:tcPr>
          <w:p w14:paraId="04F9063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10</w:t>
            </w:r>
          </w:p>
        </w:tc>
        <w:tc>
          <w:tcPr>
            <w:tcW w:w="1418" w:type="dxa"/>
            <w:tcBorders>
              <w:top w:val="single" w:color="333333" w:sz="6" w:space="0"/>
              <w:left w:val="single" w:color="333333" w:sz="6" w:space="0"/>
              <w:bottom w:val="single" w:color="333333" w:sz="6" w:space="0"/>
              <w:right w:val="single" w:color="333333" w:sz="6" w:space="0"/>
            </w:tcBorders>
            <w:vAlign w:val="center"/>
          </w:tcPr>
          <w:p w14:paraId="59CEAE8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12</w:t>
            </w:r>
          </w:p>
        </w:tc>
        <w:tc>
          <w:tcPr>
            <w:tcW w:w="1417" w:type="dxa"/>
            <w:tcBorders>
              <w:top w:val="single" w:color="333333" w:sz="6" w:space="0"/>
              <w:left w:val="single" w:color="333333" w:sz="6" w:space="0"/>
              <w:bottom w:val="single" w:color="333333" w:sz="6" w:space="0"/>
              <w:right w:val="single" w:color="333333" w:sz="6" w:space="0"/>
            </w:tcBorders>
            <w:vAlign w:val="center"/>
          </w:tcPr>
          <w:p w14:paraId="3A334733">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14</w:t>
            </w:r>
          </w:p>
        </w:tc>
      </w:tr>
      <w:tr w14:paraId="5FFB357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2119" w:type="dxa"/>
            <w:vMerge w:val="continue"/>
            <w:tcBorders>
              <w:left w:val="single" w:color="333333" w:sz="6" w:space="0"/>
              <w:right w:val="single" w:color="333333" w:sz="6" w:space="0"/>
            </w:tcBorders>
            <w:vAlign w:val="center"/>
          </w:tcPr>
          <w:p w14:paraId="6CEBD362">
            <w:pPr>
              <w:ind w:firstLine="420"/>
              <w:jc w:val="center"/>
              <w:rPr>
                <w:bCs/>
                <w:color w:val="000000" w:themeColor="text1"/>
                <w:sz w:val="18"/>
                <w:szCs w:val="18"/>
                <w14:textFill>
                  <w14:solidFill>
                    <w14:schemeClr w14:val="tx1"/>
                  </w14:solidFill>
                </w14:textFill>
              </w:rPr>
            </w:pPr>
          </w:p>
        </w:tc>
        <w:tc>
          <w:tcPr>
            <w:tcW w:w="1984" w:type="dxa"/>
            <w:tcBorders>
              <w:top w:val="single" w:color="333333" w:sz="6" w:space="0"/>
              <w:left w:val="single" w:color="333333" w:sz="6" w:space="0"/>
              <w:bottom w:val="single" w:color="333333" w:sz="6" w:space="0"/>
              <w:right w:val="single" w:color="333333" w:sz="6" w:space="0"/>
            </w:tcBorders>
            <w:vAlign w:val="center"/>
          </w:tcPr>
          <w:p w14:paraId="765973A9">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三级</w:t>
            </w:r>
          </w:p>
        </w:tc>
        <w:tc>
          <w:tcPr>
            <w:tcW w:w="1559" w:type="dxa"/>
            <w:tcBorders>
              <w:top w:val="single" w:color="333333" w:sz="6" w:space="0"/>
              <w:left w:val="single" w:color="333333" w:sz="6" w:space="0"/>
              <w:bottom w:val="single" w:color="333333" w:sz="6" w:space="0"/>
              <w:right w:val="single" w:color="333333" w:sz="6" w:space="0"/>
            </w:tcBorders>
            <w:vAlign w:val="center"/>
          </w:tcPr>
          <w:p w14:paraId="74243C08">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12</w:t>
            </w:r>
          </w:p>
        </w:tc>
        <w:tc>
          <w:tcPr>
            <w:tcW w:w="1418" w:type="dxa"/>
            <w:tcBorders>
              <w:top w:val="single" w:color="333333" w:sz="6" w:space="0"/>
              <w:left w:val="single" w:color="333333" w:sz="6" w:space="0"/>
              <w:bottom w:val="single" w:color="333333" w:sz="6" w:space="0"/>
              <w:right w:val="single" w:color="333333" w:sz="6" w:space="0"/>
            </w:tcBorders>
            <w:vAlign w:val="center"/>
          </w:tcPr>
          <w:p w14:paraId="2C2D47A1">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14</w:t>
            </w:r>
          </w:p>
        </w:tc>
        <w:tc>
          <w:tcPr>
            <w:tcW w:w="1417" w:type="dxa"/>
            <w:tcBorders>
              <w:top w:val="single" w:color="333333" w:sz="6" w:space="0"/>
              <w:left w:val="single" w:color="333333" w:sz="6" w:space="0"/>
              <w:bottom w:val="single" w:color="333333" w:sz="6" w:space="0"/>
              <w:right w:val="single" w:color="333333" w:sz="6" w:space="0"/>
            </w:tcBorders>
            <w:vAlign w:val="center"/>
          </w:tcPr>
          <w:p w14:paraId="4E1916D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w:t>
            </w:r>
          </w:p>
        </w:tc>
      </w:tr>
      <w:tr w14:paraId="7F04534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2119" w:type="dxa"/>
            <w:vMerge w:val="continue"/>
            <w:tcBorders>
              <w:left w:val="single" w:color="333333" w:sz="6" w:space="0"/>
              <w:bottom w:val="single" w:color="auto" w:sz="4" w:space="0"/>
              <w:right w:val="single" w:color="333333" w:sz="6" w:space="0"/>
            </w:tcBorders>
            <w:vAlign w:val="center"/>
          </w:tcPr>
          <w:p w14:paraId="1D8716B8">
            <w:pPr>
              <w:ind w:firstLine="420"/>
              <w:jc w:val="center"/>
              <w:rPr>
                <w:bCs/>
                <w:color w:val="000000" w:themeColor="text1"/>
                <w:sz w:val="18"/>
                <w:szCs w:val="18"/>
                <w14:textFill>
                  <w14:solidFill>
                    <w14:schemeClr w14:val="tx1"/>
                  </w14:solidFill>
                </w14:textFill>
              </w:rPr>
            </w:pPr>
          </w:p>
        </w:tc>
        <w:tc>
          <w:tcPr>
            <w:tcW w:w="1984" w:type="dxa"/>
            <w:tcBorders>
              <w:top w:val="single" w:color="333333" w:sz="6" w:space="0"/>
              <w:left w:val="single" w:color="333333" w:sz="6" w:space="0"/>
              <w:bottom w:val="single" w:color="auto" w:sz="4" w:space="0"/>
              <w:right w:val="single" w:color="333333" w:sz="6" w:space="0"/>
            </w:tcBorders>
            <w:vAlign w:val="center"/>
          </w:tcPr>
          <w:p w14:paraId="45758738">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四级</w:t>
            </w:r>
          </w:p>
        </w:tc>
        <w:tc>
          <w:tcPr>
            <w:tcW w:w="1559" w:type="dxa"/>
            <w:tcBorders>
              <w:top w:val="single" w:color="333333" w:sz="6" w:space="0"/>
              <w:left w:val="single" w:color="333333" w:sz="6" w:space="0"/>
              <w:bottom w:val="single" w:color="333333" w:sz="6" w:space="0"/>
              <w:right w:val="single" w:color="333333" w:sz="6" w:space="0"/>
            </w:tcBorders>
            <w:vAlign w:val="center"/>
          </w:tcPr>
          <w:p w14:paraId="5F92CC79">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14</w:t>
            </w:r>
          </w:p>
        </w:tc>
        <w:tc>
          <w:tcPr>
            <w:tcW w:w="1418" w:type="dxa"/>
            <w:tcBorders>
              <w:top w:val="single" w:color="333333" w:sz="6" w:space="0"/>
              <w:left w:val="single" w:color="333333" w:sz="6" w:space="0"/>
              <w:bottom w:val="single" w:color="333333" w:sz="6" w:space="0"/>
              <w:right w:val="single" w:color="333333" w:sz="6" w:space="0"/>
            </w:tcBorders>
            <w:vAlign w:val="center"/>
          </w:tcPr>
          <w:p w14:paraId="11032075">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w:t>
            </w:r>
          </w:p>
        </w:tc>
        <w:tc>
          <w:tcPr>
            <w:tcW w:w="1417" w:type="dxa"/>
            <w:tcBorders>
              <w:top w:val="single" w:color="333333" w:sz="6" w:space="0"/>
              <w:left w:val="single" w:color="333333" w:sz="6" w:space="0"/>
              <w:bottom w:val="single" w:color="333333" w:sz="6" w:space="0"/>
              <w:right w:val="single" w:color="333333" w:sz="6" w:space="0"/>
            </w:tcBorders>
            <w:vAlign w:val="center"/>
          </w:tcPr>
          <w:p w14:paraId="147C68D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18</w:t>
            </w:r>
          </w:p>
        </w:tc>
      </w:tr>
      <w:tr w14:paraId="53B3D1F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4103" w:type="dxa"/>
            <w:gridSpan w:val="2"/>
            <w:tcBorders>
              <w:top w:val="single" w:color="auto" w:sz="4" w:space="0"/>
              <w:left w:val="single" w:color="auto" w:sz="4" w:space="0"/>
              <w:bottom w:val="single" w:color="auto" w:sz="4" w:space="0"/>
              <w:right w:val="single" w:color="auto" w:sz="4" w:space="0"/>
            </w:tcBorders>
            <w:vAlign w:val="center"/>
          </w:tcPr>
          <w:p w14:paraId="052AF2C8">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厂外道路（路边）</w:t>
            </w:r>
          </w:p>
        </w:tc>
        <w:tc>
          <w:tcPr>
            <w:tcW w:w="4394" w:type="dxa"/>
            <w:gridSpan w:val="3"/>
            <w:tcBorders>
              <w:top w:val="single" w:color="333333" w:sz="6" w:space="0"/>
              <w:left w:val="single" w:color="auto" w:sz="4" w:space="0"/>
              <w:bottom w:val="single" w:color="333333" w:sz="6" w:space="0"/>
              <w:right w:val="single" w:color="333333" w:sz="6" w:space="0"/>
            </w:tcBorders>
            <w:vAlign w:val="center"/>
          </w:tcPr>
          <w:p w14:paraId="4C756A9C">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5</w:t>
            </w:r>
          </w:p>
        </w:tc>
      </w:tr>
      <w:tr w14:paraId="048B0DE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4103" w:type="dxa"/>
            <w:gridSpan w:val="2"/>
            <w:tcBorders>
              <w:top w:val="single" w:color="auto" w:sz="4" w:space="0"/>
              <w:left w:val="single" w:color="auto" w:sz="4" w:space="0"/>
              <w:bottom w:val="single" w:color="auto" w:sz="4" w:space="0"/>
              <w:right w:val="single" w:color="auto" w:sz="4" w:space="0"/>
            </w:tcBorders>
            <w:vAlign w:val="center"/>
          </w:tcPr>
          <w:p w14:paraId="4F5E5731">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电力架空线</w:t>
            </w:r>
          </w:p>
        </w:tc>
        <w:tc>
          <w:tcPr>
            <w:tcW w:w="4394" w:type="dxa"/>
            <w:gridSpan w:val="3"/>
            <w:tcBorders>
              <w:top w:val="single" w:color="333333" w:sz="6" w:space="0"/>
              <w:left w:val="single" w:color="auto" w:sz="4" w:space="0"/>
              <w:bottom w:val="single" w:color="333333" w:sz="6" w:space="0"/>
              <w:right w:val="single" w:color="333333" w:sz="6" w:space="0"/>
            </w:tcBorders>
            <w:vAlign w:val="center"/>
          </w:tcPr>
          <w:p w14:paraId="7B9FAB4A">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.5</w:t>
            </w:r>
            <w:r>
              <w:rPr>
                <w:rFonts w:hint="eastAsia"/>
                <w:bCs/>
                <w:color w:val="000000" w:themeColor="text1"/>
                <w:sz w:val="18"/>
                <w:szCs w:val="18"/>
                <w14:textFill>
                  <w14:solidFill>
                    <w14:schemeClr w14:val="tx1"/>
                  </w14:solidFill>
                </w14:textFill>
              </w:rPr>
              <w:t>倍电杆高度</w:t>
            </w:r>
          </w:p>
        </w:tc>
      </w:tr>
      <w:tr w14:paraId="01B724F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8497" w:type="dxa"/>
            <w:gridSpan w:val="5"/>
            <w:tcBorders>
              <w:top w:val="single" w:color="auto" w:sz="4" w:space="0"/>
              <w:left w:val="single" w:color="auto" w:sz="4" w:space="0"/>
              <w:bottom w:val="single" w:color="auto" w:sz="4" w:space="0"/>
              <w:right w:val="single" w:color="333333" w:sz="6" w:space="0"/>
            </w:tcBorders>
            <w:vAlign w:val="center"/>
          </w:tcPr>
          <w:p w14:paraId="762DA314">
            <w:pPr>
              <w:rPr>
                <w:bCs/>
                <w:color w:val="000000" w:themeColor="text1"/>
                <w:sz w:val="18"/>
                <w:szCs w:val="18"/>
                <w14:textFill>
                  <w14:solidFill>
                    <w14:schemeClr w14:val="tx1"/>
                  </w14:solidFill>
                </w14:textFill>
              </w:rPr>
            </w:pPr>
            <w:r>
              <w:rPr>
                <w:rFonts w:hint="eastAsia" w:ascii="黑体" w:hAnsi="黑体" w:eastAsia="黑体"/>
                <w:color w:val="000000" w:themeColor="text1"/>
                <w:sz w:val="18"/>
                <w:szCs w:val="20"/>
                <w14:textFill>
                  <w14:solidFill>
                    <w14:schemeClr w14:val="tx1"/>
                  </w14:solidFill>
                </w14:textFill>
              </w:rPr>
              <w:t>注：</w:t>
            </w:r>
            <w:r>
              <w:rPr>
                <w:rFonts w:hint="eastAsia"/>
                <w:color w:val="000000" w:themeColor="text1"/>
                <w:sz w:val="18"/>
                <w:szCs w:val="20"/>
                <w14:textFill>
                  <w14:solidFill>
                    <w14:schemeClr w14:val="tx1"/>
                  </w14:solidFill>
                </w14:textFill>
              </w:rPr>
              <w:t>固定容积氧气贮罐的总容积按贮罐几何容积（m</w:t>
            </w:r>
            <w:r>
              <w:rPr>
                <w:rFonts w:hint="eastAsia"/>
                <w:color w:val="000000" w:themeColor="text1"/>
                <w:sz w:val="18"/>
                <w:szCs w:val="20"/>
                <w:vertAlign w:val="superscript"/>
                <w14:textFill>
                  <w14:solidFill>
                    <w14:schemeClr w14:val="tx1"/>
                  </w14:solidFill>
                </w14:textFill>
              </w:rPr>
              <w:t>3</w:t>
            </w:r>
            <w:r>
              <w:rPr>
                <w:rFonts w:hint="eastAsia"/>
                <w:color w:val="000000" w:themeColor="text1"/>
                <w:sz w:val="18"/>
                <w:szCs w:val="20"/>
                <w14:textFill>
                  <w14:solidFill>
                    <w14:schemeClr w14:val="tx1"/>
                  </w14:solidFill>
                </w14:textFill>
              </w:rPr>
              <w:t>）和设计储存压力（绝对压力，10</w:t>
            </w:r>
            <w:r>
              <w:rPr>
                <w:rFonts w:hint="eastAsia"/>
                <w:color w:val="000000" w:themeColor="text1"/>
                <w:sz w:val="18"/>
                <w:szCs w:val="20"/>
                <w:vertAlign w:val="superscript"/>
                <w14:textFill>
                  <w14:solidFill>
                    <w14:schemeClr w14:val="tx1"/>
                  </w14:solidFill>
                </w14:textFill>
              </w:rPr>
              <w:t>5</w:t>
            </w:r>
            <w:r>
              <w:rPr>
                <w:rFonts w:hint="eastAsia"/>
                <w:color w:val="000000" w:themeColor="text1"/>
                <w:sz w:val="18"/>
                <w:szCs w:val="20"/>
                <w14:textFill>
                  <w14:solidFill>
                    <w14:schemeClr w14:val="tx1"/>
                  </w14:solidFill>
                </w14:textFill>
              </w:rPr>
              <w:t xml:space="preserve"> Pa）的乘积计算。液氧贮罐以1m</w:t>
            </w:r>
            <w:r>
              <w:rPr>
                <w:color w:val="000000" w:themeColor="text1"/>
                <w:sz w:val="18"/>
                <w:szCs w:val="20"/>
                <w:vertAlign w:val="superscript"/>
                <w14:textFill>
                  <w14:solidFill>
                    <w14:schemeClr w14:val="tx1"/>
                  </w14:solidFill>
                </w14:textFill>
              </w:rPr>
              <w:t>3</w:t>
            </w:r>
            <w:r>
              <w:rPr>
                <w:rFonts w:hint="eastAsia"/>
                <w:color w:val="000000" w:themeColor="text1"/>
                <w:sz w:val="18"/>
                <w:szCs w:val="20"/>
                <w14:textFill>
                  <w14:solidFill>
                    <w14:schemeClr w14:val="tx1"/>
                  </w14:solidFill>
                </w14:textFill>
              </w:rPr>
              <w:t>液氧折合8</w:t>
            </w:r>
            <w:r>
              <w:rPr>
                <w:color w:val="000000" w:themeColor="text1"/>
                <w:sz w:val="18"/>
                <w:szCs w:val="20"/>
                <w14:textFill>
                  <w14:solidFill>
                    <w14:schemeClr w14:val="tx1"/>
                  </w14:solidFill>
                </w14:textFill>
              </w:rPr>
              <w:t>00</w:t>
            </w:r>
            <w:r>
              <w:rPr>
                <w:rFonts w:hint="eastAsia"/>
                <w:color w:val="000000" w:themeColor="text1"/>
                <w:sz w:val="18"/>
                <w:szCs w:val="20"/>
                <w14:textFill>
                  <w14:solidFill>
                    <w14:schemeClr w14:val="tx1"/>
                  </w14:solidFill>
                </w14:textFill>
              </w:rPr>
              <w:t>m</w:t>
            </w:r>
            <w:r>
              <w:rPr>
                <w:color w:val="000000" w:themeColor="text1"/>
                <w:sz w:val="18"/>
                <w:szCs w:val="20"/>
                <w:vertAlign w:val="superscript"/>
                <w14:textFill>
                  <w14:solidFill>
                    <w14:schemeClr w14:val="tx1"/>
                  </w14:solidFill>
                </w14:textFill>
              </w:rPr>
              <w:t>3</w:t>
            </w:r>
            <w:r>
              <w:rPr>
                <w:rFonts w:hint="eastAsia"/>
                <w:color w:val="000000" w:themeColor="text1"/>
                <w:sz w:val="18"/>
                <w:szCs w:val="20"/>
                <w14:textFill>
                  <w14:solidFill>
                    <w14:schemeClr w14:val="tx1"/>
                  </w14:solidFill>
                </w14:textFill>
              </w:rPr>
              <w:t>标准状态气氧计算，按本表氧气贮罐相应贮量的规定确定防火间距。</w:t>
            </w:r>
          </w:p>
        </w:tc>
      </w:tr>
    </w:tbl>
    <w:p w14:paraId="7B26C4CE">
      <w:pPr>
        <w:tabs>
          <w:tab w:val="center" w:pos="4201"/>
          <w:tab w:val="right" w:leader="dot" w:pos="9298"/>
        </w:tabs>
        <w:autoSpaceDE w:val="0"/>
        <w:autoSpaceDN w:val="0"/>
        <w:rPr>
          <w:color w:val="000000" w:themeColor="text1"/>
          <w:sz w:val="18"/>
          <w:szCs w:val="20"/>
          <w14:textFill>
            <w14:solidFill>
              <w14:schemeClr w14:val="tx1"/>
            </w14:solidFill>
          </w14:textFill>
        </w:rPr>
      </w:pPr>
    </w:p>
    <w:bookmarkEnd w:id="50"/>
    <w:p w14:paraId="01C86481">
      <w:pPr>
        <w:pStyle w:val="53"/>
        <w:numPr>
          <w:ilvl w:val="1"/>
          <w:numId w:val="42"/>
        </w:numPr>
        <w:rPr>
          <w:color w:val="000000" w:themeColor="text1"/>
          <w14:textFill>
            <w14:solidFill>
              <w14:schemeClr w14:val="tx1"/>
            </w14:solidFill>
          </w14:textFill>
        </w:rPr>
      </w:pPr>
      <w:bookmarkStart w:id="51" w:name="_Hlk491248499"/>
      <w:r>
        <w:rPr>
          <w:rFonts w:hint="eastAsia"/>
          <w:color w:val="000000" w:themeColor="text1"/>
          <w14:textFill>
            <w14:solidFill>
              <w14:schemeClr w14:val="tx1"/>
            </w14:solidFill>
          </w14:textFill>
        </w:rPr>
        <w:t>医用液氧贮罐与医疗卫生机构内部建筑物、构筑物之间的防火间距</w:t>
      </w:r>
      <w:bookmarkEnd w:id="51"/>
      <w:r>
        <w:rPr>
          <w:rFonts w:hint="eastAsia"/>
          <w:color w:val="000000" w:themeColor="text1"/>
          <w14:textFill>
            <w14:solidFill>
              <w14:schemeClr w14:val="tx1"/>
            </w14:solidFill>
          </w14:textFill>
        </w:rPr>
        <w:t>，应符合</w:t>
      </w:r>
      <w:r>
        <w:rPr>
          <w:color w:val="000000" w:themeColor="text1"/>
          <w14:textFill>
            <w14:solidFill>
              <w14:schemeClr w14:val="tx1"/>
            </w14:solidFill>
          </w14:textFill>
        </w:rPr>
        <w:t>GB 50751</w:t>
      </w:r>
      <w:r>
        <w:rPr>
          <w:rFonts w:hint="eastAsia"/>
          <w:color w:val="000000" w:themeColor="text1"/>
          <w14:textFill>
            <w14:solidFill>
              <w14:schemeClr w14:val="tx1"/>
            </w14:solidFill>
          </w14:textFill>
        </w:rPr>
        <w:t>的规定，符合表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的要求。</w:t>
      </w:r>
    </w:p>
    <w:p w14:paraId="4197B0F0">
      <w:pPr>
        <w:pStyle w:val="17"/>
        <w:spacing w:before="156" w:beforeLines="50" w:after="156" w:afterLines="50"/>
        <w:ind w:firstLine="0" w:firstLineChars="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w:t>
      </w:r>
      <w:r>
        <w:rPr>
          <w:rFonts w:ascii="黑体" w:hAnsi="黑体" w:eastAsia="黑体"/>
          <w:color w:val="000000" w:themeColor="text1"/>
          <w:szCs w:val="21"/>
          <w14:textFill>
            <w14:solidFill>
              <w14:schemeClr w14:val="tx1"/>
            </w14:solidFill>
          </w14:textFill>
        </w:rPr>
        <w:t xml:space="preserve">2 </w:t>
      </w:r>
      <w:r>
        <w:rPr>
          <w:rFonts w:hint="eastAsia" w:ascii="黑体" w:hAnsi="黑体" w:eastAsia="黑体"/>
          <w:color w:val="000000" w:themeColor="text1"/>
          <w:szCs w:val="21"/>
          <w14:textFill>
            <w14:solidFill>
              <w14:schemeClr w14:val="tx1"/>
            </w14:solidFill>
          </w14:textFill>
        </w:rPr>
        <w:t>医用液氧贮罐与医疗卫生机构内部建筑物、构筑物之间的防火间距</w:t>
      </w:r>
    </w:p>
    <w:p w14:paraId="033DD6CD">
      <w:pPr>
        <w:pStyle w:val="17"/>
        <w:spacing w:before="0" w:beforeLines="-2147483648" w:after="0" w:afterLines="-2147483648"/>
        <w:ind w:right="84" w:rightChars="35" w:firstLine="0" w:firstLineChars="0"/>
        <w:jc w:val="right"/>
        <w:rPr>
          <w:rFonts w:ascii="黑体" w:hAnsi="黑体" w:eastAsia="黑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单位为米</w:t>
      </w:r>
    </w:p>
    <w:tbl>
      <w:tblPr>
        <w:tblStyle w:val="1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3686"/>
      </w:tblGrid>
      <w:tr w14:paraId="3B4C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31" w:type="dxa"/>
            <w:shd w:val="clear" w:color="auto" w:fill="auto"/>
            <w:noWrap/>
            <w:vAlign w:val="center"/>
          </w:tcPr>
          <w:p w14:paraId="5CD20E56">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建筑物、构筑物</w:t>
            </w:r>
          </w:p>
        </w:tc>
        <w:tc>
          <w:tcPr>
            <w:tcW w:w="3686" w:type="dxa"/>
            <w:shd w:val="clear" w:color="auto" w:fill="auto"/>
            <w:noWrap/>
            <w:vAlign w:val="center"/>
          </w:tcPr>
          <w:p w14:paraId="2E0465DA">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防火间距</w:t>
            </w:r>
          </w:p>
        </w:tc>
      </w:tr>
      <w:tr w14:paraId="64D6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31" w:type="dxa"/>
            <w:shd w:val="clear" w:color="auto" w:fill="auto"/>
            <w:noWrap/>
            <w:vAlign w:val="center"/>
          </w:tcPr>
          <w:p w14:paraId="007C942F">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医院内道路</w:t>
            </w:r>
          </w:p>
        </w:tc>
        <w:tc>
          <w:tcPr>
            <w:tcW w:w="3686" w:type="dxa"/>
            <w:shd w:val="clear" w:color="auto" w:fill="auto"/>
            <w:noWrap/>
            <w:vAlign w:val="center"/>
          </w:tcPr>
          <w:p w14:paraId="686A998D">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3.0</w:t>
            </w:r>
          </w:p>
        </w:tc>
      </w:tr>
      <w:tr w14:paraId="2A8D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31" w:type="dxa"/>
            <w:shd w:val="clear" w:color="auto" w:fill="auto"/>
            <w:noWrap/>
            <w:vAlign w:val="center"/>
          </w:tcPr>
          <w:p w14:paraId="0D77C7B5">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一、二级建筑物墙壁或突出部分</w:t>
            </w:r>
          </w:p>
        </w:tc>
        <w:tc>
          <w:tcPr>
            <w:tcW w:w="3686" w:type="dxa"/>
            <w:shd w:val="clear" w:color="auto" w:fill="auto"/>
            <w:noWrap/>
            <w:vAlign w:val="center"/>
          </w:tcPr>
          <w:p w14:paraId="457AAF6D">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10.0</w:t>
            </w:r>
          </w:p>
        </w:tc>
      </w:tr>
      <w:tr w14:paraId="7107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31" w:type="dxa"/>
            <w:shd w:val="clear" w:color="auto" w:fill="auto"/>
            <w:noWrap/>
            <w:vAlign w:val="center"/>
          </w:tcPr>
          <w:p w14:paraId="49957EAB">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三、四级建筑物墙壁或突出部分</w:t>
            </w:r>
          </w:p>
        </w:tc>
        <w:tc>
          <w:tcPr>
            <w:tcW w:w="3686" w:type="dxa"/>
            <w:shd w:val="clear" w:color="auto" w:fill="auto"/>
            <w:noWrap/>
            <w:vAlign w:val="center"/>
          </w:tcPr>
          <w:p w14:paraId="2484DC66">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15.0</w:t>
            </w:r>
          </w:p>
        </w:tc>
      </w:tr>
      <w:tr w14:paraId="1F21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31" w:type="dxa"/>
            <w:shd w:val="clear" w:color="auto" w:fill="auto"/>
            <w:noWrap/>
            <w:vAlign w:val="center"/>
          </w:tcPr>
          <w:p w14:paraId="23F45391">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医院变电站</w:t>
            </w:r>
          </w:p>
        </w:tc>
        <w:tc>
          <w:tcPr>
            <w:tcW w:w="3686" w:type="dxa"/>
            <w:shd w:val="clear" w:color="auto" w:fill="auto"/>
            <w:noWrap/>
            <w:vAlign w:val="center"/>
          </w:tcPr>
          <w:p w14:paraId="0ECC0BB5">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12.0</w:t>
            </w:r>
          </w:p>
        </w:tc>
      </w:tr>
      <w:tr w14:paraId="5DBD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31" w:type="dxa"/>
            <w:shd w:val="clear" w:color="auto" w:fill="auto"/>
            <w:noWrap/>
            <w:vAlign w:val="center"/>
          </w:tcPr>
          <w:p w14:paraId="7549B2D8">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独立车库、地下车库出入口、排水沟</w:t>
            </w:r>
          </w:p>
        </w:tc>
        <w:tc>
          <w:tcPr>
            <w:tcW w:w="3686" w:type="dxa"/>
            <w:shd w:val="clear" w:color="auto" w:fill="auto"/>
            <w:noWrap/>
            <w:vAlign w:val="center"/>
          </w:tcPr>
          <w:p w14:paraId="3CEBFC59">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15.0</w:t>
            </w:r>
          </w:p>
        </w:tc>
      </w:tr>
      <w:tr w14:paraId="5994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31" w:type="dxa"/>
            <w:shd w:val="clear" w:color="auto" w:fill="auto"/>
            <w:noWrap/>
            <w:vAlign w:val="center"/>
          </w:tcPr>
          <w:p w14:paraId="5F0CCB9A">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公共集会场所、生命支持区域</w:t>
            </w:r>
          </w:p>
        </w:tc>
        <w:tc>
          <w:tcPr>
            <w:tcW w:w="3686" w:type="dxa"/>
            <w:shd w:val="clear" w:color="auto" w:fill="auto"/>
            <w:noWrap/>
            <w:vAlign w:val="center"/>
          </w:tcPr>
          <w:p w14:paraId="27486FDB">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15.0</w:t>
            </w:r>
          </w:p>
        </w:tc>
      </w:tr>
      <w:tr w14:paraId="1EB5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31" w:type="dxa"/>
            <w:shd w:val="clear" w:color="auto" w:fill="auto"/>
            <w:noWrap/>
            <w:vAlign w:val="center"/>
          </w:tcPr>
          <w:p w14:paraId="588C64DF">
            <w:pPr>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一般架空电力线</w:t>
            </w:r>
          </w:p>
        </w:tc>
        <w:tc>
          <w:tcPr>
            <w:tcW w:w="3686" w:type="dxa"/>
            <w:shd w:val="clear" w:color="auto" w:fill="auto"/>
            <w:noWrap/>
            <w:vAlign w:val="center"/>
          </w:tcPr>
          <w:p w14:paraId="42226F03">
            <w:pPr>
              <w:ind w:firstLine="420"/>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≥1.5倍电杆高度</w:t>
            </w:r>
          </w:p>
        </w:tc>
      </w:tr>
      <w:tr w14:paraId="3028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17" w:type="dxa"/>
            <w:gridSpan w:val="2"/>
            <w:shd w:val="clear" w:color="auto" w:fill="auto"/>
            <w:noWrap/>
            <w:vAlign w:val="center"/>
          </w:tcPr>
          <w:p w14:paraId="1F51CD60">
            <w:pPr>
              <w:ind w:firstLine="420"/>
              <w:rPr>
                <w:color w:val="000000" w:themeColor="text1"/>
                <w:sz w:val="18"/>
                <w:szCs w:val="21"/>
                <w14:textFill>
                  <w14:solidFill>
                    <w14:schemeClr w14:val="tx1"/>
                  </w14:solidFill>
                </w14:textFill>
              </w:rPr>
            </w:pPr>
            <w:r>
              <w:rPr>
                <w:rFonts w:hint="eastAsia"/>
                <w:color w:val="000000" w:themeColor="text1"/>
                <w:sz w:val="18"/>
                <w:szCs w:val="20"/>
                <w14:textFill>
                  <w14:solidFill>
                    <w14:schemeClr w14:val="tx1"/>
                  </w14:solidFill>
                </w14:textFill>
              </w:rPr>
              <w:t>当面向液氧贮罐的建筑外墙为防火墙时，液氧贮罐与一、二级建筑物墙壁或突出部分的防火间距不应小于5.0m，与三、四级建筑物堵壁或突出部分的防火间距不应小于7.5m。</w:t>
            </w:r>
          </w:p>
        </w:tc>
      </w:tr>
    </w:tbl>
    <w:p w14:paraId="1F07F897">
      <w:pPr>
        <w:tabs>
          <w:tab w:val="center" w:pos="4201"/>
          <w:tab w:val="right" w:leader="dot" w:pos="9298"/>
        </w:tabs>
        <w:autoSpaceDE w:val="0"/>
        <w:autoSpaceDN w:val="0"/>
        <w:rPr>
          <w:color w:val="000000" w:themeColor="text1"/>
          <w:sz w:val="18"/>
          <w:szCs w:val="20"/>
          <w14:textFill>
            <w14:solidFill>
              <w14:schemeClr w14:val="tx1"/>
            </w14:solidFill>
          </w14:textFill>
        </w:rPr>
      </w:pPr>
    </w:p>
    <w:p w14:paraId="3D2451C1">
      <w:pPr>
        <w:tabs>
          <w:tab w:val="center" w:pos="4201"/>
          <w:tab w:val="right" w:leader="dot" w:pos="9298"/>
        </w:tabs>
        <w:autoSpaceDE w:val="0"/>
        <w:autoSpaceDN w:val="0"/>
        <w:rPr>
          <w:color w:val="000000" w:themeColor="text1"/>
          <w:sz w:val="18"/>
          <w:szCs w:val="20"/>
          <w14:textFill>
            <w14:solidFill>
              <w14:schemeClr w14:val="tx1"/>
            </w14:solidFill>
          </w14:textFill>
        </w:rPr>
      </w:pPr>
    </w:p>
    <w:p w14:paraId="4DB9C41E">
      <w:pPr>
        <w:tabs>
          <w:tab w:val="center" w:pos="4201"/>
          <w:tab w:val="right" w:leader="dot" w:pos="9298"/>
        </w:tabs>
        <w:autoSpaceDE w:val="0"/>
        <w:autoSpaceDN w:val="0"/>
        <w:rPr>
          <w:color w:val="000000" w:themeColor="text1"/>
          <w:sz w:val="18"/>
          <w:szCs w:val="20"/>
          <w14:textFill>
            <w14:solidFill>
              <w14:schemeClr w14:val="tx1"/>
            </w14:solidFill>
          </w14:textFill>
        </w:rPr>
      </w:pPr>
    </w:p>
    <w:p w14:paraId="78C25AAB">
      <w:pPr>
        <w:rPr>
          <w:color w:val="000000" w:themeColor="text1"/>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14:paraId="5CB6DE24">
      <w:pPr>
        <w:pStyle w:val="59"/>
        <w:rPr>
          <w:color w:val="000000" w:themeColor="text1"/>
          <w14:textFill>
            <w14:solidFill>
              <w14:schemeClr w14:val="tx1"/>
            </w14:solidFill>
          </w14:textFill>
        </w:rPr>
      </w:pPr>
      <w:bookmarkStart w:id="52" w:name="_Toc180603051"/>
      <w:bookmarkEnd w:id="52"/>
    </w:p>
    <w:p w14:paraId="3818920E">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（资料性）</w:t>
      </w:r>
    </w:p>
    <w:p w14:paraId="458E19C6">
      <w:pPr>
        <w:pStyle w:val="60"/>
        <w:rPr>
          <w:color w:val="000000" w:themeColor="text1"/>
          <w14:textFill>
            <w14:solidFill>
              <w14:schemeClr w14:val="tx1"/>
            </w14:solidFill>
          </w14:textFill>
        </w:rPr>
      </w:pPr>
      <w:bookmarkStart w:id="53" w:name="_Hlk181224622"/>
      <w:r>
        <w:rPr>
          <w:rFonts w:hint="eastAsia"/>
          <w:color w:val="000000" w:themeColor="text1"/>
          <w14:textFill>
            <w14:solidFill>
              <w14:schemeClr w14:val="tx1"/>
            </w14:solidFill>
          </w14:textFill>
        </w:rPr>
        <w:t>医疗机构常用危险化学品及</w:t>
      </w:r>
      <w:bookmarkEnd w:id="53"/>
      <w:r>
        <w:rPr>
          <w:rFonts w:hint="eastAsia"/>
          <w:color w:val="000000" w:themeColor="text1"/>
          <w14:textFill>
            <w14:solidFill>
              <w14:schemeClr w14:val="tx1"/>
            </w14:solidFill>
          </w14:textFill>
        </w:rPr>
        <w:t>性质</w:t>
      </w:r>
    </w:p>
    <w:p w14:paraId="593C9B32">
      <w:pPr>
        <w:pStyle w:val="62"/>
        <w:spacing w:before="163" w:after="163"/>
        <w:rPr>
          <w:color w:val="000000" w:themeColor="text1"/>
          <w14:textFill>
            <w14:solidFill>
              <w14:schemeClr w14:val="tx1"/>
            </w14:solidFill>
          </w14:textFill>
        </w:rPr>
      </w:pPr>
      <w:r>
        <w:rPr>
          <w:rFonts w:hint="eastAsia"/>
          <w:color w:val="000000" w:themeColor="text1"/>
          <w14:textFill>
            <w14:solidFill>
              <w14:schemeClr w14:val="tx1"/>
            </w14:solidFill>
          </w14:textFill>
        </w:rPr>
        <w:t>医疗机构常用危险化学品及性质</w:t>
      </w:r>
    </w:p>
    <w:tbl>
      <w:tblPr>
        <w:tblStyle w:val="12"/>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66"/>
        <w:gridCol w:w="852"/>
        <w:gridCol w:w="1134"/>
        <w:gridCol w:w="854"/>
        <w:gridCol w:w="1134"/>
        <w:gridCol w:w="852"/>
        <w:gridCol w:w="1417"/>
        <w:gridCol w:w="1151"/>
        <w:gridCol w:w="1296"/>
        <w:gridCol w:w="1154"/>
        <w:gridCol w:w="1440"/>
        <w:gridCol w:w="2043"/>
      </w:tblGrid>
      <w:tr w14:paraId="5C9F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3704377B">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序号</w:t>
            </w:r>
          </w:p>
        </w:tc>
        <w:tc>
          <w:tcPr>
            <w:tcW w:w="231" w:type="pct"/>
            <w:shd w:val="clear" w:color="auto" w:fill="auto"/>
            <w:vAlign w:val="center"/>
          </w:tcPr>
          <w:p w14:paraId="4667F3E2">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名称</w:t>
            </w:r>
          </w:p>
        </w:tc>
        <w:tc>
          <w:tcPr>
            <w:tcW w:w="295" w:type="pct"/>
            <w:shd w:val="clear" w:color="auto" w:fill="auto"/>
            <w:vAlign w:val="center"/>
          </w:tcPr>
          <w:p w14:paraId="417CEE8E">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俗名</w:t>
            </w:r>
          </w:p>
        </w:tc>
        <w:tc>
          <w:tcPr>
            <w:tcW w:w="393" w:type="pct"/>
            <w:shd w:val="clear" w:color="auto" w:fill="auto"/>
            <w:vAlign w:val="center"/>
          </w:tcPr>
          <w:p w14:paraId="372BA3A2">
            <w:pPr>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CAS</w:t>
            </w:r>
            <w:r>
              <w:rPr>
                <w:rFonts w:hint="eastAsia" w:cs="Times New Roman"/>
                <w:color w:val="000000" w:themeColor="text1"/>
                <w:sz w:val="18"/>
                <w:szCs w:val="18"/>
                <w14:textFill>
                  <w14:solidFill>
                    <w14:schemeClr w14:val="tx1"/>
                  </w14:solidFill>
                </w14:textFill>
              </w:rPr>
              <w:t>号</w:t>
            </w:r>
          </w:p>
        </w:tc>
        <w:tc>
          <w:tcPr>
            <w:tcW w:w="296" w:type="pct"/>
            <w:shd w:val="clear" w:color="auto" w:fill="auto"/>
            <w:vAlign w:val="center"/>
          </w:tcPr>
          <w:p w14:paraId="6A1926A6">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熔点（℃）</w:t>
            </w:r>
          </w:p>
        </w:tc>
        <w:tc>
          <w:tcPr>
            <w:tcW w:w="393" w:type="pct"/>
            <w:shd w:val="clear" w:color="auto" w:fill="auto"/>
            <w:vAlign w:val="center"/>
          </w:tcPr>
          <w:p w14:paraId="56017537">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相对密度（水</w:t>
            </w:r>
            <w:r>
              <w:rPr>
                <w:rFonts w:cs="Times New Roman"/>
                <w:color w:val="000000" w:themeColor="text1"/>
                <w:sz w:val="18"/>
                <w:szCs w:val="18"/>
                <w14:textFill>
                  <w14:solidFill>
                    <w14:schemeClr w14:val="tx1"/>
                  </w14:solidFill>
                </w14:textFill>
              </w:rPr>
              <w:t>=1</w:t>
            </w:r>
            <w:r>
              <w:rPr>
                <w:rFonts w:hint="eastAsia" w:cs="Times New Roman"/>
                <w:color w:val="000000" w:themeColor="text1"/>
                <w:sz w:val="18"/>
                <w:szCs w:val="18"/>
                <w14:textFill>
                  <w14:solidFill>
                    <w14:schemeClr w14:val="tx1"/>
                  </w14:solidFill>
                </w14:textFill>
              </w:rPr>
              <w:t>）</w:t>
            </w:r>
          </w:p>
        </w:tc>
        <w:tc>
          <w:tcPr>
            <w:tcW w:w="295" w:type="pct"/>
            <w:shd w:val="clear" w:color="auto" w:fill="auto"/>
            <w:vAlign w:val="center"/>
          </w:tcPr>
          <w:p w14:paraId="12224A43">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沸点（℃）</w:t>
            </w:r>
          </w:p>
        </w:tc>
        <w:tc>
          <w:tcPr>
            <w:tcW w:w="491" w:type="pct"/>
            <w:shd w:val="clear" w:color="auto" w:fill="auto"/>
            <w:vAlign w:val="center"/>
          </w:tcPr>
          <w:p w14:paraId="7F237B24">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相对蒸气密度（空气</w:t>
            </w:r>
            <w:r>
              <w:rPr>
                <w:rFonts w:cs="Times New Roman"/>
                <w:color w:val="000000" w:themeColor="text1"/>
                <w:sz w:val="18"/>
                <w:szCs w:val="18"/>
                <w14:textFill>
                  <w14:solidFill>
                    <w14:schemeClr w14:val="tx1"/>
                  </w14:solidFill>
                </w14:textFill>
              </w:rPr>
              <w:t>=1</w:t>
            </w:r>
            <w:r>
              <w:rPr>
                <w:rFonts w:hint="eastAsia" w:cs="Times New Roman"/>
                <w:color w:val="000000" w:themeColor="text1"/>
                <w:sz w:val="18"/>
                <w:szCs w:val="18"/>
                <w14:textFill>
                  <w14:solidFill>
                    <w14:schemeClr w14:val="tx1"/>
                  </w14:solidFill>
                </w14:textFill>
              </w:rPr>
              <w:t>）</w:t>
            </w:r>
          </w:p>
        </w:tc>
        <w:tc>
          <w:tcPr>
            <w:tcW w:w="399" w:type="pct"/>
            <w:shd w:val="clear" w:color="auto" w:fill="auto"/>
            <w:vAlign w:val="center"/>
          </w:tcPr>
          <w:p w14:paraId="151DEBB2">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分子式</w:t>
            </w:r>
          </w:p>
        </w:tc>
        <w:tc>
          <w:tcPr>
            <w:tcW w:w="449" w:type="pct"/>
            <w:shd w:val="clear" w:color="auto" w:fill="auto"/>
            <w:vAlign w:val="center"/>
          </w:tcPr>
          <w:p w14:paraId="23758CC4">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燃烧热（</w:t>
            </w:r>
            <w:r>
              <w:rPr>
                <w:rFonts w:cs="Times New Roman"/>
                <w:color w:val="000000" w:themeColor="text1"/>
                <w:sz w:val="18"/>
                <w:szCs w:val="18"/>
                <w14:textFill>
                  <w14:solidFill>
                    <w14:schemeClr w14:val="tx1"/>
                  </w14:solidFill>
                </w14:textFill>
              </w:rPr>
              <w:t>kJ/mol</w:t>
            </w:r>
            <w:r>
              <w:rPr>
                <w:rFonts w:hint="eastAsia" w:cs="Times New Roman"/>
                <w:color w:val="000000" w:themeColor="text1"/>
                <w:sz w:val="18"/>
                <w:szCs w:val="18"/>
                <w14:textFill>
                  <w14:solidFill>
                    <w14:schemeClr w14:val="tx1"/>
                  </w14:solidFill>
                </w14:textFill>
              </w:rPr>
              <w:t>）</w:t>
            </w:r>
          </w:p>
        </w:tc>
        <w:tc>
          <w:tcPr>
            <w:tcW w:w="400" w:type="pct"/>
            <w:shd w:val="clear" w:color="auto" w:fill="auto"/>
            <w:vAlign w:val="center"/>
          </w:tcPr>
          <w:p w14:paraId="2F84B0B0">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闪点（℃）</w:t>
            </w:r>
          </w:p>
        </w:tc>
        <w:tc>
          <w:tcPr>
            <w:tcW w:w="499" w:type="pct"/>
            <w:shd w:val="clear" w:color="auto" w:fill="auto"/>
            <w:vAlign w:val="center"/>
          </w:tcPr>
          <w:p w14:paraId="6075492A">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引燃温度（℃）</w:t>
            </w:r>
          </w:p>
        </w:tc>
        <w:tc>
          <w:tcPr>
            <w:tcW w:w="708" w:type="pct"/>
            <w:shd w:val="clear" w:color="auto" w:fill="auto"/>
            <w:vAlign w:val="center"/>
          </w:tcPr>
          <w:p w14:paraId="35D86994">
            <w:pPr>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爆炸极限（</w:t>
            </w:r>
            <w:r>
              <w:rPr>
                <w:rFonts w:cs="Times New Roman"/>
                <w:color w:val="000000" w:themeColor="text1"/>
                <w:sz w:val="18"/>
                <w:szCs w:val="18"/>
                <w14:textFill>
                  <w14:solidFill>
                    <w14:schemeClr w14:val="tx1"/>
                  </w14:solidFill>
                </w14:textFill>
              </w:rPr>
              <w:t>V/V</w:t>
            </w:r>
            <w:r>
              <w:rPr>
                <w:rFonts w:hint="eastAsia" w:cs="Times New Roman"/>
                <w:color w:val="000000" w:themeColor="text1"/>
                <w:sz w:val="18"/>
                <w:szCs w:val="18"/>
                <w14:textFill>
                  <w14:solidFill>
                    <w14:schemeClr w14:val="tx1"/>
                  </w14:solidFill>
                </w14:textFill>
              </w:rPr>
              <w:t>）</w:t>
            </w:r>
          </w:p>
        </w:tc>
      </w:tr>
      <w:tr w14:paraId="60C1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1" w:type="pct"/>
            <w:shd w:val="clear" w:color="auto" w:fill="auto"/>
            <w:vAlign w:val="center"/>
          </w:tcPr>
          <w:p w14:paraId="53212D1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w:t>
            </w:r>
          </w:p>
        </w:tc>
        <w:tc>
          <w:tcPr>
            <w:tcW w:w="231" w:type="pct"/>
            <w:shd w:val="clear" w:color="auto" w:fill="auto"/>
            <w:vAlign w:val="center"/>
          </w:tcPr>
          <w:p w14:paraId="3C4C7309">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氧</w:t>
            </w:r>
          </w:p>
        </w:tc>
        <w:tc>
          <w:tcPr>
            <w:tcW w:w="295" w:type="pct"/>
            <w:shd w:val="clear" w:color="auto" w:fill="auto"/>
            <w:vAlign w:val="center"/>
          </w:tcPr>
          <w:p w14:paraId="14F353E1">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氧气</w:t>
            </w:r>
          </w:p>
        </w:tc>
        <w:tc>
          <w:tcPr>
            <w:tcW w:w="393" w:type="pct"/>
            <w:shd w:val="clear" w:color="auto" w:fill="auto"/>
            <w:vAlign w:val="center"/>
          </w:tcPr>
          <w:p w14:paraId="6EE1771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7782-44-7</w:t>
            </w:r>
          </w:p>
        </w:tc>
        <w:tc>
          <w:tcPr>
            <w:tcW w:w="296" w:type="pct"/>
            <w:shd w:val="clear" w:color="auto" w:fill="auto"/>
            <w:vAlign w:val="center"/>
          </w:tcPr>
          <w:p w14:paraId="2EDB250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-218.8</w:t>
            </w:r>
          </w:p>
        </w:tc>
        <w:tc>
          <w:tcPr>
            <w:tcW w:w="393" w:type="pct"/>
            <w:shd w:val="clear" w:color="auto" w:fill="auto"/>
            <w:vAlign w:val="center"/>
          </w:tcPr>
          <w:p w14:paraId="19FE767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1.14</w:t>
            </w: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183</w:t>
            </w:r>
            <w:r>
              <w:rPr>
                <w:rFonts w:hint="eastAsia" w:cs="Times New Roman"/>
                <w:color w:val="000000" w:themeColor="text1"/>
                <w:sz w:val="18"/>
                <w:szCs w:val="18"/>
                <w14:textFill>
                  <w14:solidFill>
                    <w14:schemeClr w14:val="tx1"/>
                  </w14:solidFill>
                </w14:textFill>
              </w:rPr>
              <w:t>℃）</w:t>
            </w:r>
          </w:p>
        </w:tc>
        <w:tc>
          <w:tcPr>
            <w:tcW w:w="295" w:type="pct"/>
            <w:shd w:val="clear" w:color="auto" w:fill="auto"/>
            <w:vAlign w:val="center"/>
          </w:tcPr>
          <w:p w14:paraId="1D98B42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-183.1</w:t>
            </w:r>
          </w:p>
        </w:tc>
        <w:tc>
          <w:tcPr>
            <w:tcW w:w="491" w:type="pct"/>
            <w:shd w:val="clear" w:color="auto" w:fill="auto"/>
            <w:vAlign w:val="center"/>
          </w:tcPr>
          <w:p w14:paraId="64AE0FD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1.43</w:t>
            </w:r>
          </w:p>
        </w:tc>
        <w:tc>
          <w:tcPr>
            <w:tcW w:w="399" w:type="pct"/>
            <w:shd w:val="clear" w:color="auto" w:fill="auto"/>
            <w:vAlign w:val="center"/>
          </w:tcPr>
          <w:p w14:paraId="1358B48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O</w:t>
            </w:r>
            <w:r>
              <w:rPr>
                <w:rFonts w:cs="Times New Roman"/>
                <w:color w:val="000000" w:themeColor="text1"/>
                <w:sz w:val="18"/>
                <w:szCs w:val="18"/>
                <w:vertAlign w:val="subscript"/>
                <w14:textFill>
                  <w14:solidFill>
                    <w14:schemeClr w14:val="tx1"/>
                  </w14:solidFill>
                </w14:textFill>
              </w:rPr>
              <w:t>2</w:t>
            </w:r>
          </w:p>
        </w:tc>
        <w:tc>
          <w:tcPr>
            <w:tcW w:w="449" w:type="pct"/>
            <w:shd w:val="clear" w:color="auto" w:fill="auto"/>
            <w:vAlign w:val="center"/>
          </w:tcPr>
          <w:p w14:paraId="1BCBF39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00" w:type="pct"/>
            <w:shd w:val="clear" w:color="auto" w:fill="auto"/>
            <w:vAlign w:val="center"/>
          </w:tcPr>
          <w:p w14:paraId="0CC6D4D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99" w:type="pct"/>
            <w:shd w:val="clear" w:color="auto" w:fill="auto"/>
            <w:vAlign w:val="center"/>
          </w:tcPr>
          <w:p w14:paraId="23319A8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708" w:type="pct"/>
            <w:shd w:val="clear" w:color="auto" w:fill="auto"/>
            <w:vAlign w:val="center"/>
          </w:tcPr>
          <w:p w14:paraId="79C5B19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r>
      <w:tr w14:paraId="48EA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685562E1">
            <w:pPr>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16154540">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常压下，当氧的浓度超过</w:t>
            </w:r>
            <w:r>
              <w:rPr>
                <w:rFonts w:cs="Times New Roman"/>
                <w:color w:val="000000" w:themeColor="text1"/>
                <w:sz w:val="18"/>
                <w:szCs w:val="18"/>
                <w14:textFill>
                  <w14:solidFill>
                    <w14:schemeClr w14:val="tx1"/>
                  </w14:solidFill>
                </w14:textFill>
              </w:rPr>
              <w:t>40</w:t>
            </w:r>
            <w:r>
              <w:rPr>
                <w:rFonts w:hint="eastAsia"/>
                <w:color w:val="000000" w:themeColor="text1"/>
                <w:sz w:val="18"/>
                <w:szCs w:val="18"/>
                <w14:textFill>
                  <w14:solidFill>
                    <w14:schemeClr w14:val="tx1"/>
                  </w14:solidFill>
                </w14:textFill>
              </w:rPr>
              <w:t>%时，有可能发生氧中毒。吸入</w:t>
            </w:r>
            <w:r>
              <w:rPr>
                <w:rFonts w:cs="Times New Roman"/>
                <w:color w:val="000000" w:themeColor="text1"/>
                <w:sz w:val="18"/>
                <w:szCs w:val="18"/>
                <w14:textFill>
                  <w14:solidFill>
                    <w14:schemeClr w14:val="tx1"/>
                  </w14:solidFill>
                </w14:textFill>
              </w:rPr>
              <w:t>40</w:t>
            </w:r>
            <w:r>
              <w:rPr>
                <w:rFonts w:hint="eastAsia"/>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60</w:t>
            </w:r>
            <w:r>
              <w:rPr>
                <w:rFonts w:hint="eastAsia"/>
                <w:color w:val="000000" w:themeColor="text1"/>
                <w:sz w:val="18"/>
                <w:szCs w:val="18"/>
                <w14:textFill>
                  <w14:solidFill>
                    <w14:schemeClr w14:val="tx1"/>
                  </w14:solidFill>
                </w14:textFill>
              </w:rPr>
              <w:t>%的氧时，出现胸骨后不适感、轻咳，进而胸闷、胸骨后烧灼感和呼吸困难，咳嗽加剧；严重时可发生肺水肿，甚至出现呼吸窘迫综合征。吸入氧浓度在</w:t>
            </w:r>
            <w:r>
              <w:rPr>
                <w:rFonts w:cs="Times New Roman"/>
                <w:color w:val="000000" w:themeColor="text1"/>
                <w:sz w:val="18"/>
                <w:szCs w:val="18"/>
                <w14:textFill>
                  <w14:solidFill>
                    <w14:schemeClr w14:val="tx1"/>
                  </w14:solidFill>
                </w14:textFill>
              </w:rPr>
              <w:t>80</w:t>
            </w:r>
            <w:r>
              <w:rPr>
                <w:rFonts w:hint="eastAsia"/>
                <w:color w:val="000000" w:themeColor="text1"/>
                <w:sz w:val="18"/>
                <w:szCs w:val="18"/>
                <w14:textFill>
                  <w14:solidFill>
                    <w14:schemeClr w14:val="tx1"/>
                  </w14:solidFill>
                </w14:textFill>
              </w:rPr>
              <w:t>%以上时，出现面部肌肉抽动、面色苍白、眩晕、心动过速、虚脱，继而全身强直性抽搐、昏迷、呼吸衰竭而死亡。长期处于氧分压为</w:t>
            </w:r>
            <w:r>
              <w:rPr>
                <w:rFonts w:cs="Times New Roman"/>
                <w:color w:val="000000" w:themeColor="text1"/>
                <w:sz w:val="18"/>
                <w:szCs w:val="18"/>
                <w14:textFill>
                  <w14:solidFill>
                    <w14:schemeClr w14:val="tx1"/>
                  </w14:solidFill>
                </w14:textFill>
              </w:rPr>
              <w:t>60</w:t>
            </w:r>
            <w:r>
              <w:rPr>
                <w:rFonts w:hint="eastAsia"/>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100kPa(</w:t>
            </w:r>
            <w:r>
              <w:rPr>
                <w:rFonts w:hint="eastAsia"/>
                <w:color w:val="000000" w:themeColor="text1"/>
                <w:sz w:val="18"/>
                <w:szCs w:val="18"/>
                <w14:textFill>
                  <w14:solidFill>
                    <w14:schemeClr w14:val="tx1"/>
                  </w14:solidFill>
                </w14:textFill>
              </w:rPr>
              <w:t>相当于吸入氧浓度</w:t>
            </w:r>
            <w:r>
              <w:rPr>
                <w:rFonts w:cs="Times New Roman"/>
                <w:color w:val="000000" w:themeColor="text1"/>
                <w:sz w:val="18"/>
                <w:szCs w:val="18"/>
                <w14:textFill>
                  <w14:solidFill>
                    <w14:schemeClr w14:val="tx1"/>
                  </w14:solidFill>
                </w14:textFill>
              </w:rPr>
              <w:t>40</w:t>
            </w:r>
            <w:r>
              <w:rPr>
                <w:rFonts w:hint="eastAsia"/>
                <w:color w:val="000000" w:themeColor="text1"/>
                <w:sz w:val="18"/>
                <w:szCs w:val="18"/>
                <w14:textFill>
                  <w14:solidFill>
                    <w14:schemeClr w14:val="tx1"/>
                  </w14:solidFill>
                </w14:textFill>
              </w:rPr>
              <w:t>％左右</w:t>
            </w:r>
            <w:r>
              <w:rPr>
                <w:rFonts w:cs="Times New Roman"/>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的条件下可发生眼损害，严重者可失明。</w:t>
            </w:r>
          </w:p>
        </w:tc>
      </w:tr>
      <w:tr w14:paraId="1567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1" w:type="pct"/>
            <w:shd w:val="clear" w:color="auto" w:fill="auto"/>
            <w:vAlign w:val="center"/>
          </w:tcPr>
          <w:p w14:paraId="6AE3C74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w:t>
            </w:r>
          </w:p>
        </w:tc>
        <w:tc>
          <w:tcPr>
            <w:tcW w:w="231" w:type="pct"/>
            <w:shd w:val="clear" w:color="auto" w:fill="auto"/>
            <w:vAlign w:val="center"/>
          </w:tcPr>
          <w:p w14:paraId="1D750F91">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乙醇</w:t>
            </w:r>
          </w:p>
        </w:tc>
        <w:tc>
          <w:tcPr>
            <w:tcW w:w="295" w:type="pct"/>
            <w:shd w:val="clear" w:color="auto" w:fill="auto"/>
            <w:vAlign w:val="center"/>
          </w:tcPr>
          <w:p w14:paraId="1E4326FC">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酒精</w:t>
            </w:r>
          </w:p>
        </w:tc>
        <w:tc>
          <w:tcPr>
            <w:tcW w:w="393" w:type="pct"/>
            <w:shd w:val="clear" w:color="auto" w:fill="auto"/>
            <w:vAlign w:val="center"/>
          </w:tcPr>
          <w:p w14:paraId="5BB2B9B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64-17-5</w:t>
            </w:r>
          </w:p>
        </w:tc>
        <w:tc>
          <w:tcPr>
            <w:tcW w:w="296" w:type="pct"/>
            <w:shd w:val="clear" w:color="auto" w:fill="auto"/>
            <w:vAlign w:val="center"/>
          </w:tcPr>
          <w:p w14:paraId="24C5DDF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-114.1</w:t>
            </w:r>
          </w:p>
        </w:tc>
        <w:tc>
          <w:tcPr>
            <w:tcW w:w="393" w:type="pct"/>
            <w:shd w:val="clear" w:color="auto" w:fill="auto"/>
            <w:vAlign w:val="center"/>
          </w:tcPr>
          <w:p w14:paraId="2B18B19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0.79</w:t>
            </w:r>
          </w:p>
        </w:tc>
        <w:tc>
          <w:tcPr>
            <w:tcW w:w="295" w:type="pct"/>
            <w:shd w:val="clear" w:color="auto" w:fill="auto"/>
            <w:vAlign w:val="center"/>
          </w:tcPr>
          <w:p w14:paraId="00AB839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78.3</w:t>
            </w:r>
          </w:p>
        </w:tc>
        <w:tc>
          <w:tcPr>
            <w:tcW w:w="491" w:type="pct"/>
            <w:shd w:val="clear" w:color="auto" w:fill="auto"/>
            <w:vAlign w:val="center"/>
          </w:tcPr>
          <w:p w14:paraId="3F187EC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1.59</w:t>
            </w:r>
          </w:p>
        </w:tc>
        <w:tc>
          <w:tcPr>
            <w:tcW w:w="399" w:type="pct"/>
            <w:shd w:val="clear" w:color="auto" w:fill="auto"/>
            <w:vAlign w:val="center"/>
          </w:tcPr>
          <w:p w14:paraId="6ACBF60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w:t>
            </w:r>
            <w:r>
              <w:rPr>
                <w:rFonts w:cs="Times New Roman"/>
                <w:color w:val="000000" w:themeColor="text1"/>
                <w:sz w:val="18"/>
                <w:szCs w:val="18"/>
                <w:vertAlign w:val="subscript"/>
                <w14:textFill>
                  <w14:solidFill>
                    <w14:schemeClr w14:val="tx1"/>
                  </w14:solidFill>
                </w14:textFill>
              </w:rPr>
              <w:t>2</w:t>
            </w:r>
            <w:r>
              <w:rPr>
                <w:rFonts w:cs="Times New Roman"/>
                <w:color w:val="000000" w:themeColor="text1"/>
                <w:sz w:val="18"/>
                <w:szCs w:val="18"/>
                <w14:textFill>
                  <w14:solidFill>
                    <w14:schemeClr w14:val="tx1"/>
                  </w14:solidFill>
                </w14:textFill>
              </w:rPr>
              <w:t>H</w:t>
            </w:r>
            <w:r>
              <w:rPr>
                <w:rFonts w:cs="Times New Roman"/>
                <w:color w:val="000000" w:themeColor="text1"/>
                <w:sz w:val="18"/>
                <w:szCs w:val="18"/>
                <w:vertAlign w:val="subscript"/>
                <w14:textFill>
                  <w14:solidFill>
                    <w14:schemeClr w14:val="tx1"/>
                  </w14:solidFill>
                </w14:textFill>
              </w:rPr>
              <w:t>6</w:t>
            </w:r>
            <w:r>
              <w:rPr>
                <w:rFonts w:cs="Times New Roman"/>
                <w:color w:val="000000" w:themeColor="text1"/>
                <w:sz w:val="18"/>
                <w:szCs w:val="18"/>
                <w14:textFill>
                  <w14:solidFill>
                    <w14:schemeClr w14:val="tx1"/>
                  </w14:solidFill>
                </w14:textFill>
              </w:rPr>
              <w:t>O</w:t>
            </w:r>
          </w:p>
        </w:tc>
        <w:tc>
          <w:tcPr>
            <w:tcW w:w="449" w:type="pct"/>
            <w:shd w:val="clear" w:color="auto" w:fill="auto"/>
            <w:vAlign w:val="center"/>
          </w:tcPr>
          <w:p w14:paraId="61E85AA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1365.5</w:t>
            </w:r>
          </w:p>
        </w:tc>
        <w:tc>
          <w:tcPr>
            <w:tcW w:w="400" w:type="pct"/>
            <w:shd w:val="clear" w:color="auto" w:fill="auto"/>
            <w:vAlign w:val="center"/>
          </w:tcPr>
          <w:p w14:paraId="7A9F8F6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12</w:t>
            </w:r>
          </w:p>
        </w:tc>
        <w:tc>
          <w:tcPr>
            <w:tcW w:w="499" w:type="pct"/>
            <w:shd w:val="clear" w:color="auto" w:fill="auto"/>
            <w:vAlign w:val="center"/>
          </w:tcPr>
          <w:p w14:paraId="616ED5A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363</w:t>
            </w:r>
          </w:p>
        </w:tc>
        <w:tc>
          <w:tcPr>
            <w:tcW w:w="708" w:type="pct"/>
            <w:shd w:val="clear" w:color="auto" w:fill="auto"/>
            <w:vAlign w:val="center"/>
          </w:tcPr>
          <w:p w14:paraId="6122155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3.3~19.0</w:t>
            </w:r>
          </w:p>
        </w:tc>
      </w:tr>
      <w:tr w14:paraId="56B8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79A6A363">
            <w:pPr>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64846D75">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品为中枢神经系统抑制剂。首先引起兴奋，随后抑制。急性中毒：急性中毒多发生于口服。一般可分为兴奋、催眠、麻醉、窒息四阶段。患者进入第三或第四阶段，出现意识丧失、瞳孔扩大、呼吸不规律、休克、心力循环衰竭及呼吸停止。慢性影响：在生产中长期接触高浓度本品可引起鼻、眼、粘膜刺激症状，以及头痛、头晕、疲乏、易激动、震颤、恶心等。长期酗洒可引起多发性神经病、慢性胃炎、脂肪肝、肝硬化、心肌损害及器质性精神病等。皮肤长期接触可引起干燥、脱屑、皲裂和皮炎。</w:t>
            </w:r>
          </w:p>
        </w:tc>
      </w:tr>
      <w:tr w14:paraId="5866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608DB27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w:t>
            </w:r>
          </w:p>
        </w:tc>
        <w:tc>
          <w:tcPr>
            <w:tcW w:w="231" w:type="pct"/>
            <w:shd w:val="clear" w:color="auto" w:fill="auto"/>
            <w:vAlign w:val="center"/>
          </w:tcPr>
          <w:p w14:paraId="326DE4B6">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过氧化氢</w:t>
            </w:r>
          </w:p>
        </w:tc>
        <w:tc>
          <w:tcPr>
            <w:tcW w:w="295" w:type="pct"/>
            <w:shd w:val="clear" w:color="auto" w:fill="auto"/>
            <w:vAlign w:val="center"/>
          </w:tcPr>
          <w:p w14:paraId="69C2C319">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双氧水</w:t>
            </w:r>
          </w:p>
        </w:tc>
        <w:tc>
          <w:tcPr>
            <w:tcW w:w="393" w:type="pct"/>
            <w:shd w:val="clear" w:color="auto" w:fill="auto"/>
            <w:vAlign w:val="center"/>
          </w:tcPr>
          <w:p w14:paraId="38C5470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7722-84-1</w:t>
            </w:r>
          </w:p>
        </w:tc>
        <w:tc>
          <w:tcPr>
            <w:tcW w:w="296" w:type="pct"/>
            <w:shd w:val="clear" w:color="auto" w:fill="auto"/>
            <w:vAlign w:val="center"/>
          </w:tcPr>
          <w:p w14:paraId="5A6389F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w:t>
            </w:r>
            <w:r>
              <w:rPr>
                <w:rFonts w:hint="eastAsia" w:cs="Times New Roman"/>
                <w:color w:val="000000" w:themeColor="text1"/>
                <w:sz w:val="18"/>
                <w:szCs w:val="18"/>
                <w14:textFill>
                  <w14:solidFill>
                    <w14:schemeClr w14:val="tx1"/>
                  </w14:solidFill>
                </w14:textFill>
              </w:rPr>
              <w:t>（无水）</w:t>
            </w:r>
          </w:p>
        </w:tc>
        <w:tc>
          <w:tcPr>
            <w:tcW w:w="393" w:type="pct"/>
            <w:shd w:val="clear" w:color="auto" w:fill="auto"/>
            <w:vAlign w:val="center"/>
          </w:tcPr>
          <w:p w14:paraId="446E245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1.46</w:t>
            </w:r>
            <w:r>
              <w:rPr>
                <w:rFonts w:hint="eastAsia" w:cs="Times New Roman"/>
                <w:color w:val="000000" w:themeColor="text1"/>
                <w:sz w:val="18"/>
                <w:szCs w:val="18"/>
                <w14:textFill>
                  <w14:solidFill>
                    <w14:schemeClr w14:val="tx1"/>
                  </w14:solidFill>
                </w14:textFill>
              </w:rPr>
              <w:t>（无水）</w:t>
            </w:r>
          </w:p>
        </w:tc>
        <w:tc>
          <w:tcPr>
            <w:tcW w:w="295" w:type="pct"/>
            <w:shd w:val="clear" w:color="auto" w:fill="auto"/>
            <w:vAlign w:val="center"/>
          </w:tcPr>
          <w:p w14:paraId="434CE66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158</w:t>
            </w:r>
            <w:r>
              <w:rPr>
                <w:rFonts w:hint="eastAsia" w:cs="Times New Roman"/>
                <w:color w:val="000000" w:themeColor="text1"/>
                <w:sz w:val="18"/>
                <w:szCs w:val="18"/>
                <w14:textFill>
                  <w14:solidFill>
                    <w14:schemeClr w14:val="tx1"/>
                  </w14:solidFill>
                </w14:textFill>
              </w:rPr>
              <w:t>（无水）</w:t>
            </w:r>
          </w:p>
        </w:tc>
        <w:tc>
          <w:tcPr>
            <w:tcW w:w="491" w:type="pct"/>
            <w:shd w:val="clear" w:color="auto" w:fill="auto"/>
            <w:vAlign w:val="center"/>
          </w:tcPr>
          <w:p w14:paraId="13333C5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7A5C784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H</w:t>
            </w:r>
            <w:r>
              <w:rPr>
                <w:rFonts w:cs="Times New Roman"/>
                <w:color w:val="000000" w:themeColor="text1"/>
                <w:sz w:val="18"/>
                <w:szCs w:val="18"/>
                <w:vertAlign w:val="subscript"/>
                <w14:textFill>
                  <w14:solidFill>
                    <w14:schemeClr w14:val="tx1"/>
                  </w14:solidFill>
                </w14:textFill>
              </w:rPr>
              <w:t>2</w:t>
            </w:r>
            <w:r>
              <w:rPr>
                <w:rFonts w:cs="Times New Roman"/>
                <w:color w:val="000000" w:themeColor="text1"/>
                <w:sz w:val="18"/>
                <w:szCs w:val="18"/>
                <w14:textFill>
                  <w14:solidFill>
                    <w14:schemeClr w14:val="tx1"/>
                  </w14:solidFill>
                </w14:textFill>
              </w:rPr>
              <w:t>O</w:t>
            </w:r>
            <w:r>
              <w:rPr>
                <w:rFonts w:cs="Times New Roman"/>
                <w:color w:val="000000" w:themeColor="text1"/>
                <w:sz w:val="18"/>
                <w:szCs w:val="18"/>
                <w:vertAlign w:val="subscript"/>
                <w14:textFill>
                  <w14:solidFill>
                    <w14:schemeClr w14:val="tx1"/>
                  </w14:solidFill>
                </w14:textFill>
              </w:rPr>
              <w:t>2</w:t>
            </w:r>
          </w:p>
        </w:tc>
        <w:tc>
          <w:tcPr>
            <w:tcW w:w="449" w:type="pct"/>
            <w:shd w:val="clear" w:color="auto" w:fill="auto"/>
            <w:vAlign w:val="center"/>
          </w:tcPr>
          <w:p w14:paraId="21340B2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00" w:type="pct"/>
            <w:shd w:val="clear" w:color="auto" w:fill="auto"/>
            <w:vAlign w:val="center"/>
          </w:tcPr>
          <w:p w14:paraId="1C58048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99" w:type="pct"/>
            <w:shd w:val="clear" w:color="auto" w:fill="auto"/>
            <w:vAlign w:val="center"/>
          </w:tcPr>
          <w:p w14:paraId="030CE64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708" w:type="pct"/>
            <w:shd w:val="clear" w:color="auto" w:fill="auto"/>
            <w:vAlign w:val="center"/>
          </w:tcPr>
          <w:p w14:paraId="2560357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r>
      <w:tr w14:paraId="7B99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2395B589">
            <w:pPr>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4F17864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吸入本品蒸气或雾对呼吸道有强烈刺激性。眼直接接触液体可致不可逆损伤甚至失明。口服中毒出现腹痛、胸口痛、呼吸困难、呕吐、一时性运动和感觉障碍、体温升高等。</w:t>
            </w:r>
          </w:p>
        </w:tc>
      </w:tr>
    </w:tbl>
    <w:p w14:paraId="74492BAD">
      <w:pPr>
        <w:rPr>
          <w:color w:val="000000" w:themeColor="text1"/>
          <w14:textFill>
            <w14:solidFill>
              <w14:schemeClr w14:val="tx1"/>
            </w14:solidFill>
          </w14:textFill>
        </w:rPr>
      </w:pPr>
    </w:p>
    <w:p w14:paraId="2E972F3F">
      <w:pPr>
        <w:pStyle w:val="62"/>
        <w:numPr>
          <w:ilvl w:val="0"/>
          <w:numId w:val="0"/>
        </w:numPr>
        <w:spacing w:before="163" w:after="163"/>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（续）</w:t>
      </w:r>
    </w:p>
    <w:tbl>
      <w:tblPr>
        <w:tblStyle w:val="12"/>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66"/>
        <w:gridCol w:w="1056"/>
        <w:gridCol w:w="1151"/>
        <w:gridCol w:w="866"/>
        <w:gridCol w:w="1151"/>
        <w:gridCol w:w="1007"/>
        <w:gridCol w:w="1154"/>
        <w:gridCol w:w="1151"/>
        <w:gridCol w:w="1296"/>
        <w:gridCol w:w="1443"/>
        <w:gridCol w:w="1296"/>
        <w:gridCol w:w="1754"/>
      </w:tblGrid>
      <w:tr w14:paraId="2C34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1" w:type="pct"/>
            <w:shd w:val="clear" w:color="auto" w:fill="auto"/>
            <w:vAlign w:val="center"/>
          </w:tcPr>
          <w:p w14:paraId="478C7EC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w:t>
            </w:r>
          </w:p>
        </w:tc>
        <w:tc>
          <w:tcPr>
            <w:tcW w:w="231" w:type="pct"/>
            <w:shd w:val="clear" w:color="auto" w:fill="auto"/>
            <w:vAlign w:val="center"/>
          </w:tcPr>
          <w:p w14:paraId="4323CC81">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甲醛</w:t>
            </w:r>
          </w:p>
        </w:tc>
        <w:tc>
          <w:tcPr>
            <w:tcW w:w="366" w:type="pct"/>
            <w:shd w:val="clear" w:color="auto" w:fill="auto"/>
            <w:vAlign w:val="center"/>
          </w:tcPr>
          <w:p w14:paraId="7B71AF94">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福尔马林</w:t>
            </w:r>
          </w:p>
        </w:tc>
        <w:tc>
          <w:tcPr>
            <w:tcW w:w="399" w:type="pct"/>
            <w:shd w:val="clear" w:color="000000" w:fill="FFFFFF"/>
            <w:noWrap/>
            <w:vAlign w:val="center"/>
          </w:tcPr>
          <w:p w14:paraId="4125BD1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50-00-0</w:t>
            </w:r>
          </w:p>
        </w:tc>
        <w:tc>
          <w:tcPr>
            <w:tcW w:w="300" w:type="pct"/>
            <w:shd w:val="clear" w:color="auto" w:fill="auto"/>
            <w:vAlign w:val="center"/>
          </w:tcPr>
          <w:p w14:paraId="2DEEBD5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-92</w:t>
            </w:r>
          </w:p>
        </w:tc>
        <w:tc>
          <w:tcPr>
            <w:tcW w:w="399" w:type="pct"/>
            <w:shd w:val="clear" w:color="auto" w:fill="auto"/>
            <w:vAlign w:val="center"/>
          </w:tcPr>
          <w:p w14:paraId="5AF08E1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0.82</w:t>
            </w:r>
          </w:p>
        </w:tc>
        <w:tc>
          <w:tcPr>
            <w:tcW w:w="349" w:type="pct"/>
            <w:shd w:val="clear" w:color="auto" w:fill="auto"/>
            <w:vAlign w:val="center"/>
          </w:tcPr>
          <w:p w14:paraId="1B7485C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-19.4</w:t>
            </w:r>
          </w:p>
        </w:tc>
        <w:tc>
          <w:tcPr>
            <w:tcW w:w="400" w:type="pct"/>
            <w:shd w:val="clear" w:color="auto" w:fill="auto"/>
            <w:vAlign w:val="center"/>
          </w:tcPr>
          <w:p w14:paraId="3B074C6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1.07</w:t>
            </w:r>
          </w:p>
        </w:tc>
        <w:tc>
          <w:tcPr>
            <w:tcW w:w="399" w:type="pct"/>
            <w:shd w:val="clear" w:color="auto" w:fill="auto"/>
            <w:vAlign w:val="center"/>
          </w:tcPr>
          <w:p w14:paraId="62A1E6D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CH</w:t>
            </w:r>
            <w:r>
              <w:rPr>
                <w:rFonts w:cs="Times New Roman"/>
                <w:color w:val="000000" w:themeColor="text1"/>
                <w:sz w:val="18"/>
                <w:szCs w:val="18"/>
                <w:vertAlign w:val="subscript"/>
                <w14:textFill>
                  <w14:solidFill>
                    <w14:schemeClr w14:val="tx1"/>
                  </w14:solidFill>
                </w14:textFill>
              </w:rPr>
              <w:t>2</w:t>
            </w:r>
            <w:r>
              <w:rPr>
                <w:rFonts w:cs="Times New Roman"/>
                <w:color w:val="000000" w:themeColor="text1"/>
                <w:sz w:val="18"/>
                <w:szCs w:val="18"/>
                <w14:textFill>
                  <w14:solidFill>
                    <w14:schemeClr w14:val="tx1"/>
                  </w14:solidFill>
                </w14:textFill>
              </w:rPr>
              <w:t>O</w:t>
            </w:r>
          </w:p>
        </w:tc>
        <w:tc>
          <w:tcPr>
            <w:tcW w:w="449" w:type="pct"/>
            <w:shd w:val="clear" w:color="auto" w:fill="auto"/>
            <w:vAlign w:val="center"/>
          </w:tcPr>
          <w:p w14:paraId="557A458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2345</w:t>
            </w:r>
          </w:p>
        </w:tc>
        <w:tc>
          <w:tcPr>
            <w:tcW w:w="500" w:type="pct"/>
            <w:shd w:val="clear" w:color="auto" w:fill="auto"/>
            <w:vAlign w:val="center"/>
          </w:tcPr>
          <w:p w14:paraId="7C9C87A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50</w:t>
            </w: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37%</w:t>
            </w:r>
            <w:r>
              <w:rPr>
                <w:rFonts w:hint="eastAsia" w:cs="Times New Roman"/>
                <w:color w:val="000000" w:themeColor="text1"/>
                <w:sz w:val="18"/>
                <w:szCs w:val="18"/>
                <w14:textFill>
                  <w14:solidFill>
                    <w14:schemeClr w14:val="tx1"/>
                  </w14:solidFill>
                </w14:textFill>
              </w:rPr>
              <w:t>）</w:t>
            </w:r>
          </w:p>
        </w:tc>
        <w:tc>
          <w:tcPr>
            <w:tcW w:w="449" w:type="pct"/>
            <w:shd w:val="clear" w:color="auto" w:fill="auto"/>
            <w:vAlign w:val="center"/>
          </w:tcPr>
          <w:p w14:paraId="6E1848F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430</w:t>
            </w:r>
          </w:p>
        </w:tc>
        <w:tc>
          <w:tcPr>
            <w:tcW w:w="608" w:type="pct"/>
            <w:shd w:val="clear" w:color="auto" w:fill="auto"/>
            <w:vAlign w:val="center"/>
          </w:tcPr>
          <w:p w14:paraId="102CCFC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7.0~73.0</w:t>
            </w:r>
          </w:p>
        </w:tc>
      </w:tr>
      <w:tr w14:paraId="363C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1BB8AA6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0C18831E">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本品对粘膜、上呼吸道、眼睛和皮肤有强烈刺激性。接触其蒸气，引起结膜炎、角膜炎、鼻炎、支气管炎；重者发生喉痉挛、声门水肿和肺炎等。肺水肿较少见。对皮肤有原发性刺激和致敏作用，可致皮炎；浓溶液可引起皮肤凝固性坏死。口服灼伤口腔和消化道，可发生胃肠道穿孔，休克，肾和肝脏损害。慢性影响：长期接触低浓度甲醛可有轻度眼、鼻、咽喉刺激症状，皮肤干燥、皲裂、甲软化等。</w:t>
            </w:r>
          </w:p>
        </w:tc>
      </w:tr>
      <w:tr w14:paraId="0B66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0636239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5</w:t>
            </w:r>
          </w:p>
        </w:tc>
        <w:tc>
          <w:tcPr>
            <w:tcW w:w="231" w:type="pct"/>
            <w:shd w:val="clear" w:color="auto" w:fill="auto"/>
            <w:vAlign w:val="center"/>
          </w:tcPr>
          <w:p w14:paraId="179AAAF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w:t>
            </w: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2-</w:t>
            </w:r>
            <w:r>
              <w:rPr>
                <w:rFonts w:hint="eastAsia" w:cs="Times New Roman"/>
                <w:color w:val="000000" w:themeColor="text1"/>
                <w:sz w:val="18"/>
                <w:szCs w:val="18"/>
                <w14:textFill>
                  <w14:solidFill>
                    <w14:schemeClr w14:val="tx1"/>
                  </w14:solidFill>
                </w14:textFill>
              </w:rPr>
              <w:t>二甲苯</w:t>
            </w:r>
          </w:p>
        </w:tc>
        <w:tc>
          <w:tcPr>
            <w:tcW w:w="366" w:type="pct"/>
            <w:shd w:val="clear" w:color="auto" w:fill="auto"/>
            <w:vAlign w:val="center"/>
          </w:tcPr>
          <w:p w14:paraId="233146CB">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邻二甲苯</w:t>
            </w:r>
          </w:p>
        </w:tc>
        <w:tc>
          <w:tcPr>
            <w:tcW w:w="399" w:type="pct"/>
            <w:shd w:val="clear" w:color="auto" w:fill="auto"/>
            <w:vAlign w:val="center"/>
          </w:tcPr>
          <w:p w14:paraId="00C9B92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95-47-6</w:t>
            </w:r>
          </w:p>
        </w:tc>
        <w:tc>
          <w:tcPr>
            <w:tcW w:w="300" w:type="pct"/>
            <w:shd w:val="clear" w:color="auto" w:fill="auto"/>
            <w:vAlign w:val="center"/>
          </w:tcPr>
          <w:p w14:paraId="6834F54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-25.5</w:t>
            </w:r>
          </w:p>
        </w:tc>
        <w:tc>
          <w:tcPr>
            <w:tcW w:w="399" w:type="pct"/>
            <w:shd w:val="clear" w:color="auto" w:fill="auto"/>
            <w:vAlign w:val="center"/>
          </w:tcPr>
          <w:p w14:paraId="7F63AD3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0.88</w:t>
            </w:r>
          </w:p>
        </w:tc>
        <w:tc>
          <w:tcPr>
            <w:tcW w:w="349" w:type="pct"/>
            <w:shd w:val="clear" w:color="auto" w:fill="auto"/>
            <w:vAlign w:val="center"/>
          </w:tcPr>
          <w:p w14:paraId="724669C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144.4</w:t>
            </w:r>
          </w:p>
        </w:tc>
        <w:tc>
          <w:tcPr>
            <w:tcW w:w="400" w:type="pct"/>
            <w:shd w:val="clear" w:color="auto" w:fill="auto"/>
            <w:vAlign w:val="center"/>
          </w:tcPr>
          <w:p w14:paraId="4EC866C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3.66</w:t>
            </w:r>
          </w:p>
        </w:tc>
        <w:tc>
          <w:tcPr>
            <w:tcW w:w="399" w:type="pct"/>
            <w:shd w:val="clear" w:color="auto" w:fill="auto"/>
            <w:vAlign w:val="center"/>
          </w:tcPr>
          <w:p w14:paraId="2571A45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w:t>
            </w:r>
            <w:r>
              <w:rPr>
                <w:rFonts w:cs="Times New Roman"/>
                <w:color w:val="000000" w:themeColor="text1"/>
                <w:sz w:val="18"/>
                <w:szCs w:val="18"/>
                <w:vertAlign w:val="subscript"/>
                <w14:textFill>
                  <w14:solidFill>
                    <w14:schemeClr w14:val="tx1"/>
                  </w14:solidFill>
                </w14:textFill>
              </w:rPr>
              <w:t>8</w:t>
            </w:r>
            <w:r>
              <w:rPr>
                <w:rFonts w:cs="Times New Roman"/>
                <w:color w:val="000000" w:themeColor="text1"/>
                <w:sz w:val="18"/>
                <w:szCs w:val="18"/>
                <w14:textFill>
                  <w14:solidFill>
                    <w14:schemeClr w14:val="tx1"/>
                  </w14:solidFill>
                </w14:textFill>
              </w:rPr>
              <w:t>H</w:t>
            </w:r>
            <w:r>
              <w:rPr>
                <w:rFonts w:cs="Times New Roman"/>
                <w:color w:val="000000" w:themeColor="text1"/>
                <w:sz w:val="18"/>
                <w:szCs w:val="18"/>
                <w:vertAlign w:val="subscript"/>
                <w14:textFill>
                  <w14:solidFill>
                    <w14:schemeClr w14:val="tx1"/>
                  </w14:solidFill>
                </w14:textFill>
              </w:rPr>
              <w:t>10</w:t>
            </w:r>
          </w:p>
        </w:tc>
        <w:tc>
          <w:tcPr>
            <w:tcW w:w="449" w:type="pct"/>
            <w:shd w:val="clear" w:color="auto" w:fill="auto"/>
            <w:vAlign w:val="center"/>
          </w:tcPr>
          <w:p w14:paraId="035E58F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4563.3</w:t>
            </w:r>
          </w:p>
        </w:tc>
        <w:tc>
          <w:tcPr>
            <w:tcW w:w="500" w:type="pct"/>
            <w:shd w:val="clear" w:color="auto" w:fill="auto"/>
            <w:vAlign w:val="center"/>
          </w:tcPr>
          <w:p w14:paraId="5F18789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30</w:t>
            </w:r>
          </w:p>
        </w:tc>
        <w:tc>
          <w:tcPr>
            <w:tcW w:w="449" w:type="pct"/>
            <w:shd w:val="clear" w:color="auto" w:fill="auto"/>
            <w:vAlign w:val="center"/>
          </w:tcPr>
          <w:p w14:paraId="54B4FA0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463</w:t>
            </w:r>
          </w:p>
        </w:tc>
        <w:tc>
          <w:tcPr>
            <w:tcW w:w="608" w:type="pct"/>
            <w:shd w:val="clear" w:color="auto" w:fill="auto"/>
            <w:vAlign w:val="center"/>
          </w:tcPr>
          <w:p w14:paraId="656C9FFC">
            <w:pPr>
              <w:adjustRightInd w:val="0"/>
              <w:snapToGrid w:val="0"/>
              <w:jc w:val="center"/>
              <w:rPr>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1.0~7.0</w:t>
            </w:r>
          </w:p>
        </w:tc>
      </w:tr>
      <w:tr w14:paraId="295B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554BF99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1C68A08F">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本品为中枢神经系统抑制剂。首先引起兴奋，随后抑制。急性中毒：急性中毒多发生于口服。一般可分为兴奋、催眠、麻醉、窒息四阶段。患者进入第三或第四阶段，出现意识丧失、瞳孔扩大、呼吸不规律、休克、心力循环衰竭及呼吸停止。慢性影响：在生产中长期接触高浓度本品可引起鼻、眼、粘膜刺激症状，以及头痛、头晕、疲乏、易激动、震颤、恶心等。长期酗洒可引起多发性神经病、慢性胃炎、脂肪肝、肝硬化、心肌损害及器质性精神病等。皮肤长期接触可引起干燥、脱屑、皲裂和皮炎。</w:t>
            </w:r>
          </w:p>
        </w:tc>
      </w:tr>
      <w:tr w14:paraId="0D60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5AE5555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w:t>
            </w:r>
          </w:p>
        </w:tc>
        <w:tc>
          <w:tcPr>
            <w:tcW w:w="231" w:type="pct"/>
            <w:shd w:val="clear" w:color="auto" w:fill="auto"/>
            <w:vAlign w:val="center"/>
          </w:tcPr>
          <w:p w14:paraId="3E407FC8">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盐酸</w:t>
            </w:r>
          </w:p>
        </w:tc>
        <w:tc>
          <w:tcPr>
            <w:tcW w:w="366" w:type="pct"/>
            <w:shd w:val="clear" w:color="auto" w:fill="auto"/>
            <w:vAlign w:val="center"/>
          </w:tcPr>
          <w:p w14:paraId="0E6DD638">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氢氯酸</w:t>
            </w:r>
          </w:p>
        </w:tc>
        <w:tc>
          <w:tcPr>
            <w:tcW w:w="399" w:type="pct"/>
            <w:shd w:val="clear" w:color="auto" w:fill="auto"/>
            <w:vAlign w:val="center"/>
          </w:tcPr>
          <w:p w14:paraId="1D7A270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7647-01-0</w:t>
            </w:r>
          </w:p>
        </w:tc>
        <w:tc>
          <w:tcPr>
            <w:tcW w:w="300" w:type="pct"/>
            <w:shd w:val="clear" w:color="auto" w:fill="auto"/>
            <w:vAlign w:val="center"/>
          </w:tcPr>
          <w:p w14:paraId="1E406E8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-114.8</w:t>
            </w:r>
            <w:r>
              <w:rPr>
                <w:rFonts w:hint="eastAsia" w:cs="Times New Roman"/>
                <w:color w:val="000000" w:themeColor="text1"/>
                <w:sz w:val="18"/>
                <w:szCs w:val="18"/>
                <w14:textFill>
                  <w14:solidFill>
                    <w14:schemeClr w14:val="tx1"/>
                  </w14:solidFill>
                </w14:textFill>
              </w:rPr>
              <w:t>（纯）</w:t>
            </w:r>
          </w:p>
        </w:tc>
        <w:tc>
          <w:tcPr>
            <w:tcW w:w="399" w:type="pct"/>
            <w:shd w:val="clear" w:color="auto" w:fill="auto"/>
            <w:vAlign w:val="center"/>
          </w:tcPr>
          <w:p w14:paraId="7A86E97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1.2</w:t>
            </w:r>
          </w:p>
        </w:tc>
        <w:tc>
          <w:tcPr>
            <w:tcW w:w="349" w:type="pct"/>
            <w:shd w:val="clear" w:color="auto" w:fill="auto"/>
            <w:vAlign w:val="center"/>
          </w:tcPr>
          <w:p w14:paraId="5540FED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108.6</w:t>
            </w: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20%</w:t>
            </w:r>
            <w:r>
              <w:rPr>
                <w:rFonts w:hint="eastAsia" w:cs="Times New Roman"/>
                <w:color w:val="000000" w:themeColor="text1"/>
                <w:sz w:val="18"/>
                <w:szCs w:val="18"/>
                <w14:textFill>
                  <w14:solidFill>
                    <w14:schemeClr w14:val="tx1"/>
                  </w14:solidFill>
                </w14:textFill>
              </w:rPr>
              <w:t>）</w:t>
            </w:r>
          </w:p>
        </w:tc>
        <w:tc>
          <w:tcPr>
            <w:tcW w:w="400" w:type="pct"/>
            <w:shd w:val="clear" w:color="auto" w:fill="auto"/>
            <w:vAlign w:val="center"/>
          </w:tcPr>
          <w:p w14:paraId="511C860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1.26</w:t>
            </w:r>
          </w:p>
        </w:tc>
        <w:tc>
          <w:tcPr>
            <w:tcW w:w="399" w:type="pct"/>
            <w:shd w:val="clear" w:color="auto" w:fill="auto"/>
            <w:vAlign w:val="center"/>
          </w:tcPr>
          <w:p w14:paraId="33B2A10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HCl</w:t>
            </w:r>
          </w:p>
        </w:tc>
        <w:tc>
          <w:tcPr>
            <w:tcW w:w="449" w:type="pct"/>
            <w:shd w:val="clear" w:color="auto" w:fill="auto"/>
            <w:vAlign w:val="center"/>
          </w:tcPr>
          <w:p w14:paraId="5E2AFE8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500" w:type="pct"/>
            <w:shd w:val="clear" w:color="auto" w:fill="auto"/>
            <w:vAlign w:val="center"/>
          </w:tcPr>
          <w:p w14:paraId="35CC19A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49" w:type="pct"/>
            <w:shd w:val="clear" w:color="auto" w:fill="auto"/>
            <w:vAlign w:val="center"/>
          </w:tcPr>
          <w:p w14:paraId="0CF62A7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608" w:type="pct"/>
            <w:shd w:val="clear" w:color="auto" w:fill="auto"/>
            <w:vAlign w:val="center"/>
          </w:tcPr>
          <w:p w14:paraId="783F9DE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r>
      <w:tr w14:paraId="4B38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2DFA3A1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5B1759D6">
            <w:pPr>
              <w:adjustRightInd w:val="0"/>
              <w:snapToGrid w:val="0"/>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接触其蒸气或雾，可引起急性中毒，出现眼结膜炎，鼻及口腔粘膜有烧伤感，鼻衄、齿龈出血，气管炎等。误服后引起消化道烧伤、溃疡形成，有可能引起胃穿孔、腹膜炎等</w:t>
            </w:r>
          </w:p>
        </w:tc>
      </w:tr>
      <w:tr w14:paraId="0C9C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374DF98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w:t>
            </w:r>
          </w:p>
        </w:tc>
        <w:tc>
          <w:tcPr>
            <w:tcW w:w="231" w:type="pct"/>
            <w:shd w:val="clear" w:color="auto" w:fill="auto"/>
            <w:vAlign w:val="center"/>
          </w:tcPr>
          <w:p w14:paraId="41F48D0B">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液化石油气</w:t>
            </w:r>
          </w:p>
        </w:tc>
        <w:tc>
          <w:tcPr>
            <w:tcW w:w="366" w:type="pct"/>
            <w:shd w:val="clear" w:color="auto" w:fill="auto"/>
            <w:vAlign w:val="center"/>
          </w:tcPr>
          <w:p w14:paraId="04EA6405">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压凝汽油</w:t>
            </w:r>
          </w:p>
        </w:tc>
        <w:tc>
          <w:tcPr>
            <w:tcW w:w="399" w:type="pct"/>
            <w:shd w:val="clear" w:color="auto" w:fill="auto"/>
            <w:vAlign w:val="center"/>
          </w:tcPr>
          <w:p w14:paraId="4EEF520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68476-85-7</w:t>
            </w:r>
          </w:p>
        </w:tc>
        <w:tc>
          <w:tcPr>
            <w:tcW w:w="300" w:type="pct"/>
            <w:shd w:val="clear" w:color="auto" w:fill="auto"/>
            <w:vAlign w:val="center"/>
          </w:tcPr>
          <w:p w14:paraId="3694D5A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187E637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49" w:type="pct"/>
            <w:shd w:val="clear" w:color="auto" w:fill="auto"/>
            <w:vAlign w:val="center"/>
          </w:tcPr>
          <w:p w14:paraId="4EE105F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00" w:type="pct"/>
            <w:shd w:val="clear" w:color="auto" w:fill="auto"/>
            <w:vAlign w:val="center"/>
          </w:tcPr>
          <w:p w14:paraId="072FCA7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0C97AAA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49" w:type="pct"/>
            <w:shd w:val="clear" w:color="auto" w:fill="auto"/>
            <w:vAlign w:val="center"/>
          </w:tcPr>
          <w:p w14:paraId="7CC7DAC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500" w:type="pct"/>
            <w:shd w:val="clear" w:color="auto" w:fill="auto"/>
            <w:vAlign w:val="center"/>
          </w:tcPr>
          <w:p w14:paraId="7D1A805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-74</w:t>
            </w:r>
          </w:p>
        </w:tc>
        <w:tc>
          <w:tcPr>
            <w:tcW w:w="449" w:type="pct"/>
            <w:shd w:val="clear" w:color="auto" w:fill="auto"/>
            <w:vAlign w:val="center"/>
          </w:tcPr>
          <w:p w14:paraId="6A078AC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426~537</w:t>
            </w:r>
          </w:p>
        </w:tc>
        <w:tc>
          <w:tcPr>
            <w:tcW w:w="608" w:type="pct"/>
            <w:shd w:val="clear" w:color="auto" w:fill="auto"/>
            <w:vAlign w:val="center"/>
          </w:tcPr>
          <w:p w14:paraId="70A0059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5~33</w:t>
            </w:r>
          </w:p>
        </w:tc>
      </w:tr>
      <w:tr w14:paraId="214A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1BD2BEC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7F82FE8B">
            <w:pPr>
              <w:adjustRightInd w:val="0"/>
              <w:snapToGrid w:val="0"/>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品有麻醉作用。急性中毒：有头晕、头痛、兴奋或嗜睡、恶心、呕吐、脉缓等；重症者可突然倒下，尿失禁，意识丧失，甚至呼吸停止。可致皮肤冻伤。慢性影响：长期接触低浓度者，可出现头痛、头晕、睡眠不佳、易疲劳、情绪不稳以及植物神经功能紊乱等。</w:t>
            </w:r>
          </w:p>
        </w:tc>
      </w:tr>
    </w:tbl>
    <w:p w14:paraId="7B0BB398">
      <w:pPr>
        <w:rPr>
          <w:color w:val="000000" w:themeColor="text1"/>
          <w14:textFill>
            <w14:solidFill>
              <w14:schemeClr w14:val="tx1"/>
            </w14:solidFill>
          </w14:textFill>
        </w:rPr>
      </w:pPr>
    </w:p>
    <w:p w14:paraId="66162C8E">
      <w:pPr>
        <w:rPr>
          <w:color w:val="000000" w:themeColor="text1"/>
          <w14:textFill>
            <w14:solidFill>
              <w14:schemeClr w14:val="tx1"/>
            </w14:solidFill>
          </w14:textFill>
        </w:rPr>
      </w:pPr>
    </w:p>
    <w:p w14:paraId="1407454B">
      <w:pPr>
        <w:rPr>
          <w:color w:val="000000" w:themeColor="text1"/>
          <w14:textFill>
            <w14:solidFill>
              <w14:schemeClr w14:val="tx1"/>
            </w14:solidFill>
          </w14:textFill>
        </w:rPr>
      </w:pPr>
    </w:p>
    <w:p w14:paraId="0A83D65E">
      <w:pPr>
        <w:pStyle w:val="62"/>
        <w:numPr>
          <w:ilvl w:val="0"/>
          <w:numId w:val="0"/>
        </w:numPr>
        <w:spacing w:before="163" w:after="163"/>
        <w:rPr>
          <w:color w:val="000000" w:themeColor="text1"/>
          <w14:textFill>
            <w14:solidFill>
              <w14:schemeClr w14:val="tx1"/>
            </w14:solidFill>
          </w14:textFill>
        </w:rPr>
      </w:pPr>
      <w:r>
        <w:rPr>
          <w:rFonts w:hint="eastAsia"/>
          <w:color w:val="000000" w:themeColor="text1"/>
          <w14:textFill>
            <w14:solidFill>
              <w14:schemeClr w14:val="tx1"/>
            </w14:solidFill>
          </w14:textFill>
        </w:rPr>
        <w:t>表A.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医疗机构常用危险化学品及性质 </w:t>
      </w:r>
      <w:r>
        <w:rPr>
          <w:rFonts w:hint="eastAsia" w:ascii="宋体" w:hAnsi="宋体" w:eastAsia="宋体"/>
          <w:color w:val="000000" w:themeColor="text1"/>
          <w14:textFill>
            <w14:solidFill>
              <w14:schemeClr w14:val="tx1"/>
            </w14:solidFill>
          </w14:textFill>
        </w:rPr>
        <w:t>（续）</w:t>
      </w:r>
    </w:p>
    <w:tbl>
      <w:tblPr>
        <w:tblStyle w:val="12"/>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66"/>
        <w:gridCol w:w="1056"/>
        <w:gridCol w:w="1151"/>
        <w:gridCol w:w="866"/>
        <w:gridCol w:w="1151"/>
        <w:gridCol w:w="1007"/>
        <w:gridCol w:w="1154"/>
        <w:gridCol w:w="1151"/>
        <w:gridCol w:w="1296"/>
        <w:gridCol w:w="1443"/>
        <w:gridCol w:w="1296"/>
        <w:gridCol w:w="1754"/>
      </w:tblGrid>
      <w:tr w14:paraId="43C4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026C08E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8</w:t>
            </w:r>
          </w:p>
        </w:tc>
        <w:tc>
          <w:tcPr>
            <w:tcW w:w="231" w:type="pct"/>
            <w:shd w:val="clear" w:color="auto" w:fill="auto"/>
            <w:vAlign w:val="center"/>
          </w:tcPr>
          <w:p w14:paraId="20556FBF">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甲醇</w:t>
            </w:r>
          </w:p>
        </w:tc>
        <w:tc>
          <w:tcPr>
            <w:tcW w:w="366" w:type="pct"/>
            <w:shd w:val="clear" w:color="auto" w:fill="auto"/>
            <w:vAlign w:val="center"/>
          </w:tcPr>
          <w:p w14:paraId="28C0AA1C">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木酒精</w:t>
            </w:r>
          </w:p>
        </w:tc>
        <w:tc>
          <w:tcPr>
            <w:tcW w:w="399" w:type="pct"/>
            <w:shd w:val="clear" w:color="auto" w:fill="auto"/>
            <w:vAlign w:val="center"/>
          </w:tcPr>
          <w:p w14:paraId="73D9624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67-56-1</w:t>
            </w:r>
          </w:p>
        </w:tc>
        <w:tc>
          <w:tcPr>
            <w:tcW w:w="300" w:type="pct"/>
            <w:shd w:val="clear" w:color="auto" w:fill="auto"/>
            <w:vAlign w:val="center"/>
          </w:tcPr>
          <w:p w14:paraId="23A7601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-97.8</w:t>
            </w:r>
          </w:p>
        </w:tc>
        <w:tc>
          <w:tcPr>
            <w:tcW w:w="399" w:type="pct"/>
            <w:shd w:val="clear" w:color="auto" w:fill="auto"/>
            <w:vAlign w:val="center"/>
          </w:tcPr>
          <w:p w14:paraId="4535C56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0.79</w:t>
            </w:r>
          </w:p>
        </w:tc>
        <w:tc>
          <w:tcPr>
            <w:tcW w:w="349" w:type="pct"/>
            <w:shd w:val="clear" w:color="auto" w:fill="auto"/>
            <w:vAlign w:val="center"/>
          </w:tcPr>
          <w:p w14:paraId="53699D6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64.8</w:t>
            </w:r>
          </w:p>
        </w:tc>
        <w:tc>
          <w:tcPr>
            <w:tcW w:w="400" w:type="pct"/>
            <w:shd w:val="clear" w:color="auto" w:fill="auto"/>
            <w:vAlign w:val="center"/>
          </w:tcPr>
          <w:p w14:paraId="393BD6E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1.11</w:t>
            </w:r>
          </w:p>
        </w:tc>
        <w:tc>
          <w:tcPr>
            <w:tcW w:w="399" w:type="pct"/>
            <w:shd w:val="clear" w:color="auto" w:fill="auto"/>
            <w:vAlign w:val="center"/>
          </w:tcPr>
          <w:p w14:paraId="49C7BC1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CH</w:t>
            </w:r>
            <w:r>
              <w:rPr>
                <w:rFonts w:cs="Times New Roman"/>
                <w:color w:val="000000" w:themeColor="text1"/>
                <w:sz w:val="18"/>
                <w:szCs w:val="18"/>
                <w:vertAlign w:val="subscript"/>
                <w14:textFill>
                  <w14:solidFill>
                    <w14:schemeClr w14:val="tx1"/>
                  </w14:solidFill>
                </w14:textFill>
              </w:rPr>
              <w:t>4</w:t>
            </w:r>
            <w:r>
              <w:rPr>
                <w:rFonts w:cs="Times New Roman"/>
                <w:color w:val="000000" w:themeColor="text1"/>
                <w:sz w:val="18"/>
                <w:szCs w:val="18"/>
                <w14:textFill>
                  <w14:solidFill>
                    <w14:schemeClr w14:val="tx1"/>
                  </w14:solidFill>
                </w14:textFill>
              </w:rPr>
              <w:t>O</w:t>
            </w:r>
          </w:p>
        </w:tc>
        <w:tc>
          <w:tcPr>
            <w:tcW w:w="449" w:type="pct"/>
            <w:shd w:val="clear" w:color="auto" w:fill="auto"/>
            <w:vAlign w:val="center"/>
          </w:tcPr>
          <w:p w14:paraId="462ED3B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727.0</w:t>
            </w:r>
          </w:p>
        </w:tc>
        <w:tc>
          <w:tcPr>
            <w:tcW w:w="500" w:type="pct"/>
            <w:shd w:val="clear" w:color="auto" w:fill="auto"/>
            <w:vAlign w:val="center"/>
          </w:tcPr>
          <w:p w14:paraId="40379BE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11</w:t>
            </w:r>
          </w:p>
        </w:tc>
        <w:tc>
          <w:tcPr>
            <w:tcW w:w="449" w:type="pct"/>
            <w:shd w:val="clear" w:color="auto" w:fill="auto"/>
            <w:vAlign w:val="center"/>
          </w:tcPr>
          <w:p w14:paraId="0A54673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385</w:t>
            </w:r>
          </w:p>
        </w:tc>
        <w:tc>
          <w:tcPr>
            <w:tcW w:w="608" w:type="pct"/>
            <w:shd w:val="clear" w:color="auto" w:fill="auto"/>
            <w:vAlign w:val="center"/>
          </w:tcPr>
          <w:p w14:paraId="4E18906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5.5~44.0</w:t>
            </w:r>
          </w:p>
        </w:tc>
      </w:tr>
      <w:tr w14:paraId="2351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201E9D9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2555A91E">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本品对粘膜、上呼吸道、眼睛和皮肤有强烈刺激性。接触其蒸气，引起结膜炎、角膜炎、鼻炎、支气管炎；重者发生喉痉挛、声门水肿和肺炎等。肺水肿较少见。对皮肤有原发性刺激和致敏作用，可致皮炎；浓溶液可引起皮肤凝固性坏死。口服灼伤口腔和消化道，可发生胃肠道穿孔，休克，肾和肝脏损害。慢性影响：长期接触低浓度甲醛可有轻度眼、鼻、咽喉刺激症状，皮肤干燥、皲裂、甲软化等。</w:t>
            </w:r>
          </w:p>
        </w:tc>
      </w:tr>
      <w:tr w14:paraId="61A2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7E42CC3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9</w:t>
            </w:r>
          </w:p>
        </w:tc>
        <w:tc>
          <w:tcPr>
            <w:tcW w:w="231" w:type="pct"/>
            <w:shd w:val="clear" w:color="000000" w:fill="FFFFFF"/>
            <w:noWrap/>
            <w:vAlign w:val="center"/>
          </w:tcPr>
          <w:p w14:paraId="04839520">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次氯酸钠溶液</w:t>
            </w:r>
          </w:p>
        </w:tc>
        <w:tc>
          <w:tcPr>
            <w:tcW w:w="366" w:type="pct"/>
            <w:shd w:val="clear" w:color="000000" w:fill="FFFFFF"/>
            <w:noWrap/>
            <w:vAlign w:val="center"/>
          </w:tcPr>
          <w:p w14:paraId="15DDF600">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1AD59DC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7681-52-9</w:t>
            </w:r>
          </w:p>
        </w:tc>
        <w:tc>
          <w:tcPr>
            <w:tcW w:w="300" w:type="pct"/>
            <w:shd w:val="clear" w:color="auto" w:fill="auto"/>
            <w:vAlign w:val="center"/>
          </w:tcPr>
          <w:p w14:paraId="4A718F9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w:t>
            </w:r>
          </w:p>
        </w:tc>
        <w:tc>
          <w:tcPr>
            <w:tcW w:w="399" w:type="pct"/>
            <w:shd w:val="clear" w:color="auto" w:fill="auto"/>
            <w:vAlign w:val="center"/>
          </w:tcPr>
          <w:p w14:paraId="059329F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1.1</w:t>
            </w:r>
          </w:p>
        </w:tc>
        <w:tc>
          <w:tcPr>
            <w:tcW w:w="349" w:type="pct"/>
            <w:shd w:val="clear" w:color="auto" w:fill="auto"/>
            <w:vAlign w:val="center"/>
          </w:tcPr>
          <w:p w14:paraId="3E07C85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102.2</w:t>
            </w:r>
          </w:p>
        </w:tc>
        <w:tc>
          <w:tcPr>
            <w:tcW w:w="400" w:type="pct"/>
            <w:shd w:val="clear" w:color="auto" w:fill="auto"/>
            <w:vAlign w:val="center"/>
          </w:tcPr>
          <w:p w14:paraId="7D60CF9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1C221F6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NaClO</w:t>
            </w:r>
          </w:p>
        </w:tc>
        <w:tc>
          <w:tcPr>
            <w:tcW w:w="449" w:type="pct"/>
            <w:shd w:val="clear" w:color="auto" w:fill="auto"/>
            <w:vAlign w:val="center"/>
          </w:tcPr>
          <w:p w14:paraId="66C00EC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500" w:type="pct"/>
            <w:shd w:val="clear" w:color="auto" w:fill="auto"/>
            <w:vAlign w:val="center"/>
          </w:tcPr>
          <w:p w14:paraId="1D37BF00">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49" w:type="pct"/>
            <w:shd w:val="clear" w:color="auto" w:fill="auto"/>
            <w:vAlign w:val="center"/>
          </w:tcPr>
          <w:p w14:paraId="6439027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608" w:type="pct"/>
            <w:shd w:val="clear" w:color="auto" w:fill="auto"/>
            <w:vAlign w:val="center"/>
          </w:tcPr>
          <w:p w14:paraId="4A7AB66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r>
      <w:tr w14:paraId="557A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32F18AA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3688B4AD">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经常用手接触本品的工人，手掌大量出汗，指甲变薄，毛发脱落。本品有致敏作用。本品放出的游离氯有可能引起中毒。</w:t>
            </w:r>
          </w:p>
        </w:tc>
      </w:tr>
      <w:tr w14:paraId="25D9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34E99F4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10</w:t>
            </w:r>
          </w:p>
        </w:tc>
        <w:tc>
          <w:tcPr>
            <w:tcW w:w="231" w:type="pct"/>
            <w:shd w:val="clear" w:color="000000" w:fill="FFFFFF"/>
            <w:noWrap/>
            <w:vAlign w:val="center"/>
          </w:tcPr>
          <w:p w14:paraId="1E4B2B0F">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氢氧化钠</w:t>
            </w:r>
          </w:p>
        </w:tc>
        <w:tc>
          <w:tcPr>
            <w:tcW w:w="366" w:type="pct"/>
            <w:shd w:val="clear" w:color="000000" w:fill="FFFFFF"/>
            <w:noWrap/>
            <w:vAlign w:val="center"/>
          </w:tcPr>
          <w:p w14:paraId="6B7684CF">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烧碱</w:t>
            </w:r>
          </w:p>
        </w:tc>
        <w:tc>
          <w:tcPr>
            <w:tcW w:w="399" w:type="pct"/>
            <w:shd w:val="clear" w:color="auto" w:fill="auto"/>
            <w:vAlign w:val="center"/>
          </w:tcPr>
          <w:p w14:paraId="25AB948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1310-73-2</w:t>
            </w:r>
          </w:p>
        </w:tc>
        <w:tc>
          <w:tcPr>
            <w:tcW w:w="300" w:type="pct"/>
            <w:shd w:val="clear" w:color="auto" w:fill="auto"/>
            <w:vAlign w:val="center"/>
          </w:tcPr>
          <w:p w14:paraId="2BFE790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318.4</w:t>
            </w:r>
          </w:p>
        </w:tc>
        <w:tc>
          <w:tcPr>
            <w:tcW w:w="399" w:type="pct"/>
            <w:shd w:val="clear" w:color="auto" w:fill="auto"/>
            <w:vAlign w:val="center"/>
          </w:tcPr>
          <w:p w14:paraId="3C08327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2.12</w:t>
            </w:r>
          </w:p>
        </w:tc>
        <w:tc>
          <w:tcPr>
            <w:tcW w:w="349" w:type="pct"/>
            <w:shd w:val="clear" w:color="auto" w:fill="auto"/>
            <w:vAlign w:val="center"/>
          </w:tcPr>
          <w:p w14:paraId="7D9CD75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1390</w:t>
            </w:r>
          </w:p>
        </w:tc>
        <w:tc>
          <w:tcPr>
            <w:tcW w:w="400" w:type="pct"/>
            <w:shd w:val="clear" w:color="auto" w:fill="auto"/>
            <w:vAlign w:val="center"/>
          </w:tcPr>
          <w:p w14:paraId="2972B8C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28B98FD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NaOH</w:t>
            </w:r>
          </w:p>
        </w:tc>
        <w:tc>
          <w:tcPr>
            <w:tcW w:w="449" w:type="pct"/>
            <w:shd w:val="clear" w:color="auto" w:fill="auto"/>
            <w:vAlign w:val="center"/>
          </w:tcPr>
          <w:p w14:paraId="2177D18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500" w:type="pct"/>
            <w:shd w:val="clear" w:color="auto" w:fill="auto"/>
            <w:vAlign w:val="center"/>
          </w:tcPr>
          <w:p w14:paraId="51C4D2C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49" w:type="pct"/>
            <w:shd w:val="clear" w:color="auto" w:fill="auto"/>
            <w:vAlign w:val="center"/>
          </w:tcPr>
          <w:p w14:paraId="588D155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608" w:type="pct"/>
            <w:shd w:val="clear" w:color="auto" w:fill="auto"/>
            <w:vAlign w:val="center"/>
          </w:tcPr>
          <w:p w14:paraId="5D66216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r>
      <w:tr w14:paraId="7A8C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53A0E0D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05F44763">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本品有强烈刺激和腐蚀性。粉尘刺激眼和呼吸道，腐蚀鼻中隔；皮肤和眼直接接触可引起灼伤；误服可造成消化道灼伤，粘膜糜烂、出血和休克。</w:t>
            </w:r>
          </w:p>
        </w:tc>
      </w:tr>
      <w:tr w14:paraId="42B3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5D26AA1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11</w:t>
            </w:r>
          </w:p>
        </w:tc>
        <w:tc>
          <w:tcPr>
            <w:tcW w:w="231" w:type="pct"/>
            <w:shd w:val="clear" w:color="auto" w:fill="auto"/>
            <w:vAlign w:val="center"/>
          </w:tcPr>
          <w:p w14:paraId="5D5AC4A4">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三氯甲烷</w:t>
            </w:r>
          </w:p>
        </w:tc>
        <w:tc>
          <w:tcPr>
            <w:tcW w:w="366" w:type="pct"/>
            <w:shd w:val="clear" w:color="auto" w:fill="auto"/>
            <w:vAlign w:val="center"/>
          </w:tcPr>
          <w:p w14:paraId="2AC12DF3">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氯仿</w:t>
            </w:r>
          </w:p>
        </w:tc>
        <w:tc>
          <w:tcPr>
            <w:tcW w:w="399" w:type="pct"/>
            <w:shd w:val="clear" w:color="auto" w:fill="auto"/>
            <w:vAlign w:val="center"/>
          </w:tcPr>
          <w:p w14:paraId="0A8EAB8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67-66-3</w:t>
            </w:r>
          </w:p>
        </w:tc>
        <w:tc>
          <w:tcPr>
            <w:tcW w:w="300" w:type="pct"/>
            <w:shd w:val="clear" w:color="auto" w:fill="auto"/>
            <w:vAlign w:val="center"/>
          </w:tcPr>
          <w:p w14:paraId="6B955ED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-63.5</w:t>
            </w:r>
          </w:p>
        </w:tc>
        <w:tc>
          <w:tcPr>
            <w:tcW w:w="399" w:type="pct"/>
            <w:shd w:val="clear" w:color="auto" w:fill="auto"/>
            <w:vAlign w:val="center"/>
          </w:tcPr>
          <w:p w14:paraId="054EF700">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1.5</w:t>
            </w:r>
          </w:p>
        </w:tc>
        <w:tc>
          <w:tcPr>
            <w:tcW w:w="349" w:type="pct"/>
            <w:shd w:val="clear" w:color="auto" w:fill="auto"/>
            <w:vAlign w:val="center"/>
          </w:tcPr>
          <w:p w14:paraId="5443423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61.3</w:t>
            </w:r>
          </w:p>
        </w:tc>
        <w:tc>
          <w:tcPr>
            <w:tcW w:w="400" w:type="pct"/>
            <w:shd w:val="clear" w:color="auto" w:fill="auto"/>
            <w:vAlign w:val="center"/>
          </w:tcPr>
          <w:p w14:paraId="09CFB72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4.12</w:t>
            </w:r>
          </w:p>
        </w:tc>
        <w:tc>
          <w:tcPr>
            <w:tcW w:w="399" w:type="pct"/>
            <w:shd w:val="clear" w:color="auto" w:fill="auto"/>
            <w:vAlign w:val="center"/>
          </w:tcPr>
          <w:p w14:paraId="2AF798B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CHCl</w:t>
            </w:r>
            <w:r>
              <w:rPr>
                <w:rFonts w:cs="Times New Roman"/>
                <w:color w:val="000000" w:themeColor="text1"/>
                <w:sz w:val="18"/>
                <w:szCs w:val="18"/>
                <w:vertAlign w:val="subscript"/>
                <w14:textFill>
                  <w14:solidFill>
                    <w14:schemeClr w14:val="tx1"/>
                  </w14:solidFill>
                </w14:textFill>
              </w:rPr>
              <w:t>3</w:t>
            </w:r>
          </w:p>
        </w:tc>
        <w:tc>
          <w:tcPr>
            <w:tcW w:w="449" w:type="pct"/>
            <w:shd w:val="clear" w:color="auto" w:fill="auto"/>
            <w:vAlign w:val="center"/>
          </w:tcPr>
          <w:p w14:paraId="6D332C8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500" w:type="pct"/>
            <w:shd w:val="clear" w:color="auto" w:fill="auto"/>
            <w:vAlign w:val="center"/>
          </w:tcPr>
          <w:p w14:paraId="675D07E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49" w:type="pct"/>
            <w:shd w:val="clear" w:color="auto" w:fill="auto"/>
            <w:vAlign w:val="center"/>
          </w:tcPr>
          <w:p w14:paraId="6B68716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608" w:type="pct"/>
            <w:shd w:val="clear" w:color="auto" w:fill="auto"/>
            <w:vAlign w:val="center"/>
          </w:tcPr>
          <w:p w14:paraId="2F9195C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r>
      <w:tr w14:paraId="368A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7025A9A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07F0A3E9">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主要作用于中枢神经系统，具有麻醉作用，对心、肝、肾有损害。急性中毒吸入或经皮肤吸收引起急性中毒。初期有头痛、头晕、恶心、呕吐、兴奋、皮肤湿热和粘膜刺激症状。以后呈现精神紊乱、呼吸表浅、反射消失、昏迷等，重者发生呼吸麻痹、心室纤维性颤动。同时可伴有肝、肾损害。误服中毒时，胃有烧灼感，伴恶心、呕吐、腹痛、腹泻。以后出现麻醉症状。液态可致皮炎、湿疹，甚至皮肤灼伤。慢性影响主要引起肝脏损害，并有消化不良、乏力、头痛、失眠等症状，少数有肾损害及嗜氯仿癖。</w:t>
            </w:r>
          </w:p>
        </w:tc>
      </w:tr>
    </w:tbl>
    <w:p w14:paraId="4EF5C393">
      <w:pPr>
        <w:rPr>
          <w:color w:val="000000" w:themeColor="text1"/>
          <w14:textFill>
            <w14:solidFill>
              <w14:schemeClr w14:val="tx1"/>
            </w14:solidFill>
          </w14:textFill>
        </w:rPr>
      </w:pPr>
    </w:p>
    <w:p w14:paraId="63CF5FB6">
      <w:pPr>
        <w:rPr>
          <w:color w:val="000000" w:themeColor="text1"/>
          <w14:textFill>
            <w14:solidFill>
              <w14:schemeClr w14:val="tx1"/>
            </w14:solidFill>
          </w14:textFill>
        </w:rPr>
      </w:pPr>
    </w:p>
    <w:p w14:paraId="5169975A">
      <w:pPr>
        <w:pStyle w:val="62"/>
        <w:numPr>
          <w:ilvl w:val="0"/>
          <w:numId w:val="0"/>
        </w:numPr>
        <w:spacing w:before="163" w:after="163"/>
        <w:rPr>
          <w:color w:val="000000" w:themeColor="text1"/>
          <w14:textFill>
            <w14:solidFill>
              <w14:schemeClr w14:val="tx1"/>
            </w14:solidFill>
          </w14:textFill>
        </w:rPr>
      </w:pPr>
      <w:r>
        <w:rPr>
          <w:rFonts w:hint="eastAsia"/>
          <w:color w:val="000000" w:themeColor="text1"/>
          <w14:textFill>
            <w14:solidFill>
              <w14:schemeClr w14:val="tx1"/>
            </w14:solidFill>
          </w14:textFill>
        </w:rPr>
        <w:t>表A.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医疗机构常用危险化学品及性质 </w:t>
      </w:r>
      <w:r>
        <w:rPr>
          <w:rFonts w:hint="eastAsia" w:ascii="宋体" w:hAnsi="宋体" w:eastAsia="宋体"/>
          <w:color w:val="000000" w:themeColor="text1"/>
          <w14:textFill>
            <w14:solidFill>
              <w14:schemeClr w14:val="tx1"/>
            </w14:solidFill>
          </w14:textFill>
        </w:rPr>
        <w:t>（续）</w:t>
      </w:r>
    </w:p>
    <w:tbl>
      <w:tblPr>
        <w:tblStyle w:val="12"/>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66"/>
        <w:gridCol w:w="1056"/>
        <w:gridCol w:w="1151"/>
        <w:gridCol w:w="866"/>
        <w:gridCol w:w="1151"/>
        <w:gridCol w:w="1007"/>
        <w:gridCol w:w="1154"/>
        <w:gridCol w:w="1151"/>
        <w:gridCol w:w="1296"/>
        <w:gridCol w:w="1443"/>
        <w:gridCol w:w="1296"/>
        <w:gridCol w:w="1754"/>
      </w:tblGrid>
      <w:tr w14:paraId="1433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15E0DE6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12</w:t>
            </w:r>
          </w:p>
        </w:tc>
        <w:tc>
          <w:tcPr>
            <w:tcW w:w="231" w:type="pct"/>
            <w:shd w:val="clear" w:color="auto" w:fill="auto"/>
            <w:vAlign w:val="center"/>
          </w:tcPr>
          <w:p w14:paraId="4FE7B36C">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高锰酸钾</w:t>
            </w:r>
          </w:p>
        </w:tc>
        <w:tc>
          <w:tcPr>
            <w:tcW w:w="366" w:type="pct"/>
            <w:shd w:val="clear" w:color="auto" w:fill="auto"/>
            <w:vAlign w:val="center"/>
          </w:tcPr>
          <w:p w14:paraId="28A28ECB">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灰锰氧</w:t>
            </w:r>
          </w:p>
        </w:tc>
        <w:tc>
          <w:tcPr>
            <w:tcW w:w="399" w:type="pct"/>
            <w:shd w:val="clear" w:color="auto" w:fill="auto"/>
            <w:vAlign w:val="center"/>
          </w:tcPr>
          <w:p w14:paraId="3808AC5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7722-64-7</w:t>
            </w:r>
          </w:p>
        </w:tc>
        <w:tc>
          <w:tcPr>
            <w:tcW w:w="300" w:type="pct"/>
            <w:shd w:val="clear" w:color="auto" w:fill="auto"/>
            <w:vAlign w:val="center"/>
          </w:tcPr>
          <w:p w14:paraId="0A2C34A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78B1C2E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2.7</w:t>
            </w:r>
          </w:p>
        </w:tc>
        <w:tc>
          <w:tcPr>
            <w:tcW w:w="349" w:type="pct"/>
            <w:shd w:val="clear" w:color="auto" w:fill="auto"/>
            <w:vAlign w:val="center"/>
          </w:tcPr>
          <w:p w14:paraId="75CA8CC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00" w:type="pct"/>
            <w:shd w:val="clear" w:color="auto" w:fill="auto"/>
            <w:vAlign w:val="center"/>
          </w:tcPr>
          <w:p w14:paraId="33BFC1F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506D5000">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KMnO</w:t>
            </w:r>
            <w:r>
              <w:rPr>
                <w:rFonts w:cs="Times New Roman"/>
                <w:color w:val="000000" w:themeColor="text1"/>
                <w:sz w:val="18"/>
                <w:szCs w:val="18"/>
                <w:vertAlign w:val="subscript"/>
                <w14:textFill>
                  <w14:solidFill>
                    <w14:schemeClr w14:val="tx1"/>
                  </w14:solidFill>
                </w14:textFill>
              </w:rPr>
              <w:t>4</w:t>
            </w:r>
          </w:p>
        </w:tc>
        <w:tc>
          <w:tcPr>
            <w:tcW w:w="449" w:type="pct"/>
            <w:shd w:val="clear" w:color="auto" w:fill="auto"/>
            <w:vAlign w:val="center"/>
          </w:tcPr>
          <w:p w14:paraId="017A838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500" w:type="pct"/>
            <w:shd w:val="clear" w:color="auto" w:fill="auto"/>
            <w:vAlign w:val="center"/>
          </w:tcPr>
          <w:p w14:paraId="4E4DA28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49" w:type="pct"/>
            <w:shd w:val="clear" w:color="auto" w:fill="auto"/>
            <w:vAlign w:val="center"/>
          </w:tcPr>
          <w:p w14:paraId="12C04050">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608" w:type="pct"/>
            <w:shd w:val="clear" w:color="auto" w:fill="auto"/>
            <w:vAlign w:val="center"/>
          </w:tcPr>
          <w:p w14:paraId="143FF2C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r>
      <w:tr w14:paraId="6239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79F8B06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1425EA10">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吸入后可引起呼吸道损害。溅落眼睛内，刺激结膜，重者致灼伤。刺激皮肤。浓溶液或结晶对皮肤有腐蚀性。口服腐蚀口腔和消化道，出现口内烧灼感、上腹痛、恶心、呕吐、口咽肿胀等。口服剂量大者，口腔粘膜呈棕黑色、肿胀糜烂，剧烈腹痛，呕吐，血便，休克，最后死于循环衰竭。</w:t>
            </w:r>
          </w:p>
        </w:tc>
      </w:tr>
      <w:tr w14:paraId="2D41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05D4B9F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13</w:t>
            </w:r>
          </w:p>
        </w:tc>
        <w:tc>
          <w:tcPr>
            <w:tcW w:w="231" w:type="pct"/>
            <w:shd w:val="clear" w:color="auto" w:fill="auto"/>
            <w:vAlign w:val="center"/>
          </w:tcPr>
          <w:p w14:paraId="069D08D0">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液氮</w:t>
            </w:r>
          </w:p>
        </w:tc>
        <w:tc>
          <w:tcPr>
            <w:tcW w:w="366" w:type="pct"/>
            <w:shd w:val="clear" w:color="auto" w:fill="auto"/>
            <w:vAlign w:val="center"/>
          </w:tcPr>
          <w:p w14:paraId="36EF9B2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07BAA92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7727-37-9</w:t>
            </w:r>
          </w:p>
        </w:tc>
        <w:tc>
          <w:tcPr>
            <w:tcW w:w="300" w:type="pct"/>
            <w:shd w:val="clear" w:color="auto" w:fill="auto"/>
            <w:vAlign w:val="center"/>
          </w:tcPr>
          <w:p w14:paraId="3C72E0C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-209.8</w:t>
            </w:r>
          </w:p>
        </w:tc>
        <w:tc>
          <w:tcPr>
            <w:tcW w:w="399" w:type="pct"/>
            <w:shd w:val="clear" w:color="auto" w:fill="auto"/>
            <w:vAlign w:val="center"/>
          </w:tcPr>
          <w:p w14:paraId="3147C0E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0.81</w:t>
            </w: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-196</w:t>
            </w:r>
            <w:r>
              <w:rPr>
                <w:rFonts w:hint="eastAsia" w:cs="Times New Roman"/>
                <w:color w:val="000000" w:themeColor="text1"/>
                <w:sz w:val="18"/>
                <w:szCs w:val="18"/>
                <w14:textFill>
                  <w14:solidFill>
                    <w14:schemeClr w14:val="tx1"/>
                  </w14:solidFill>
                </w14:textFill>
              </w:rPr>
              <w:t>℃）</w:t>
            </w:r>
          </w:p>
        </w:tc>
        <w:tc>
          <w:tcPr>
            <w:tcW w:w="349" w:type="pct"/>
            <w:shd w:val="clear" w:color="auto" w:fill="auto"/>
            <w:vAlign w:val="center"/>
          </w:tcPr>
          <w:p w14:paraId="09C4DB5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-195.6</w:t>
            </w:r>
          </w:p>
        </w:tc>
        <w:tc>
          <w:tcPr>
            <w:tcW w:w="400" w:type="pct"/>
            <w:shd w:val="clear" w:color="auto" w:fill="auto"/>
            <w:vAlign w:val="center"/>
          </w:tcPr>
          <w:p w14:paraId="167C5FB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0.97</w:t>
            </w:r>
          </w:p>
        </w:tc>
        <w:tc>
          <w:tcPr>
            <w:tcW w:w="399" w:type="pct"/>
            <w:shd w:val="clear" w:color="auto" w:fill="auto"/>
            <w:vAlign w:val="center"/>
          </w:tcPr>
          <w:p w14:paraId="20DD80B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N</w:t>
            </w:r>
            <w:r>
              <w:rPr>
                <w:rFonts w:cs="Times New Roman"/>
                <w:color w:val="000000" w:themeColor="text1"/>
                <w:sz w:val="18"/>
                <w:szCs w:val="18"/>
                <w:vertAlign w:val="subscript"/>
                <w14:textFill>
                  <w14:solidFill>
                    <w14:schemeClr w14:val="tx1"/>
                  </w14:solidFill>
                </w14:textFill>
              </w:rPr>
              <w:t>2</w:t>
            </w:r>
          </w:p>
        </w:tc>
        <w:tc>
          <w:tcPr>
            <w:tcW w:w="449" w:type="pct"/>
            <w:shd w:val="clear" w:color="auto" w:fill="auto"/>
            <w:vAlign w:val="center"/>
          </w:tcPr>
          <w:p w14:paraId="00F7FB6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500" w:type="pct"/>
            <w:shd w:val="clear" w:color="auto" w:fill="auto"/>
            <w:vAlign w:val="center"/>
          </w:tcPr>
          <w:p w14:paraId="06127D1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49" w:type="pct"/>
            <w:shd w:val="clear" w:color="auto" w:fill="auto"/>
            <w:vAlign w:val="center"/>
          </w:tcPr>
          <w:p w14:paraId="01D2CFB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608" w:type="pct"/>
            <w:shd w:val="clear" w:color="auto" w:fill="auto"/>
            <w:vAlign w:val="center"/>
          </w:tcPr>
          <w:p w14:paraId="7E05BB4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r>
      <w:tr w14:paraId="66F2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2B63338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0DAB96C6">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空气中氮气含量过高，使吸入气氧分压下降，引起缺氧窒息。环境危害：普通大气压下对环境可能无害但液态氮大量排放时会产生高浓度危害和气云危害。</w:t>
            </w:r>
          </w:p>
        </w:tc>
      </w:tr>
      <w:tr w14:paraId="2AEE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7853591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14</w:t>
            </w:r>
          </w:p>
        </w:tc>
        <w:tc>
          <w:tcPr>
            <w:tcW w:w="231" w:type="pct"/>
            <w:shd w:val="clear" w:color="auto" w:fill="auto"/>
            <w:vAlign w:val="center"/>
          </w:tcPr>
          <w:p w14:paraId="68C875A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w:t>
            </w:r>
            <w:r>
              <w:rPr>
                <w:rFonts w:hint="eastAsia" w:cs="Times New Roman"/>
                <w:color w:val="000000" w:themeColor="text1"/>
                <w:sz w:val="18"/>
                <w:szCs w:val="18"/>
                <w14:textFill>
                  <w14:solidFill>
                    <w14:schemeClr w14:val="tx1"/>
                  </w14:solidFill>
                </w14:textFill>
              </w:rPr>
              <w:t>丙醇</w:t>
            </w:r>
          </w:p>
        </w:tc>
        <w:tc>
          <w:tcPr>
            <w:tcW w:w="366" w:type="pct"/>
            <w:shd w:val="clear" w:color="auto" w:fill="auto"/>
            <w:vAlign w:val="center"/>
          </w:tcPr>
          <w:p w14:paraId="1D7030C3">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异丙醇</w:t>
            </w:r>
          </w:p>
        </w:tc>
        <w:tc>
          <w:tcPr>
            <w:tcW w:w="399" w:type="pct"/>
            <w:shd w:val="clear" w:color="auto" w:fill="auto"/>
            <w:vAlign w:val="center"/>
          </w:tcPr>
          <w:p w14:paraId="170FDDE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xml:space="preserve">67-63-0 </w:t>
            </w:r>
          </w:p>
        </w:tc>
        <w:tc>
          <w:tcPr>
            <w:tcW w:w="300" w:type="pct"/>
            <w:shd w:val="clear" w:color="auto" w:fill="auto"/>
            <w:vAlign w:val="center"/>
          </w:tcPr>
          <w:p w14:paraId="696AFAD0">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-88.5</w:t>
            </w:r>
          </w:p>
        </w:tc>
        <w:tc>
          <w:tcPr>
            <w:tcW w:w="399" w:type="pct"/>
            <w:shd w:val="clear" w:color="auto" w:fill="auto"/>
            <w:vAlign w:val="center"/>
          </w:tcPr>
          <w:p w14:paraId="7A9E08B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0.79</w:t>
            </w:r>
          </w:p>
        </w:tc>
        <w:tc>
          <w:tcPr>
            <w:tcW w:w="349" w:type="pct"/>
            <w:shd w:val="clear" w:color="auto" w:fill="auto"/>
            <w:vAlign w:val="center"/>
          </w:tcPr>
          <w:p w14:paraId="4E5CC85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80.3</w:t>
            </w:r>
          </w:p>
        </w:tc>
        <w:tc>
          <w:tcPr>
            <w:tcW w:w="400" w:type="pct"/>
            <w:shd w:val="clear" w:color="auto" w:fill="auto"/>
            <w:vAlign w:val="center"/>
          </w:tcPr>
          <w:p w14:paraId="54DD09B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2.07</w:t>
            </w:r>
          </w:p>
        </w:tc>
        <w:tc>
          <w:tcPr>
            <w:tcW w:w="399" w:type="pct"/>
            <w:shd w:val="clear" w:color="auto" w:fill="auto"/>
            <w:vAlign w:val="center"/>
          </w:tcPr>
          <w:p w14:paraId="034729C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w:t>
            </w:r>
            <w:r>
              <w:rPr>
                <w:rFonts w:cs="Times New Roman"/>
                <w:color w:val="000000" w:themeColor="text1"/>
                <w:sz w:val="18"/>
                <w:szCs w:val="18"/>
                <w:vertAlign w:val="subscript"/>
                <w14:textFill>
                  <w14:solidFill>
                    <w14:schemeClr w14:val="tx1"/>
                  </w14:solidFill>
                </w14:textFill>
              </w:rPr>
              <w:t>3</w:t>
            </w:r>
            <w:r>
              <w:rPr>
                <w:rFonts w:cs="Times New Roman"/>
                <w:color w:val="000000" w:themeColor="text1"/>
                <w:sz w:val="18"/>
                <w:szCs w:val="18"/>
                <w14:textFill>
                  <w14:solidFill>
                    <w14:schemeClr w14:val="tx1"/>
                  </w14:solidFill>
                </w14:textFill>
              </w:rPr>
              <w:t>H</w:t>
            </w:r>
            <w:r>
              <w:rPr>
                <w:rFonts w:cs="Times New Roman"/>
                <w:color w:val="000000" w:themeColor="text1"/>
                <w:sz w:val="18"/>
                <w:szCs w:val="18"/>
                <w:vertAlign w:val="subscript"/>
                <w14:textFill>
                  <w14:solidFill>
                    <w14:schemeClr w14:val="tx1"/>
                  </w14:solidFill>
                </w14:textFill>
              </w:rPr>
              <w:t>8</w:t>
            </w:r>
            <w:r>
              <w:rPr>
                <w:rFonts w:cs="Times New Roman"/>
                <w:color w:val="000000" w:themeColor="text1"/>
                <w:sz w:val="18"/>
                <w:szCs w:val="18"/>
                <w14:textFill>
                  <w14:solidFill>
                    <w14:schemeClr w14:val="tx1"/>
                  </w14:solidFill>
                </w14:textFill>
              </w:rPr>
              <w:t>O</w:t>
            </w:r>
          </w:p>
        </w:tc>
        <w:tc>
          <w:tcPr>
            <w:tcW w:w="449" w:type="pct"/>
            <w:shd w:val="clear" w:color="auto" w:fill="auto"/>
            <w:vAlign w:val="center"/>
          </w:tcPr>
          <w:p w14:paraId="4486126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1984.7</w:t>
            </w:r>
          </w:p>
        </w:tc>
        <w:tc>
          <w:tcPr>
            <w:tcW w:w="500" w:type="pct"/>
            <w:shd w:val="clear" w:color="auto" w:fill="auto"/>
            <w:vAlign w:val="center"/>
          </w:tcPr>
          <w:p w14:paraId="42AAD2B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12</w:t>
            </w:r>
          </w:p>
        </w:tc>
        <w:tc>
          <w:tcPr>
            <w:tcW w:w="449" w:type="pct"/>
            <w:shd w:val="clear" w:color="auto" w:fill="auto"/>
            <w:vAlign w:val="center"/>
          </w:tcPr>
          <w:p w14:paraId="22B27FC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399</w:t>
            </w:r>
          </w:p>
        </w:tc>
        <w:tc>
          <w:tcPr>
            <w:tcW w:w="608" w:type="pct"/>
            <w:shd w:val="clear" w:color="auto" w:fill="auto"/>
            <w:vAlign w:val="center"/>
          </w:tcPr>
          <w:p w14:paraId="6011ECC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2.0~12.7</w:t>
            </w:r>
          </w:p>
        </w:tc>
      </w:tr>
      <w:tr w14:paraId="1814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7335560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363E4E91">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接触高浓度蒸汽出现头痛、倦睡、共济失调以及眼、鼻、喉刺激症状，</w:t>
            </w:r>
            <w:bookmarkStart w:id="54" w:name="_GoBack"/>
            <w:r>
              <w:rPr>
                <w:rFonts w:hint="eastAsia" w:cs="Times New Roman"/>
                <w:color w:val="000000" w:themeColor="text1"/>
                <w:sz w:val="18"/>
                <w:szCs w:val="18"/>
                <w14:textFill>
                  <w14:solidFill>
                    <w14:schemeClr w14:val="tx1"/>
                  </w14:solidFill>
                </w14:textFill>
              </w:rPr>
              <w:t>口服可致恶心</w:t>
            </w:r>
            <w:bookmarkEnd w:id="54"/>
            <w:r>
              <w:rPr>
                <w:rFonts w:hint="eastAsia" w:cs="Times New Roman"/>
                <w:color w:val="000000" w:themeColor="text1"/>
                <w:sz w:val="18"/>
                <w:szCs w:val="18"/>
                <w14:textFill>
                  <w14:solidFill>
                    <w14:schemeClr w14:val="tx1"/>
                  </w14:solidFill>
                </w14:textFill>
              </w:rPr>
              <w:t>、呕吐、腹痛、腹泻、倦睡、昏迷甚至死亡。长期皮肤接触可致皮肤干燥、皲裂。</w:t>
            </w:r>
          </w:p>
        </w:tc>
      </w:tr>
      <w:tr w14:paraId="5DF3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040F44C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15</w:t>
            </w:r>
          </w:p>
        </w:tc>
        <w:tc>
          <w:tcPr>
            <w:tcW w:w="231" w:type="pct"/>
            <w:shd w:val="clear" w:color="auto" w:fill="auto"/>
            <w:vAlign w:val="center"/>
          </w:tcPr>
          <w:p w14:paraId="349ED08F">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乙酸</w:t>
            </w:r>
          </w:p>
        </w:tc>
        <w:tc>
          <w:tcPr>
            <w:tcW w:w="366" w:type="pct"/>
            <w:shd w:val="clear" w:color="auto" w:fill="auto"/>
            <w:vAlign w:val="center"/>
          </w:tcPr>
          <w:p w14:paraId="76969926">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醋酸</w:t>
            </w:r>
          </w:p>
        </w:tc>
        <w:tc>
          <w:tcPr>
            <w:tcW w:w="399" w:type="pct"/>
            <w:shd w:val="clear" w:color="auto" w:fill="auto"/>
            <w:vAlign w:val="center"/>
          </w:tcPr>
          <w:p w14:paraId="5D4964D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64-19-7</w:t>
            </w:r>
          </w:p>
        </w:tc>
        <w:tc>
          <w:tcPr>
            <w:tcW w:w="300" w:type="pct"/>
            <w:shd w:val="clear" w:color="auto" w:fill="auto"/>
            <w:vAlign w:val="center"/>
          </w:tcPr>
          <w:p w14:paraId="0CEC950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16.7</w:t>
            </w:r>
          </w:p>
        </w:tc>
        <w:tc>
          <w:tcPr>
            <w:tcW w:w="399" w:type="pct"/>
            <w:shd w:val="clear" w:color="auto" w:fill="auto"/>
            <w:vAlign w:val="center"/>
          </w:tcPr>
          <w:p w14:paraId="201741A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1.05</w:t>
            </w:r>
          </w:p>
        </w:tc>
        <w:tc>
          <w:tcPr>
            <w:tcW w:w="349" w:type="pct"/>
            <w:shd w:val="clear" w:color="auto" w:fill="auto"/>
            <w:vAlign w:val="center"/>
          </w:tcPr>
          <w:p w14:paraId="3CF37EA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118.1</w:t>
            </w:r>
          </w:p>
        </w:tc>
        <w:tc>
          <w:tcPr>
            <w:tcW w:w="400" w:type="pct"/>
            <w:shd w:val="clear" w:color="auto" w:fill="auto"/>
            <w:vAlign w:val="center"/>
          </w:tcPr>
          <w:p w14:paraId="3BA70A9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2.07</w:t>
            </w:r>
          </w:p>
        </w:tc>
        <w:tc>
          <w:tcPr>
            <w:tcW w:w="399" w:type="pct"/>
            <w:shd w:val="clear" w:color="auto" w:fill="auto"/>
            <w:vAlign w:val="center"/>
          </w:tcPr>
          <w:p w14:paraId="1AD1110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w:t>
            </w:r>
            <w:r>
              <w:rPr>
                <w:rFonts w:cs="Times New Roman"/>
                <w:color w:val="000000" w:themeColor="text1"/>
                <w:sz w:val="18"/>
                <w:szCs w:val="18"/>
                <w:vertAlign w:val="subscript"/>
                <w14:textFill>
                  <w14:solidFill>
                    <w14:schemeClr w14:val="tx1"/>
                  </w14:solidFill>
                </w14:textFill>
              </w:rPr>
              <w:t>2</w:t>
            </w:r>
            <w:r>
              <w:rPr>
                <w:rFonts w:cs="Times New Roman"/>
                <w:color w:val="000000" w:themeColor="text1"/>
                <w:sz w:val="18"/>
                <w:szCs w:val="18"/>
                <w14:textFill>
                  <w14:solidFill>
                    <w14:schemeClr w14:val="tx1"/>
                  </w14:solidFill>
                </w14:textFill>
              </w:rPr>
              <w:t>H</w:t>
            </w:r>
            <w:r>
              <w:rPr>
                <w:rFonts w:cs="Times New Roman"/>
                <w:color w:val="000000" w:themeColor="text1"/>
                <w:sz w:val="18"/>
                <w:szCs w:val="18"/>
                <w:vertAlign w:val="subscript"/>
                <w14:textFill>
                  <w14:solidFill>
                    <w14:schemeClr w14:val="tx1"/>
                  </w14:solidFill>
                </w14:textFill>
              </w:rPr>
              <w:t>4</w:t>
            </w:r>
            <w:r>
              <w:rPr>
                <w:rFonts w:cs="Times New Roman"/>
                <w:color w:val="000000" w:themeColor="text1"/>
                <w:sz w:val="18"/>
                <w:szCs w:val="18"/>
                <w14:textFill>
                  <w14:solidFill>
                    <w14:schemeClr w14:val="tx1"/>
                  </w14:solidFill>
                </w14:textFill>
              </w:rPr>
              <w:t>O</w:t>
            </w:r>
            <w:r>
              <w:rPr>
                <w:rFonts w:cs="Times New Roman"/>
                <w:color w:val="000000" w:themeColor="text1"/>
                <w:sz w:val="18"/>
                <w:szCs w:val="18"/>
                <w:vertAlign w:val="subscript"/>
                <w14:textFill>
                  <w14:solidFill>
                    <w14:schemeClr w14:val="tx1"/>
                  </w14:solidFill>
                </w14:textFill>
              </w:rPr>
              <w:t>2</w:t>
            </w:r>
          </w:p>
        </w:tc>
        <w:tc>
          <w:tcPr>
            <w:tcW w:w="449" w:type="pct"/>
            <w:shd w:val="clear" w:color="auto" w:fill="auto"/>
            <w:vAlign w:val="center"/>
          </w:tcPr>
          <w:p w14:paraId="477BFAC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873.7</w:t>
            </w:r>
          </w:p>
        </w:tc>
        <w:tc>
          <w:tcPr>
            <w:tcW w:w="500" w:type="pct"/>
            <w:shd w:val="clear" w:color="auto" w:fill="auto"/>
            <w:vAlign w:val="center"/>
          </w:tcPr>
          <w:p w14:paraId="2B3787D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39</w:t>
            </w:r>
          </w:p>
        </w:tc>
        <w:tc>
          <w:tcPr>
            <w:tcW w:w="449" w:type="pct"/>
            <w:shd w:val="clear" w:color="auto" w:fill="auto"/>
            <w:vAlign w:val="center"/>
          </w:tcPr>
          <w:p w14:paraId="10C3C210">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463</w:t>
            </w:r>
          </w:p>
        </w:tc>
        <w:tc>
          <w:tcPr>
            <w:tcW w:w="608" w:type="pct"/>
            <w:shd w:val="clear" w:color="auto" w:fill="auto"/>
            <w:vAlign w:val="center"/>
          </w:tcPr>
          <w:p w14:paraId="44322DE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4.0~17.0</w:t>
            </w:r>
          </w:p>
        </w:tc>
      </w:tr>
      <w:tr w14:paraId="28EA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7A4859E0">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3711E017">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吸入本品蒸气对鼻、喉和呼吸道有刺激性。对眼有强烈刺激作用。皮肤接触，轻者出现红斑，重者引起化学灼伤。误服浓乙酸，口腔和消化道可产生糜烂，重者可因休克而致死。慢性影响：眼睑水肿、结膜充血、慢性咽炎和支气管炎。长期反复接触，可致皮肤干燥、脱脂和皮炎。</w:t>
            </w:r>
          </w:p>
        </w:tc>
      </w:tr>
    </w:tbl>
    <w:p w14:paraId="27498E69">
      <w:pPr>
        <w:rPr>
          <w:color w:val="000000" w:themeColor="text1"/>
          <w14:textFill>
            <w14:solidFill>
              <w14:schemeClr w14:val="tx1"/>
            </w14:solidFill>
          </w14:textFill>
        </w:rPr>
      </w:pPr>
    </w:p>
    <w:p w14:paraId="31FE7224">
      <w:pPr>
        <w:rPr>
          <w:color w:val="000000" w:themeColor="text1"/>
          <w14:textFill>
            <w14:solidFill>
              <w14:schemeClr w14:val="tx1"/>
            </w14:solidFill>
          </w14:textFill>
        </w:rPr>
      </w:pPr>
    </w:p>
    <w:p w14:paraId="412C6EF7">
      <w:pPr>
        <w:pStyle w:val="62"/>
        <w:numPr>
          <w:ilvl w:val="0"/>
          <w:numId w:val="0"/>
        </w:numPr>
        <w:spacing w:before="163" w:after="163"/>
        <w:rPr>
          <w:color w:val="000000" w:themeColor="text1"/>
          <w14:textFill>
            <w14:solidFill>
              <w14:schemeClr w14:val="tx1"/>
            </w14:solidFill>
          </w14:textFill>
        </w:rPr>
      </w:pPr>
      <w:r>
        <w:rPr>
          <w:rFonts w:hint="eastAsia"/>
          <w:color w:val="000000" w:themeColor="text1"/>
          <w14:textFill>
            <w14:solidFill>
              <w14:schemeClr w14:val="tx1"/>
            </w14:solidFill>
          </w14:textFill>
        </w:rPr>
        <w:t>表A.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医疗机构常用危险化学品及性质 </w:t>
      </w:r>
      <w:r>
        <w:rPr>
          <w:rFonts w:hint="eastAsia" w:ascii="宋体" w:hAnsi="宋体" w:eastAsia="宋体"/>
          <w:color w:val="000000" w:themeColor="text1"/>
          <w14:textFill>
            <w14:solidFill>
              <w14:schemeClr w14:val="tx1"/>
            </w14:solidFill>
          </w14:textFill>
        </w:rPr>
        <w:t>（续）</w:t>
      </w:r>
    </w:p>
    <w:tbl>
      <w:tblPr>
        <w:tblStyle w:val="12"/>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66"/>
        <w:gridCol w:w="1056"/>
        <w:gridCol w:w="1151"/>
        <w:gridCol w:w="866"/>
        <w:gridCol w:w="1151"/>
        <w:gridCol w:w="1007"/>
        <w:gridCol w:w="1154"/>
        <w:gridCol w:w="1151"/>
        <w:gridCol w:w="1296"/>
        <w:gridCol w:w="1443"/>
        <w:gridCol w:w="1296"/>
        <w:gridCol w:w="1754"/>
      </w:tblGrid>
      <w:tr w14:paraId="4CDD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664FC63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16</w:t>
            </w:r>
          </w:p>
        </w:tc>
        <w:tc>
          <w:tcPr>
            <w:tcW w:w="231" w:type="pct"/>
            <w:shd w:val="clear" w:color="auto" w:fill="auto"/>
            <w:vAlign w:val="center"/>
          </w:tcPr>
          <w:p w14:paraId="1402A09E">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苯酚</w:t>
            </w:r>
          </w:p>
        </w:tc>
        <w:tc>
          <w:tcPr>
            <w:tcW w:w="366" w:type="pct"/>
            <w:shd w:val="clear" w:color="auto" w:fill="auto"/>
            <w:vAlign w:val="center"/>
          </w:tcPr>
          <w:p w14:paraId="4CC6BEB5">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石炭酸</w:t>
            </w:r>
          </w:p>
        </w:tc>
        <w:tc>
          <w:tcPr>
            <w:tcW w:w="399" w:type="pct"/>
            <w:shd w:val="clear" w:color="auto" w:fill="auto"/>
            <w:vAlign w:val="center"/>
          </w:tcPr>
          <w:p w14:paraId="29464D8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108-95-2</w:t>
            </w:r>
          </w:p>
        </w:tc>
        <w:tc>
          <w:tcPr>
            <w:tcW w:w="300" w:type="pct"/>
            <w:shd w:val="clear" w:color="auto" w:fill="auto"/>
            <w:vAlign w:val="center"/>
          </w:tcPr>
          <w:p w14:paraId="5141908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40.6</w:t>
            </w:r>
          </w:p>
        </w:tc>
        <w:tc>
          <w:tcPr>
            <w:tcW w:w="399" w:type="pct"/>
            <w:shd w:val="clear" w:color="auto" w:fill="auto"/>
            <w:vAlign w:val="center"/>
          </w:tcPr>
          <w:p w14:paraId="410B871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1.07</w:t>
            </w:r>
          </w:p>
        </w:tc>
        <w:tc>
          <w:tcPr>
            <w:tcW w:w="349" w:type="pct"/>
            <w:shd w:val="clear" w:color="auto" w:fill="auto"/>
            <w:vAlign w:val="center"/>
          </w:tcPr>
          <w:p w14:paraId="3999C11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181.9</w:t>
            </w:r>
          </w:p>
        </w:tc>
        <w:tc>
          <w:tcPr>
            <w:tcW w:w="400" w:type="pct"/>
            <w:shd w:val="clear" w:color="auto" w:fill="auto"/>
            <w:vAlign w:val="center"/>
          </w:tcPr>
          <w:p w14:paraId="1AB92F1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3.24</w:t>
            </w:r>
          </w:p>
        </w:tc>
        <w:tc>
          <w:tcPr>
            <w:tcW w:w="399" w:type="pct"/>
            <w:shd w:val="clear" w:color="auto" w:fill="auto"/>
            <w:vAlign w:val="center"/>
          </w:tcPr>
          <w:p w14:paraId="12C2034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w:t>
            </w:r>
            <w:r>
              <w:rPr>
                <w:rFonts w:cs="Times New Roman"/>
                <w:color w:val="000000" w:themeColor="text1"/>
                <w:sz w:val="18"/>
                <w:szCs w:val="18"/>
                <w:vertAlign w:val="subscript"/>
                <w14:textFill>
                  <w14:solidFill>
                    <w14:schemeClr w14:val="tx1"/>
                  </w14:solidFill>
                </w14:textFill>
              </w:rPr>
              <w:t>6</w:t>
            </w:r>
            <w:r>
              <w:rPr>
                <w:rFonts w:cs="Times New Roman"/>
                <w:color w:val="000000" w:themeColor="text1"/>
                <w:sz w:val="18"/>
                <w:szCs w:val="18"/>
                <w14:textFill>
                  <w14:solidFill>
                    <w14:schemeClr w14:val="tx1"/>
                  </w14:solidFill>
                </w14:textFill>
              </w:rPr>
              <w:t>H</w:t>
            </w:r>
            <w:r>
              <w:rPr>
                <w:rFonts w:cs="Times New Roman"/>
                <w:color w:val="000000" w:themeColor="text1"/>
                <w:sz w:val="18"/>
                <w:szCs w:val="18"/>
                <w:vertAlign w:val="subscript"/>
                <w14:textFill>
                  <w14:solidFill>
                    <w14:schemeClr w14:val="tx1"/>
                  </w14:solidFill>
                </w14:textFill>
              </w:rPr>
              <w:t>6</w:t>
            </w:r>
            <w:r>
              <w:rPr>
                <w:rFonts w:cs="Times New Roman"/>
                <w:color w:val="000000" w:themeColor="text1"/>
                <w:sz w:val="18"/>
                <w:szCs w:val="18"/>
                <w14:textFill>
                  <w14:solidFill>
                    <w14:schemeClr w14:val="tx1"/>
                  </w14:solidFill>
                </w14:textFill>
              </w:rPr>
              <w:t>O</w:t>
            </w:r>
          </w:p>
        </w:tc>
        <w:tc>
          <w:tcPr>
            <w:tcW w:w="449" w:type="pct"/>
            <w:shd w:val="clear" w:color="auto" w:fill="auto"/>
            <w:vAlign w:val="center"/>
          </w:tcPr>
          <w:p w14:paraId="7D9707A0">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3050.6</w:t>
            </w:r>
          </w:p>
        </w:tc>
        <w:tc>
          <w:tcPr>
            <w:tcW w:w="500" w:type="pct"/>
            <w:shd w:val="clear" w:color="auto" w:fill="auto"/>
            <w:vAlign w:val="center"/>
          </w:tcPr>
          <w:p w14:paraId="46CB0F9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79</w:t>
            </w:r>
          </w:p>
        </w:tc>
        <w:tc>
          <w:tcPr>
            <w:tcW w:w="449" w:type="pct"/>
            <w:shd w:val="clear" w:color="auto" w:fill="auto"/>
            <w:vAlign w:val="center"/>
          </w:tcPr>
          <w:p w14:paraId="116A625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715</w:t>
            </w:r>
          </w:p>
        </w:tc>
        <w:tc>
          <w:tcPr>
            <w:tcW w:w="608" w:type="pct"/>
            <w:shd w:val="clear" w:color="auto" w:fill="auto"/>
            <w:vAlign w:val="center"/>
          </w:tcPr>
          <w:p w14:paraId="638CBDF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1.7~8.6</w:t>
            </w:r>
          </w:p>
        </w:tc>
      </w:tr>
      <w:tr w14:paraId="336A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28679AE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14DD75BD">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苯酚对皮肤、粘膜有强烈的腐蚀作用，可抑制中枢神经或损害肝、肾功能。急性中毒：吸入高浓度蒸气可致头痛、头晕、乏力、视物模糊、肺水肿等。误服引起消化道灼伤，出现烧灼痛，呼出气带酚味，呕吐物或大便可带血液，有胃肠穿孔的可能，可出现休克、肺水肿、肝或肾损害，出现急性肾功能衰竭，可死于呼吸衰竭。眼接触可致灼伤。可经灼伤皮肤吸收经一定潜伏期后引起急性肾功能衰竭。有引起高铁血红蛋白血症的报道。慢性中毒：可引起头痛、头晕、咳嗽、食欲减退、恶心、呕吐，严重者引起蛋白尿。可致皮炎。</w:t>
            </w:r>
          </w:p>
        </w:tc>
      </w:tr>
      <w:tr w14:paraId="6F5B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01C208D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17</w:t>
            </w:r>
          </w:p>
        </w:tc>
        <w:tc>
          <w:tcPr>
            <w:tcW w:w="231" w:type="pct"/>
            <w:shd w:val="clear" w:color="auto" w:fill="auto"/>
            <w:vAlign w:val="center"/>
          </w:tcPr>
          <w:p w14:paraId="09DFE932">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乙醚</w:t>
            </w:r>
          </w:p>
        </w:tc>
        <w:tc>
          <w:tcPr>
            <w:tcW w:w="366" w:type="pct"/>
            <w:shd w:val="clear" w:color="auto" w:fill="auto"/>
            <w:vAlign w:val="center"/>
          </w:tcPr>
          <w:p w14:paraId="472918A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6670805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60-29-7</w:t>
            </w:r>
          </w:p>
        </w:tc>
        <w:tc>
          <w:tcPr>
            <w:tcW w:w="300" w:type="pct"/>
            <w:shd w:val="clear" w:color="auto" w:fill="auto"/>
            <w:vAlign w:val="center"/>
          </w:tcPr>
          <w:p w14:paraId="1BCBF75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-116.2</w:t>
            </w:r>
          </w:p>
        </w:tc>
        <w:tc>
          <w:tcPr>
            <w:tcW w:w="399" w:type="pct"/>
            <w:shd w:val="clear" w:color="auto" w:fill="auto"/>
            <w:vAlign w:val="center"/>
          </w:tcPr>
          <w:p w14:paraId="4A5F49E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0.71</w:t>
            </w:r>
          </w:p>
        </w:tc>
        <w:tc>
          <w:tcPr>
            <w:tcW w:w="349" w:type="pct"/>
            <w:shd w:val="clear" w:color="auto" w:fill="auto"/>
            <w:vAlign w:val="center"/>
          </w:tcPr>
          <w:p w14:paraId="18ED56D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34.6</w:t>
            </w:r>
          </w:p>
        </w:tc>
        <w:tc>
          <w:tcPr>
            <w:tcW w:w="400" w:type="pct"/>
            <w:shd w:val="clear" w:color="auto" w:fill="auto"/>
            <w:vAlign w:val="center"/>
          </w:tcPr>
          <w:p w14:paraId="670F525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2.56</w:t>
            </w:r>
          </w:p>
        </w:tc>
        <w:tc>
          <w:tcPr>
            <w:tcW w:w="399" w:type="pct"/>
            <w:shd w:val="clear" w:color="auto" w:fill="auto"/>
            <w:vAlign w:val="center"/>
          </w:tcPr>
          <w:p w14:paraId="651BEC0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w:t>
            </w:r>
            <w:r>
              <w:rPr>
                <w:rFonts w:cs="Times New Roman"/>
                <w:color w:val="000000" w:themeColor="text1"/>
                <w:sz w:val="18"/>
                <w:szCs w:val="18"/>
                <w:vertAlign w:val="subscript"/>
                <w14:textFill>
                  <w14:solidFill>
                    <w14:schemeClr w14:val="tx1"/>
                  </w14:solidFill>
                </w14:textFill>
              </w:rPr>
              <w:t>4</w:t>
            </w:r>
            <w:r>
              <w:rPr>
                <w:rFonts w:cs="Times New Roman"/>
                <w:color w:val="000000" w:themeColor="text1"/>
                <w:sz w:val="18"/>
                <w:szCs w:val="18"/>
                <w14:textFill>
                  <w14:solidFill>
                    <w14:schemeClr w14:val="tx1"/>
                  </w14:solidFill>
                </w14:textFill>
              </w:rPr>
              <w:t>H</w:t>
            </w:r>
            <w:r>
              <w:rPr>
                <w:rFonts w:cs="Times New Roman"/>
                <w:color w:val="000000" w:themeColor="text1"/>
                <w:sz w:val="18"/>
                <w:szCs w:val="18"/>
                <w:vertAlign w:val="subscript"/>
                <w14:textFill>
                  <w14:solidFill>
                    <w14:schemeClr w14:val="tx1"/>
                  </w14:solidFill>
                </w14:textFill>
              </w:rPr>
              <w:t>10</w:t>
            </w:r>
            <w:r>
              <w:rPr>
                <w:rFonts w:cs="Times New Roman"/>
                <w:color w:val="000000" w:themeColor="text1"/>
                <w:sz w:val="18"/>
                <w:szCs w:val="18"/>
                <w14:textFill>
                  <w14:solidFill>
                    <w14:schemeClr w14:val="tx1"/>
                  </w14:solidFill>
                </w14:textFill>
              </w:rPr>
              <w:t>O</w:t>
            </w:r>
          </w:p>
        </w:tc>
        <w:tc>
          <w:tcPr>
            <w:tcW w:w="449" w:type="pct"/>
            <w:shd w:val="clear" w:color="auto" w:fill="auto"/>
            <w:vAlign w:val="center"/>
          </w:tcPr>
          <w:p w14:paraId="542E136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2748.4</w:t>
            </w:r>
          </w:p>
        </w:tc>
        <w:tc>
          <w:tcPr>
            <w:tcW w:w="500" w:type="pct"/>
            <w:shd w:val="clear" w:color="auto" w:fill="auto"/>
            <w:vAlign w:val="center"/>
          </w:tcPr>
          <w:p w14:paraId="5DDFFAC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-45</w:t>
            </w:r>
          </w:p>
        </w:tc>
        <w:tc>
          <w:tcPr>
            <w:tcW w:w="449" w:type="pct"/>
            <w:shd w:val="clear" w:color="auto" w:fill="auto"/>
            <w:vAlign w:val="center"/>
          </w:tcPr>
          <w:p w14:paraId="7921E15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160</w:t>
            </w:r>
          </w:p>
        </w:tc>
        <w:tc>
          <w:tcPr>
            <w:tcW w:w="608" w:type="pct"/>
            <w:shd w:val="clear" w:color="auto" w:fill="auto"/>
            <w:vAlign w:val="center"/>
          </w:tcPr>
          <w:p w14:paraId="2374E1B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1.9~36.0</w:t>
            </w:r>
          </w:p>
        </w:tc>
      </w:tr>
      <w:tr w14:paraId="0AA4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34FD9D1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21C8D34B">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本品的主要作用为全身麻醉。急性大量接触，早期出现兴奋，继而嗜睡、呕吐、面色苍白、脉缓、体温下降和呼吸不规则，而有生命危险。急性接触后的暂时后作用有头痛、易激动或抑郁、流涎、呕吐、食欲下降和多汗等。液体或高浓度蒸气对眼有刺激性。慢性影响：长期低浓度吸入，有头痛、头晕、疲倦、嗜睡、蛋白尿、红细胞增多症。长期皮肤接触，可发生皮肤干燥、皲裂。</w:t>
            </w:r>
          </w:p>
        </w:tc>
      </w:tr>
      <w:tr w14:paraId="7A0C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0F86A207">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18</w:t>
            </w:r>
          </w:p>
        </w:tc>
        <w:tc>
          <w:tcPr>
            <w:tcW w:w="231" w:type="pct"/>
            <w:shd w:val="clear" w:color="auto" w:fill="auto"/>
            <w:vAlign w:val="center"/>
          </w:tcPr>
          <w:p w14:paraId="24B73138">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丙酮</w:t>
            </w:r>
          </w:p>
        </w:tc>
        <w:tc>
          <w:tcPr>
            <w:tcW w:w="366" w:type="pct"/>
            <w:shd w:val="clear" w:color="auto" w:fill="auto"/>
            <w:vAlign w:val="center"/>
          </w:tcPr>
          <w:p w14:paraId="4EA5E0E6">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阿西通</w:t>
            </w:r>
          </w:p>
        </w:tc>
        <w:tc>
          <w:tcPr>
            <w:tcW w:w="399" w:type="pct"/>
            <w:shd w:val="clear" w:color="auto" w:fill="auto"/>
            <w:vAlign w:val="center"/>
          </w:tcPr>
          <w:p w14:paraId="41CC75B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67-64-1</w:t>
            </w:r>
          </w:p>
        </w:tc>
        <w:tc>
          <w:tcPr>
            <w:tcW w:w="300" w:type="pct"/>
            <w:shd w:val="clear" w:color="auto" w:fill="auto"/>
            <w:vAlign w:val="center"/>
          </w:tcPr>
          <w:p w14:paraId="73F2A8D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-94.6</w:t>
            </w:r>
          </w:p>
        </w:tc>
        <w:tc>
          <w:tcPr>
            <w:tcW w:w="399" w:type="pct"/>
            <w:shd w:val="clear" w:color="auto" w:fill="auto"/>
            <w:vAlign w:val="center"/>
          </w:tcPr>
          <w:p w14:paraId="578C055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0.80</w:t>
            </w:r>
          </w:p>
        </w:tc>
        <w:tc>
          <w:tcPr>
            <w:tcW w:w="349" w:type="pct"/>
            <w:shd w:val="clear" w:color="auto" w:fill="auto"/>
            <w:vAlign w:val="center"/>
          </w:tcPr>
          <w:p w14:paraId="2053485F">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56.5</w:t>
            </w:r>
          </w:p>
        </w:tc>
        <w:tc>
          <w:tcPr>
            <w:tcW w:w="400" w:type="pct"/>
            <w:shd w:val="clear" w:color="auto" w:fill="auto"/>
            <w:vAlign w:val="center"/>
          </w:tcPr>
          <w:p w14:paraId="5D257F6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2.00</w:t>
            </w:r>
          </w:p>
        </w:tc>
        <w:tc>
          <w:tcPr>
            <w:tcW w:w="399" w:type="pct"/>
            <w:shd w:val="clear" w:color="auto" w:fill="auto"/>
            <w:vAlign w:val="center"/>
          </w:tcPr>
          <w:p w14:paraId="13D1520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w:t>
            </w:r>
            <w:r>
              <w:rPr>
                <w:rFonts w:cs="Times New Roman"/>
                <w:color w:val="000000" w:themeColor="text1"/>
                <w:sz w:val="18"/>
                <w:szCs w:val="18"/>
                <w:vertAlign w:val="subscript"/>
                <w14:textFill>
                  <w14:solidFill>
                    <w14:schemeClr w14:val="tx1"/>
                  </w14:solidFill>
                </w14:textFill>
              </w:rPr>
              <w:t>3</w:t>
            </w:r>
            <w:r>
              <w:rPr>
                <w:rFonts w:cs="Times New Roman"/>
                <w:color w:val="000000" w:themeColor="text1"/>
                <w:sz w:val="18"/>
                <w:szCs w:val="18"/>
                <w14:textFill>
                  <w14:solidFill>
                    <w14:schemeClr w14:val="tx1"/>
                  </w14:solidFill>
                </w14:textFill>
              </w:rPr>
              <w:t>H</w:t>
            </w:r>
            <w:r>
              <w:rPr>
                <w:rFonts w:cs="Times New Roman"/>
                <w:color w:val="000000" w:themeColor="text1"/>
                <w:sz w:val="18"/>
                <w:szCs w:val="18"/>
                <w:vertAlign w:val="subscript"/>
                <w14:textFill>
                  <w14:solidFill>
                    <w14:schemeClr w14:val="tx1"/>
                  </w14:solidFill>
                </w14:textFill>
              </w:rPr>
              <w:t>6</w:t>
            </w:r>
            <w:r>
              <w:rPr>
                <w:rFonts w:cs="Times New Roman"/>
                <w:color w:val="000000" w:themeColor="text1"/>
                <w:sz w:val="18"/>
                <w:szCs w:val="18"/>
                <w14:textFill>
                  <w14:solidFill>
                    <w14:schemeClr w14:val="tx1"/>
                  </w14:solidFill>
                </w14:textFill>
              </w:rPr>
              <w:t>O</w:t>
            </w:r>
          </w:p>
        </w:tc>
        <w:tc>
          <w:tcPr>
            <w:tcW w:w="449" w:type="pct"/>
            <w:shd w:val="clear" w:color="auto" w:fill="auto"/>
            <w:vAlign w:val="center"/>
          </w:tcPr>
          <w:p w14:paraId="4D7AABB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1788.7</w:t>
            </w:r>
          </w:p>
        </w:tc>
        <w:tc>
          <w:tcPr>
            <w:tcW w:w="500" w:type="pct"/>
            <w:shd w:val="clear" w:color="auto" w:fill="auto"/>
            <w:vAlign w:val="center"/>
          </w:tcPr>
          <w:p w14:paraId="4FBE731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-20</w:t>
            </w:r>
          </w:p>
        </w:tc>
        <w:tc>
          <w:tcPr>
            <w:tcW w:w="449" w:type="pct"/>
            <w:shd w:val="clear" w:color="auto" w:fill="auto"/>
            <w:vAlign w:val="center"/>
          </w:tcPr>
          <w:p w14:paraId="2835542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465</w:t>
            </w:r>
          </w:p>
        </w:tc>
        <w:tc>
          <w:tcPr>
            <w:tcW w:w="608" w:type="pct"/>
            <w:shd w:val="clear" w:color="auto" w:fill="auto"/>
            <w:vAlign w:val="center"/>
          </w:tcPr>
          <w:p w14:paraId="131896B0">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2.5~13.0</w:t>
            </w:r>
          </w:p>
        </w:tc>
      </w:tr>
      <w:tr w14:paraId="71F0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135882D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63B893CE">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急性中毒主要表现为对中枢神经系统的麻醉作用，出现乏力、恶心、头痛、头晕、易激动。重者发生呕吐、气急、痉挛，甚至昏迷。对眼、鼻、喉有刺激性。口服后，口唇、咽喉有烧灼感，然后出现口干、呕吐、昏迷、酸中毒和酮症。慢性影响：长期接触该品出现眩晕、灼烧感、咽炎、支气管炎、乏力、易激动等。皮肤长期接触可致皮炎。</w:t>
            </w:r>
          </w:p>
        </w:tc>
      </w:tr>
      <w:tr w14:paraId="4798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6F4714B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19</w:t>
            </w:r>
          </w:p>
        </w:tc>
        <w:tc>
          <w:tcPr>
            <w:tcW w:w="231" w:type="pct"/>
            <w:shd w:val="clear" w:color="auto" w:fill="auto"/>
            <w:vAlign w:val="center"/>
          </w:tcPr>
          <w:p w14:paraId="1553DA8C">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二氧化碳</w:t>
            </w:r>
          </w:p>
        </w:tc>
        <w:tc>
          <w:tcPr>
            <w:tcW w:w="366" w:type="pct"/>
            <w:shd w:val="clear" w:color="auto" w:fill="auto"/>
            <w:vAlign w:val="center"/>
          </w:tcPr>
          <w:p w14:paraId="2789434F">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碳酸酐</w:t>
            </w:r>
          </w:p>
        </w:tc>
        <w:tc>
          <w:tcPr>
            <w:tcW w:w="399" w:type="pct"/>
            <w:shd w:val="clear" w:color="auto" w:fill="auto"/>
            <w:vAlign w:val="center"/>
          </w:tcPr>
          <w:p w14:paraId="4676DB9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124-38-9</w:t>
            </w:r>
          </w:p>
        </w:tc>
        <w:tc>
          <w:tcPr>
            <w:tcW w:w="300" w:type="pct"/>
            <w:shd w:val="clear" w:color="auto" w:fill="auto"/>
            <w:vAlign w:val="center"/>
          </w:tcPr>
          <w:p w14:paraId="5480FFD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-56.6</w:t>
            </w: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527kPa</w:t>
            </w:r>
            <w:r>
              <w:rPr>
                <w:rFonts w:hint="eastAsia" w:cs="Times New Roman"/>
                <w:color w:val="000000" w:themeColor="text1"/>
                <w:sz w:val="18"/>
                <w:szCs w:val="18"/>
                <w14:textFill>
                  <w14:solidFill>
                    <w14:schemeClr w14:val="tx1"/>
                  </w14:solidFill>
                </w14:textFill>
              </w:rPr>
              <w:t>）</w:t>
            </w:r>
          </w:p>
        </w:tc>
        <w:tc>
          <w:tcPr>
            <w:tcW w:w="399" w:type="pct"/>
            <w:shd w:val="clear" w:color="auto" w:fill="auto"/>
            <w:vAlign w:val="center"/>
          </w:tcPr>
          <w:p w14:paraId="451277E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1.56</w:t>
            </w: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-79</w:t>
            </w:r>
            <w:r>
              <w:rPr>
                <w:rFonts w:hint="eastAsia" w:cs="Times New Roman"/>
                <w:color w:val="000000" w:themeColor="text1"/>
                <w:sz w:val="18"/>
                <w:szCs w:val="18"/>
                <w14:textFill>
                  <w14:solidFill>
                    <w14:schemeClr w14:val="tx1"/>
                  </w14:solidFill>
                </w14:textFill>
              </w:rPr>
              <w:t>℃）</w:t>
            </w:r>
          </w:p>
        </w:tc>
        <w:tc>
          <w:tcPr>
            <w:tcW w:w="349" w:type="pct"/>
            <w:shd w:val="clear" w:color="auto" w:fill="auto"/>
            <w:vAlign w:val="center"/>
          </w:tcPr>
          <w:p w14:paraId="61CC8954">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-78.5</w:t>
            </w:r>
            <w:r>
              <w:rPr>
                <w:rFonts w:hint="eastAsia" w:cs="Times New Roman"/>
                <w:color w:val="000000" w:themeColor="text1"/>
                <w:sz w:val="18"/>
                <w:szCs w:val="18"/>
                <w14:textFill>
                  <w14:solidFill>
                    <w14:schemeClr w14:val="tx1"/>
                  </w14:solidFill>
                </w14:textFill>
              </w:rPr>
              <w:t>（升华）</w:t>
            </w:r>
          </w:p>
        </w:tc>
        <w:tc>
          <w:tcPr>
            <w:tcW w:w="400" w:type="pct"/>
            <w:shd w:val="clear" w:color="auto" w:fill="auto"/>
            <w:vAlign w:val="center"/>
          </w:tcPr>
          <w:p w14:paraId="7E62466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1.53</w:t>
            </w:r>
          </w:p>
        </w:tc>
        <w:tc>
          <w:tcPr>
            <w:tcW w:w="399" w:type="pct"/>
            <w:shd w:val="clear" w:color="auto" w:fill="auto"/>
            <w:vAlign w:val="center"/>
          </w:tcPr>
          <w:p w14:paraId="61C0F05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CO</w:t>
            </w:r>
            <w:r>
              <w:rPr>
                <w:rFonts w:cs="Times New Roman"/>
                <w:color w:val="000000" w:themeColor="text1"/>
                <w:sz w:val="18"/>
                <w:szCs w:val="18"/>
                <w:vertAlign w:val="subscript"/>
                <w14:textFill>
                  <w14:solidFill>
                    <w14:schemeClr w14:val="tx1"/>
                  </w14:solidFill>
                </w14:textFill>
              </w:rPr>
              <w:t>2</w:t>
            </w:r>
          </w:p>
        </w:tc>
        <w:tc>
          <w:tcPr>
            <w:tcW w:w="449" w:type="pct"/>
            <w:shd w:val="clear" w:color="auto" w:fill="auto"/>
            <w:vAlign w:val="center"/>
          </w:tcPr>
          <w:p w14:paraId="0668C31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500" w:type="pct"/>
            <w:shd w:val="clear" w:color="auto" w:fill="auto"/>
            <w:vAlign w:val="center"/>
          </w:tcPr>
          <w:p w14:paraId="75014A5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49" w:type="pct"/>
            <w:shd w:val="clear" w:color="auto" w:fill="auto"/>
            <w:vAlign w:val="center"/>
          </w:tcPr>
          <w:p w14:paraId="4867B588">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608" w:type="pct"/>
            <w:shd w:val="clear" w:color="auto" w:fill="auto"/>
            <w:vAlign w:val="center"/>
          </w:tcPr>
          <w:p w14:paraId="7B6E99B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r>
      <w:tr w14:paraId="76FE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532D92F9">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19BB1CD1">
            <w:pPr>
              <w:adjustRightInd w:val="0"/>
              <w:snapToGrid w:val="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本身无毒。但空气中浓度超过</w:t>
            </w:r>
            <w:r>
              <w:rPr>
                <w:rFonts w:cs="Times New Roman"/>
                <w:color w:val="000000" w:themeColor="text1"/>
                <w:sz w:val="18"/>
                <w:szCs w:val="18"/>
                <w14:textFill>
                  <w14:solidFill>
                    <w14:schemeClr w14:val="tx1"/>
                  </w14:solidFill>
                </w14:textFill>
              </w:rPr>
              <w:t>3%</w:t>
            </w:r>
            <w:r>
              <w:rPr>
                <w:rFonts w:hint="eastAsia" w:cs="Times New Roman"/>
                <w:color w:val="000000" w:themeColor="text1"/>
                <w:sz w:val="18"/>
                <w:szCs w:val="18"/>
                <w14:textFill>
                  <w14:solidFill>
                    <w14:schemeClr w14:val="tx1"/>
                  </w14:solidFill>
                </w14:textFill>
              </w:rPr>
              <w:t>时，可能出现呼吸困难、头痛眩晕、呕吐等。</w:t>
            </w:r>
            <w:r>
              <w:rPr>
                <w:rFonts w:cs="Times New Roman"/>
                <w:color w:val="000000" w:themeColor="text1"/>
                <w:sz w:val="18"/>
                <w:szCs w:val="18"/>
                <w14:textFill>
                  <w14:solidFill>
                    <w14:schemeClr w14:val="tx1"/>
                  </w14:solidFill>
                </w14:textFill>
              </w:rPr>
              <w:t>10%</w:t>
            </w:r>
            <w:r>
              <w:rPr>
                <w:rFonts w:hint="eastAsia" w:cs="Times New Roman"/>
                <w:color w:val="000000" w:themeColor="text1"/>
                <w:sz w:val="18"/>
                <w:szCs w:val="18"/>
                <w14:textFill>
                  <w14:solidFill>
                    <w14:schemeClr w14:val="tx1"/>
                  </w14:solidFill>
                </w14:textFill>
              </w:rPr>
              <w:t>以上时出现视力障碍、痉挛、呼吸加快、血压升高、意识丧失。</w:t>
            </w:r>
            <w:r>
              <w:rPr>
                <w:rFonts w:cs="Times New Roman"/>
                <w:color w:val="000000" w:themeColor="text1"/>
                <w:sz w:val="18"/>
                <w:szCs w:val="18"/>
                <w14:textFill>
                  <w14:solidFill>
                    <w14:schemeClr w14:val="tx1"/>
                  </w14:solidFill>
                </w14:textFill>
              </w:rPr>
              <w:t>25%</w:t>
            </w:r>
            <w:r>
              <w:rPr>
                <w:rFonts w:hint="eastAsia" w:cs="Times New Roman"/>
                <w:color w:val="000000" w:themeColor="text1"/>
                <w:sz w:val="18"/>
                <w:szCs w:val="18"/>
                <w14:textFill>
                  <w14:solidFill>
                    <w14:schemeClr w14:val="tx1"/>
                  </w14:solidFill>
                </w14:textFill>
              </w:rPr>
              <w:t>以上时，出现神经抑制、昏睡、痉挛、窒息至死。接触液体二氧化碳可引起冻伤。</w:t>
            </w:r>
          </w:p>
        </w:tc>
      </w:tr>
    </w:tbl>
    <w:p w14:paraId="76A84074">
      <w:pPr>
        <w:rPr>
          <w:color w:val="000000" w:themeColor="text1"/>
          <w14:textFill>
            <w14:solidFill>
              <w14:schemeClr w14:val="tx1"/>
            </w14:solidFill>
          </w14:textFill>
        </w:rPr>
      </w:pPr>
    </w:p>
    <w:p w14:paraId="5C2273BF">
      <w:pPr>
        <w:rPr>
          <w:color w:val="000000" w:themeColor="text1"/>
          <w14:textFill>
            <w14:solidFill>
              <w14:schemeClr w14:val="tx1"/>
            </w14:solidFill>
          </w14:textFill>
        </w:rPr>
      </w:pPr>
    </w:p>
    <w:p w14:paraId="718CFFF7">
      <w:pPr>
        <w:pStyle w:val="62"/>
        <w:numPr>
          <w:ilvl w:val="0"/>
          <w:numId w:val="0"/>
        </w:numPr>
        <w:spacing w:before="163" w:after="163"/>
        <w:rPr>
          <w:color w:val="000000" w:themeColor="text1"/>
          <w14:textFill>
            <w14:solidFill>
              <w14:schemeClr w14:val="tx1"/>
            </w14:solidFill>
          </w14:textFill>
        </w:rPr>
      </w:pPr>
      <w:r>
        <w:rPr>
          <w:rFonts w:hint="eastAsia"/>
          <w:color w:val="000000" w:themeColor="text1"/>
          <w14:textFill>
            <w14:solidFill>
              <w14:schemeClr w14:val="tx1"/>
            </w14:solidFill>
          </w14:textFill>
        </w:rPr>
        <w:t>表A.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医疗机构常用危险化学品及性质 </w:t>
      </w:r>
      <w:r>
        <w:rPr>
          <w:rFonts w:hint="eastAsia" w:ascii="宋体" w:hAnsi="宋体" w:eastAsia="宋体"/>
          <w:color w:val="000000" w:themeColor="text1"/>
          <w14:textFill>
            <w14:solidFill>
              <w14:schemeClr w14:val="tx1"/>
            </w14:solidFill>
          </w14:textFill>
        </w:rPr>
        <w:t>（续）</w:t>
      </w:r>
    </w:p>
    <w:tbl>
      <w:tblPr>
        <w:tblStyle w:val="12"/>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66"/>
        <w:gridCol w:w="1056"/>
        <w:gridCol w:w="1151"/>
        <w:gridCol w:w="866"/>
        <w:gridCol w:w="1151"/>
        <w:gridCol w:w="1007"/>
        <w:gridCol w:w="1154"/>
        <w:gridCol w:w="1151"/>
        <w:gridCol w:w="1296"/>
        <w:gridCol w:w="1443"/>
        <w:gridCol w:w="1296"/>
        <w:gridCol w:w="1754"/>
      </w:tblGrid>
      <w:tr w14:paraId="7F6F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shd w:val="clear" w:color="auto" w:fill="auto"/>
            <w:vAlign w:val="center"/>
          </w:tcPr>
          <w:p w14:paraId="16B7CB2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20</w:t>
            </w:r>
          </w:p>
        </w:tc>
        <w:tc>
          <w:tcPr>
            <w:tcW w:w="231" w:type="pct"/>
            <w:shd w:val="clear" w:color="auto" w:fill="auto"/>
            <w:vAlign w:val="center"/>
          </w:tcPr>
          <w:p w14:paraId="3AEDB43C">
            <w:pPr>
              <w:adjustRightInd w:val="0"/>
              <w:snapToGrid w:val="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硝酸</w:t>
            </w:r>
          </w:p>
        </w:tc>
        <w:tc>
          <w:tcPr>
            <w:tcW w:w="366" w:type="pct"/>
            <w:shd w:val="clear" w:color="auto" w:fill="auto"/>
            <w:vAlign w:val="center"/>
          </w:tcPr>
          <w:p w14:paraId="1E9A351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399" w:type="pct"/>
            <w:shd w:val="clear" w:color="auto" w:fill="auto"/>
            <w:vAlign w:val="center"/>
          </w:tcPr>
          <w:p w14:paraId="5ED4ABFC">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7697-37-2</w:t>
            </w:r>
          </w:p>
        </w:tc>
        <w:tc>
          <w:tcPr>
            <w:tcW w:w="300" w:type="pct"/>
            <w:shd w:val="clear" w:color="auto" w:fill="auto"/>
            <w:vAlign w:val="center"/>
          </w:tcPr>
          <w:p w14:paraId="46780BB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-42</w:t>
            </w:r>
            <w:r>
              <w:rPr>
                <w:rFonts w:hint="eastAsia" w:cs="Times New Roman"/>
                <w:color w:val="000000" w:themeColor="text1"/>
                <w:sz w:val="18"/>
                <w:szCs w:val="18"/>
                <w14:textFill>
                  <w14:solidFill>
                    <w14:schemeClr w14:val="tx1"/>
                  </w14:solidFill>
                </w14:textFill>
              </w:rPr>
              <w:t>（无水）</w:t>
            </w:r>
          </w:p>
        </w:tc>
        <w:tc>
          <w:tcPr>
            <w:tcW w:w="399" w:type="pct"/>
            <w:shd w:val="clear" w:color="auto" w:fill="auto"/>
            <w:vAlign w:val="center"/>
          </w:tcPr>
          <w:p w14:paraId="06A3BF6B">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1.50</w:t>
            </w:r>
            <w:r>
              <w:rPr>
                <w:rFonts w:hint="eastAsia" w:cs="Times New Roman"/>
                <w:color w:val="000000" w:themeColor="text1"/>
                <w:sz w:val="18"/>
                <w:szCs w:val="18"/>
                <w14:textFill>
                  <w14:solidFill>
                    <w14:schemeClr w14:val="tx1"/>
                  </w14:solidFill>
                </w14:textFill>
              </w:rPr>
              <w:t>（无水）</w:t>
            </w:r>
          </w:p>
        </w:tc>
        <w:tc>
          <w:tcPr>
            <w:tcW w:w="349" w:type="pct"/>
            <w:shd w:val="clear" w:color="auto" w:fill="auto"/>
            <w:vAlign w:val="center"/>
          </w:tcPr>
          <w:p w14:paraId="7BCF6F66">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86</w:t>
            </w:r>
            <w:r>
              <w:rPr>
                <w:rFonts w:hint="eastAsia" w:cs="Times New Roman"/>
                <w:color w:val="000000" w:themeColor="text1"/>
                <w:sz w:val="18"/>
                <w:szCs w:val="18"/>
                <w14:textFill>
                  <w14:solidFill>
                    <w14:schemeClr w14:val="tx1"/>
                  </w14:solidFill>
                </w14:textFill>
              </w:rPr>
              <w:t>（无水）</w:t>
            </w:r>
          </w:p>
        </w:tc>
        <w:tc>
          <w:tcPr>
            <w:tcW w:w="400" w:type="pct"/>
            <w:shd w:val="clear" w:color="auto" w:fill="auto"/>
            <w:vAlign w:val="center"/>
          </w:tcPr>
          <w:p w14:paraId="79B0A5CE">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2.17</w:t>
            </w:r>
          </w:p>
        </w:tc>
        <w:tc>
          <w:tcPr>
            <w:tcW w:w="399" w:type="pct"/>
            <w:shd w:val="clear" w:color="auto" w:fill="auto"/>
            <w:vAlign w:val="center"/>
          </w:tcPr>
          <w:p w14:paraId="3FE2400D">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HNO</w:t>
            </w:r>
            <w:r>
              <w:rPr>
                <w:rFonts w:cs="Times New Roman"/>
                <w:color w:val="000000" w:themeColor="text1"/>
                <w:sz w:val="18"/>
                <w:szCs w:val="18"/>
                <w:vertAlign w:val="subscript"/>
                <w14:textFill>
                  <w14:solidFill>
                    <w14:schemeClr w14:val="tx1"/>
                  </w14:solidFill>
                </w14:textFill>
              </w:rPr>
              <w:t>3</w:t>
            </w:r>
          </w:p>
        </w:tc>
        <w:tc>
          <w:tcPr>
            <w:tcW w:w="449" w:type="pct"/>
            <w:shd w:val="clear" w:color="auto" w:fill="auto"/>
            <w:vAlign w:val="center"/>
          </w:tcPr>
          <w:p w14:paraId="6471BF25">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500" w:type="pct"/>
            <w:shd w:val="clear" w:color="auto" w:fill="auto"/>
            <w:vAlign w:val="center"/>
          </w:tcPr>
          <w:p w14:paraId="09147521">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49" w:type="pct"/>
            <w:shd w:val="clear" w:color="auto" w:fill="auto"/>
            <w:vAlign w:val="center"/>
          </w:tcPr>
          <w:p w14:paraId="27B21063">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608" w:type="pct"/>
            <w:shd w:val="clear" w:color="auto" w:fill="auto"/>
            <w:vAlign w:val="center"/>
          </w:tcPr>
          <w:p w14:paraId="35ABA862">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r>
      <w:tr w14:paraId="1B4E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1" w:type="pct"/>
            <w:shd w:val="clear" w:color="auto" w:fill="auto"/>
            <w:vAlign w:val="center"/>
          </w:tcPr>
          <w:p w14:paraId="23134D6A">
            <w:pPr>
              <w:adjustRightInd w:val="0"/>
              <w:snapToGrid w:val="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w:t>
            </w:r>
          </w:p>
        </w:tc>
        <w:tc>
          <w:tcPr>
            <w:tcW w:w="4849" w:type="pct"/>
            <w:gridSpan w:val="12"/>
            <w:shd w:val="clear" w:color="auto" w:fill="auto"/>
            <w:vAlign w:val="center"/>
          </w:tcPr>
          <w:p w14:paraId="7A172FF3">
            <w:pPr>
              <w:adjustRightInd w:val="0"/>
              <w:snapToGrid w:val="0"/>
              <w:ind w:firstLine="360" w:firstLineChars="20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其蒸气有刺激作用，引起眼和上呼吸道刺激症状，如流泪、咽喉刺激感、呛咳，并伴有头痛、头晕、胸闷等。口服引起腹部剧痛，严重者可有胃穿孔、腹膜炎、喉痉挛、肾损害、休克以及窒息。皮肤接触引起灼伤。慢性影响：长期接触可引起牙齿酸蚀症。</w:t>
            </w:r>
          </w:p>
        </w:tc>
      </w:tr>
    </w:tbl>
    <w:p w14:paraId="41422DC8">
      <w:pPr>
        <w:pStyle w:val="17"/>
        <w:rPr>
          <w:color w:val="000000" w:themeColor="text1"/>
          <w14:textFill>
            <w14:solidFill>
              <w14:schemeClr w14:val="tx1"/>
            </w14:solidFill>
          </w14:textFill>
        </w:rPr>
      </w:pPr>
    </w:p>
    <w:p w14:paraId="4BC17F1E">
      <w:pPr>
        <w:pStyle w:val="71"/>
        <w:rPr>
          <w:rFonts w:hint="default"/>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3644900</wp:posOffset>
                </wp:positionH>
                <wp:positionV relativeFrom="paragraph">
                  <wp:posOffset>203200</wp:posOffset>
                </wp:positionV>
                <wp:extent cx="1974850" cy="12700"/>
                <wp:effectExtent l="0" t="0" r="25400" b="25400"/>
                <wp:wrapNone/>
                <wp:docPr id="95674337" name="直接连接符 3"/>
                <wp:cNvGraphicFramePr/>
                <a:graphic xmlns:a="http://schemas.openxmlformats.org/drawingml/2006/main">
                  <a:graphicData uri="http://schemas.microsoft.com/office/word/2010/wordprocessingShape">
                    <wps:wsp>
                      <wps:cNvCnPr/>
                      <wps:spPr>
                        <a:xfrm>
                          <a:off x="0" y="0"/>
                          <a:ext cx="19748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3" o:spid="_x0000_s1026" o:spt="20" style="position:absolute;left:0pt;margin-left:287pt;margin-top:16pt;height:1pt;width:155.5pt;z-index:251661312;mso-width-relative:page;mso-height-relative:page;" filled="f" stroked="t" coordsize="21600,21600" o:gfxdata="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U3&#10;R/3UAAAACQEAAA8AAAAAAAAAAQAgAAAAIgAAAGRycy9kb3ducmV2LnhtbFBLAQIUABQAAAAIAIdO&#10;4kDEY4d/7gEAALwDAAAOAAAAAAAAAAEAIAAAACMBAABkcnMvZTJvRG9jLnhtbFBLBQYAAAAABgAG&#10;AFkBAACDBQAAAAA=&#10;">
                <v:fill on="f" focussize="0,0"/>
                <v:stroke weight="0.5pt" color="#000000 [3200]" miterlimit="8" joinstyle="miter"/>
                <v:imagedata o:title=""/>
                <o:lock v:ext="edit" aspectratio="f"/>
              </v:line>
            </w:pict>
          </mc:Fallback>
        </mc:AlternateContent>
      </w: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CA23">
    <w:pPr>
      <w:pStyle w:val="5"/>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237A">
    <w:pPr>
      <w:pStyle w:val="5"/>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4D098">
    <w:pPr>
      <w:pStyle w:val="20"/>
    </w:pPr>
    <w:r>
      <w:fldChar w:fldCharType="begin"/>
    </w:r>
    <w:r>
      <w:instrText xml:space="preserve"> PAGE  \* MERGEFORMAT </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8C99">
    <w:pPr>
      <w:pStyle w:val="6"/>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6F4F1">
    <w:pPr>
      <w:pStyle w:val="6"/>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E2C4B">
    <w:pPr>
      <w:pStyle w:val="21"/>
    </w:pPr>
    <w:r>
      <w:t>DB</w:t>
    </w:r>
    <w:r>
      <w:rPr>
        <w:rFonts w:hint="eastAsia"/>
      </w:rPr>
      <w:t>11</w:t>
    </w:r>
    <w:r>
      <w:t>/</w:t>
    </w:r>
    <w:r>
      <w:rPr>
        <w:rFonts w:hint="eastAsia"/>
      </w:rPr>
      <w:t xml:space="preserve">T </w:t>
    </w:r>
    <w:r>
      <w:t>XXXX—</w:t>
    </w:r>
    <w:r>
      <w:rPr>
        <w:rFonts w:hint="eastAsia"/>
      </w:rPr>
      <w:t>20</w:t>
    </w:r>
    <w: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4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1A4B5BDB"/>
    <w:multiLevelType w:val="multilevel"/>
    <w:tmpl w:val="1A4B5BDB"/>
    <w:lvl w:ilvl="0" w:tentative="0">
      <w:start w:val="1"/>
      <w:numFmt w:val="lowerLetter"/>
      <w:lvlText w:val="%1)"/>
      <w:lvlJc w:val="left"/>
      <w:pPr>
        <w:ind w:left="860" w:hanging="4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BF583A"/>
    <w:multiLevelType w:val="multilevel"/>
    <w:tmpl w:val="1DBF583A"/>
    <w:lvl w:ilvl="0" w:tentative="0">
      <w:start w:val="1"/>
      <w:numFmt w:val="decimal"/>
      <w:pStyle w:val="58"/>
      <w:suff w:val="nothing"/>
      <w:lvlText w:val="注%1："/>
      <w:lvlJc w:val="left"/>
      <w:pPr>
        <w:ind w:left="811" w:hanging="448"/>
      </w:pPr>
      <w:rPr>
        <w:rFonts w:hint="eastAsia" w:ascii="黑体" w:eastAsia="黑体" w:cs="Times New Roman"/>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3">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0.1.%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22F0C49"/>
    <w:multiLevelType w:val="multilevel"/>
    <w:tmpl w:val="222F0C49"/>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22B076A0"/>
    <w:multiLevelType w:val="multilevel"/>
    <w:tmpl w:val="22B076A0"/>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
    <w:nsid w:val="30711A26"/>
    <w:multiLevelType w:val="multilevel"/>
    <w:tmpl w:val="30711A26"/>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7">
    <w:nsid w:val="44C50F90"/>
    <w:multiLevelType w:val="multilevel"/>
    <w:tmpl w:val="44C50F90"/>
    <w:lvl w:ilvl="0" w:tentative="0">
      <w:start w:val="1"/>
      <w:numFmt w:val="lowerLetter"/>
      <w:pStyle w:val="2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6"/>
      <w:lvlText w:val="%2)"/>
      <w:lvlJc w:val="left"/>
      <w:pPr>
        <w:tabs>
          <w:tab w:val="left" w:pos="1260"/>
        </w:tabs>
        <w:ind w:left="1259" w:hanging="419"/>
      </w:pPr>
      <w:rPr>
        <w:rFonts w:hint="eastAsia"/>
      </w:rPr>
    </w:lvl>
    <w:lvl w:ilvl="2" w:tentative="0">
      <w:start w:val="1"/>
      <w:numFmt w:val="decimal"/>
      <w:pStyle w:val="3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46864D27"/>
    <w:multiLevelType w:val="multilevel"/>
    <w:tmpl w:val="46864D2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7154383"/>
    <w:multiLevelType w:val="multilevel"/>
    <w:tmpl w:val="47154383"/>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56EC736E"/>
    <w:multiLevelType w:val="multilevel"/>
    <w:tmpl w:val="56EC736E"/>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59834778"/>
    <w:multiLevelType w:val="singleLevel"/>
    <w:tmpl w:val="59834778"/>
    <w:lvl w:ilvl="0" w:tentative="0">
      <w:start w:val="1"/>
      <w:numFmt w:val="lowerLetter"/>
      <w:pStyle w:val="74"/>
      <w:lvlText w:val="%1)"/>
      <w:lvlJc w:val="left"/>
      <w:pPr>
        <w:tabs>
          <w:tab w:val="left" w:pos="312"/>
        </w:tabs>
      </w:pPr>
      <w:rPr>
        <w:rFonts w:hint="default"/>
      </w:rPr>
    </w:lvl>
  </w:abstractNum>
  <w:abstractNum w:abstractNumId="12">
    <w:nsid w:val="5AC45838"/>
    <w:multiLevelType w:val="multilevel"/>
    <w:tmpl w:val="5AC45838"/>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60B55DC2"/>
    <w:multiLevelType w:val="multilevel"/>
    <w:tmpl w:val="60B55DC2"/>
    <w:lvl w:ilvl="0" w:tentative="0">
      <w:start w:val="1"/>
      <w:numFmt w:val="upperLetter"/>
      <w:pStyle w:val="61"/>
      <w:lvlText w:val="%1"/>
      <w:lvlJc w:val="left"/>
      <w:pPr>
        <w:tabs>
          <w:tab w:val="left" w:pos="0"/>
        </w:tabs>
        <w:ind w:left="0" w:hanging="425"/>
      </w:pPr>
      <w:rPr>
        <w:rFonts w:hint="eastAsia" w:cs="Times New Roman"/>
      </w:rPr>
    </w:lvl>
    <w:lvl w:ilvl="1" w:tentative="0">
      <w:start w:val="1"/>
      <w:numFmt w:val="decimal"/>
      <w:pStyle w:val="62"/>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4">
    <w:nsid w:val="657D3FBC"/>
    <w:multiLevelType w:val="multilevel"/>
    <w:tmpl w:val="657D3FBC"/>
    <w:lvl w:ilvl="0" w:tentative="0">
      <w:start w:val="1"/>
      <w:numFmt w:val="upperLetter"/>
      <w:pStyle w:val="59"/>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6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70"/>
      <w:suff w:val="nothing"/>
      <w:lvlText w:val="%1.%2.%3　"/>
      <w:lvlJc w:val="left"/>
      <w:rPr>
        <w:rFonts w:hint="eastAsia" w:ascii="黑体" w:hAnsi="Times New Roman" w:eastAsia="黑体" w:cs="Times New Roman"/>
        <w:b w:val="0"/>
        <w:i w:val="0"/>
        <w:sz w:val="21"/>
      </w:rPr>
    </w:lvl>
    <w:lvl w:ilvl="3" w:tentative="0">
      <w:start w:val="1"/>
      <w:numFmt w:val="decimal"/>
      <w:pStyle w:val="63"/>
      <w:suff w:val="nothing"/>
      <w:lvlText w:val="%1.%2.%3.%4　"/>
      <w:lvlJc w:val="left"/>
      <w:rPr>
        <w:rFonts w:hint="eastAsia" w:ascii="黑体" w:hAnsi="Times New Roman" w:eastAsia="黑体" w:cs="Times New Roman"/>
        <w:b w:val="0"/>
        <w:i w:val="0"/>
        <w:sz w:val="21"/>
      </w:rPr>
    </w:lvl>
    <w:lvl w:ilvl="4" w:tentative="0">
      <w:start w:val="1"/>
      <w:numFmt w:val="decimal"/>
      <w:pStyle w:val="66"/>
      <w:suff w:val="nothing"/>
      <w:lvlText w:val="%1.%2.%3.%4.%5　"/>
      <w:lvlJc w:val="left"/>
      <w:rPr>
        <w:rFonts w:hint="eastAsia" w:ascii="黑体" w:hAnsi="Times New Roman" w:eastAsia="黑体" w:cs="Times New Roman"/>
        <w:b w:val="0"/>
        <w:i w:val="0"/>
        <w:sz w:val="21"/>
      </w:rPr>
    </w:lvl>
    <w:lvl w:ilvl="5" w:tentative="0">
      <w:start w:val="1"/>
      <w:numFmt w:val="decimal"/>
      <w:pStyle w:val="67"/>
      <w:suff w:val="nothing"/>
      <w:lvlText w:val="%1.%2.%3.%4.%5.%6　"/>
      <w:lvlJc w:val="left"/>
      <w:rPr>
        <w:rFonts w:hint="eastAsia" w:ascii="黑体" w:hAnsi="Times New Roman" w:eastAsia="黑体" w:cs="Times New Roman"/>
        <w:b w:val="0"/>
        <w:i w:val="0"/>
        <w:sz w:val="21"/>
      </w:rPr>
    </w:lvl>
    <w:lvl w:ilvl="6" w:tentative="0">
      <w:start w:val="1"/>
      <w:numFmt w:val="decimal"/>
      <w:pStyle w:val="6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2%1.%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BF04F4"/>
    <w:multiLevelType w:val="multilevel"/>
    <w:tmpl w:val="6DBF04F4"/>
    <w:lvl w:ilvl="0" w:tentative="0">
      <w:start w:val="1"/>
      <w:numFmt w:val="none"/>
      <w:pStyle w:val="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91C6889"/>
    <w:multiLevelType w:val="multilevel"/>
    <w:tmpl w:val="791C6889"/>
    <w:lvl w:ilvl="0" w:tentative="0">
      <w:start w:val="1"/>
      <w:numFmt w:val="lowerLetter"/>
      <w:lvlText w:val="%1)"/>
      <w:lvlJc w:val="left"/>
      <w:pPr>
        <w:ind w:left="840" w:hanging="420"/>
      </w:pPr>
      <w:rPr>
        <w:rFonts w:hint="eastAsia"/>
        <w:b w:val="0"/>
        <w:i w:val="0"/>
        <w:sz w:val="21"/>
        <w:szCs w:val="21"/>
      </w:rPr>
    </w:lvl>
    <w:lvl w:ilvl="1" w:tentative="0">
      <w:start w:val="1"/>
      <w:numFmt w:val="decimal"/>
      <w:suff w:val="nothing"/>
      <w:lvlText w:val="%1.%2　"/>
      <w:lvlJc w:val="left"/>
      <w:pPr>
        <w:ind w:left="2971"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lowerLetter"/>
      <w:lvlText w:val="%3)"/>
      <w:lvlJc w:val="left"/>
      <w:pPr>
        <w:ind w:left="860" w:hanging="440"/>
      </w:p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420" w:firstLine="0"/>
      </w:pPr>
      <w:rPr>
        <w:rFonts w:hint="eastAsia" w:ascii="黑体" w:hAnsi="Times New Roman" w:eastAsia="黑体"/>
        <w:b w:val="0"/>
        <w:i w:val="0"/>
        <w:sz w:val="21"/>
      </w:rPr>
    </w:lvl>
    <w:lvl w:ilvl="5" w:tentative="0">
      <w:start w:val="1"/>
      <w:numFmt w:val="decimal"/>
      <w:suff w:val="nothing"/>
      <w:lvlText w:val="%1.%2.%3.%4.%5.%6　"/>
      <w:lvlJc w:val="left"/>
      <w:pPr>
        <w:ind w:left="420" w:firstLine="0"/>
      </w:pPr>
      <w:rPr>
        <w:rFonts w:hint="eastAsia" w:ascii="黑体" w:hAnsi="Times New Roman" w:eastAsia="黑体"/>
        <w:b w:val="0"/>
        <w:i w:val="0"/>
        <w:sz w:val="21"/>
      </w:rPr>
    </w:lvl>
    <w:lvl w:ilvl="6" w:tentative="0">
      <w:start w:val="1"/>
      <w:numFmt w:val="decimal"/>
      <w:suff w:val="nothing"/>
      <w:lvlText w:val="%1%2.%3.%4.%5.%6.%7　"/>
      <w:lvlJc w:val="left"/>
      <w:pPr>
        <w:ind w:left="420" w:firstLine="0"/>
      </w:pPr>
      <w:rPr>
        <w:rFonts w:hint="eastAsia" w:ascii="黑体" w:hAnsi="Times New Roman" w:eastAsia="黑体"/>
        <w:b w:val="0"/>
        <w:i w:val="0"/>
        <w:sz w:val="21"/>
      </w:rPr>
    </w:lvl>
    <w:lvl w:ilvl="7" w:tentative="0">
      <w:start w:val="1"/>
      <w:numFmt w:val="decimal"/>
      <w:lvlText w:val="%1.%2.%3.%4.%5.%6.%7.%8"/>
      <w:lvlJc w:val="left"/>
      <w:pPr>
        <w:tabs>
          <w:tab w:val="left" w:pos="4771"/>
        </w:tabs>
        <w:ind w:left="4389" w:hanging="1418"/>
      </w:pPr>
      <w:rPr>
        <w:rFonts w:hint="eastAsia"/>
      </w:rPr>
    </w:lvl>
    <w:lvl w:ilvl="8" w:tentative="0">
      <w:start w:val="1"/>
      <w:numFmt w:val="decimal"/>
      <w:lvlText w:val="%1.%2.%3.%4.%5.%6.%7.%8.%9"/>
      <w:lvlJc w:val="left"/>
      <w:pPr>
        <w:tabs>
          <w:tab w:val="left" w:pos="5197"/>
        </w:tabs>
        <w:ind w:left="5097" w:hanging="1700"/>
      </w:pPr>
      <w:rPr>
        <w:rFonts w:hint="eastAsia"/>
      </w:rPr>
    </w:lvl>
  </w:abstractNum>
  <w:abstractNum w:abstractNumId="18">
    <w:nsid w:val="7D1F51E5"/>
    <w:multiLevelType w:val="multilevel"/>
    <w:tmpl w:val="7D1F51E5"/>
    <w:lvl w:ilvl="0" w:tentative="0">
      <w:start w:val="1"/>
      <w:numFmt w:val="none"/>
      <w:pStyle w:val="47"/>
      <w:suff w:val="nothing"/>
      <w:lvlText w:val="%1"/>
      <w:lvlJc w:val="left"/>
      <w:pPr>
        <w:ind w:left="0" w:firstLine="0"/>
      </w:pPr>
      <w:rPr>
        <w:rFonts w:hint="eastAsia"/>
      </w:rPr>
    </w:lvl>
    <w:lvl w:ilvl="1" w:tentative="0">
      <w:start w:val="1"/>
      <w:numFmt w:val="decimal"/>
      <w:pStyle w:val="45"/>
      <w:suff w:val="nothing"/>
      <w:lvlText w:val="%1%2　"/>
      <w:lvlJc w:val="left"/>
      <w:pPr>
        <w:ind w:left="0" w:firstLine="0"/>
      </w:pPr>
      <w:rPr>
        <w:rFonts w:hint="eastAsia" w:ascii="黑体" w:eastAsia="黑体"/>
        <w:b w:val="0"/>
        <w:i w:val="0"/>
        <w:sz w:val="21"/>
      </w:rPr>
    </w:lvl>
    <w:lvl w:ilvl="2" w:tentative="0">
      <w:start w:val="1"/>
      <w:numFmt w:val="decimal"/>
      <w:pStyle w:val="46"/>
      <w:suff w:val="nothing"/>
      <w:lvlText w:val="%2%1.%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41"/>
      <w:suff w:val="nothing"/>
      <w:lvlText w:val="7.1.%4　"/>
      <w:lvlJc w:val="left"/>
      <w:pPr>
        <w:ind w:left="0" w:firstLine="0"/>
      </w:pPr>
      <w:rPr>
        <w:rFonts w:hint="eastAsia" w:ascii="黑体" w:eastAsia="黑体"/>
        <w:b w:val="0"/>
        <w:i w:val="0"/>
        <w:sz w:val="21"/>
      </w:rPr>
    </w:lvl>
    <w:lvl w:ilvl="4" w:tentative="0">
      <w:start w:val="1"/>
      <w:numFmt w:val="decimal"/>
      <w:pStyle w:val="42"/>
      <w:suff w:val="nothing"/>
      <w:lvlText w:val="%1%2.%3.%4.%5　"/>
      <w:lvlJc w:val="left"/>
      <w:pPr>
        <w:ind w:left="0" w:firstLine="0"/>
      </w:pPr>
      <w:rPr>
        <w:rFonts w:hint="eastAsia" w:ascii="黑体" w:eastAsia="黑体"/>
        <w:b w:val="0"/>
        <w:i w:val="0"/>
        <w:sz w:val="21"/>
      </w:rPr>
    </w:lvl>
    <w:lvl w:ilvl="5" w:tentative="0">
      <w:start w:val="1"/>
      <w:numFmt w:val="decimal"/>
      <w:pStyle w:val="43"/>
      <w:suff w:val="nothing"/>
      <w:lvlText w:val="%1%2.%3.%4.%5.%6　"/>
      <w:lvlJc w:val="left"/>
      <w:pPr>
        <w:ind w:left="0" w:firstLine="0"/>
      </w:pPr>
      <w:rPr>
        <w:rFonts w:hint="eastAsia" w:ascii="黑体" w:eastAsia="黑体"/>
        <w:b w:val="0"/>
        <w:i w:val="0"/>
        <w:sz w:val="21"/>
      </w:rPr>
    </w:lvl>
    <w:lvl w:ilvl="6" w:tentative="0">
      <w:start w:val="1"/>
      <w:numFmt w:val="decimal"/>
      <w:pStyle w:val="4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7E7225E4"/>
    <w:multiLevelType w:val="multilevel"/>
    <w:tmpl w:val="7E7225E4"/>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16"/>
  </w:num>
  <w:num w:numId="2">
    <w:abstractNumId w:val="3"/>
  </w:num>
  <w:num w:numId="3">
    <w:abstractNumId w:val="7"/>
  </w:num>
  <w:num w:numId="4">
    <w:abstractNumId w:val="0"/>
  </w:num>
  <w:num w:numId="5">
    <w:abstractNumId w:val="18"/>
  </w:num>
  <w:num w:numId="6">
    <w:abstractNumId w:val="2"/>
  </w:num>
  <w:num w:numId="7">
    <w:abstractNumId w:val="14"/>
  </w:num>
  <w:num w:numId="8">
    <w:abstractNumId w:val="13"/>
  </w:num>
  <w:num w:numId="9">
    <w:abstractNumId w:val="11"/>
  </w:num>
  <w:num w:numId="10">
    <w:abstractNumId w:val="15"/>
  </w:num>
  <w:num w:numId="11">
    <w:abstractNumId w:val="8"/>
  </w:num>
  <w:num w:numId="12">
    <w:abstractNumId w:val="10"/>
  </w:num>
  <w:num w:numId="13">
    <w:abstractNumId w:val="6"/>
  </w:num>
  <w:num w:numId="14">
    <w:abstractNumId w:val="4"/>
  </w:num>
  <w:num w:numId="15">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decimal"/>
        <w:suff w:val="nothing"/>
        <w:lvlText w:val="6.1.%3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16">
    <w:abstractNumId w:val="3"/>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lvl w:ilvl="2" w:tentative="1">
        <w:start w:val="1"/>
        <w:numFmt w:val="decimal"/>
        <w:suff w:val="nothing"/>
        <w:lvlText w:val="6.1.%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17">
    <w:abstractNumId w:val="3"/>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lvl w:ilvl="2" w:tentative="1">
        <w:start w:val="1"/>
        <w:numFmt w:val="decimal"/>
        <w:suff w:val="nothing"/>
        <w:lvlText w:val="6.2.%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18">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decimal"/>
        <w:suff w:val="nothing"/>
        <w:lvlText w:val="6.3.%3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19">
    <w:abstractNumId w:val="3"/>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lvl w:ilvl="2" w:tentative="1">
        <w:start w:val="1"/>
        <w:numFmt w:val="decimal"/>
        <w:suff w:val="nothing"/>
        <w:lvlText w:val="6.3.%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20">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decimal"/>
        <w:suff w:val="nothing"/>
        <w:lvlText w:val="6.4.%3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21">
    <w:abstractNumId w:val="17"/>
  </w:num>
  <w:num w:numId="22">
    <w:abstractNumId w:val="9"/>
  </w:num>
  <w:num w:numId="23">
    <w:abstractNumId w:val="19"/>
  </w:num>
  <w:num w:numId="24">
    <w:abstractNumId w:val="5"/>
  </w:num>
  <w:num w:numId="25">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decimal"/>
        <w:suff w:val="nothing"/>
        <w:lvlText w:val="7.6.%3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26">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none"/>
        <w:suff w:val="nothing"/>
        <w:lvlText w:val="7.6.2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27">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none"/>
        <w:suff w:val="nothing"/>
        <w:lvlText w:val="7.6.3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28">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none"/>
        <w:suff w:val="nothing"/>
        <w:lvlText w:val="7.6.4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29">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none"/>
        <w:suff w:val="nothing"/>
        <w:lvlText w:val="7.6.5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30">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none"/>
        <w:suff w:val="nothing"/>
        <w:lvlText w:val="7.6.6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31">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none"/>
        <w:suff w:val="nothing"/>
        <w:lvlText w:val="7.6.7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32">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none"/>
        <w:suff w:val="nothing"/>
        <w:lvlText w:val="7.6.8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33">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none"/>
        <w:suff w:val="nothing"/>
        <w:lvlText w:val="7.6.9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34">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none"/>
        <w:suff w:val="nothing"/>
        <w:lvlText w:val="7.6.10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35">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decimal"/>
        <w:suff w:val="nothing"/>
        <w:lvlText w:val="7.7.%3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36">
    <w:abstractNumId w:val="3"/>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lvl w:ilvl="2" w:tentative="1">
        <w:start w:val="1"/>
        <w:numFmt w:val="decimal"/>
        <w:suff w:val="nothing"/>
        <w:lvlText w:val="7.7.%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37">
    <w:abstractNumId w:val="12"/>
  </w:num>
  <w:num w:numId="38">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decimal"/>
        <w:suff w:val="nothing"/>
        <w:lvlText w:val="9.1.%3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39">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decimal"/>
        <w:suff w:val="nothing"/>
        <w:lvlText w:val="9.2.%3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 w:numId="40">
    <w:abstractNumId w:val="1"/>
  </w:num>
  <w:num w:numId="41">
    <w:abstractNumId w:val="3"/>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lvl w:ilvl="2" w:tentative="1">
        <w:start w:val="1"/>
        <w:numFmt w:val="decimal"/>
        <w:suff w:val="nothing"/>
        <w:lvlText w:val="9.2.%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42">
    <w:abstractNumId w:val="3"/>
    <w:lvlOverride w:ilvl="0">
      <w:startOverride w:val="1"/>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startOverride w:val="1"/>
      <w:lvl w:ilvl="1" w:tentative="1">
        <w:start w:val="1"/>
        <w:numFmt w:val="decimal"/>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Override>
    <w:lvlOverride w:ilvl="2">
      <w:startOverride w:val="1"/>
      <w:lvl w:ilvl="2" w:tentative="1">
        <w:start w:val="1"/>
        <w:numFmt w:val="decimal"/>
        <w:suff w:val="nothing"/>
        <w:lvlText w:val="9.2.%3　"/>
        <w:lvlJc w:val="left"/>
        <w:pPr>
          <w:ind w:left="0" w:firstLine="0"/>
        </w:pPr>
        <w:rPr>
          <w:rFonts w:hint="eastAsia" w:ascii="黑体" w:hAnsi="Times New Roman" w:eastAsia="黑体"/>
          <w:b w:val="0"/>
          <w:i w:val="0"/>
          <w:sz w:val="21"/>
        </w:rPr>
      </w:lvl>
    </w:lvlOverride>
    <w:lvlOverride w:ilvl="3">
      <w:startOverride w:val="1"/>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startOverride w:val="1"/>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startOverride w:val="1"/>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startOverride w:val="1"/>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startOverride w:val="1"/>
      <w:lvl w:ilvl="7" w:tentative="1">
        <w:start w:val="1"/>
        <w:numFmt w:val="decimal"/>
        <w:lvlText w:val="%1.%2.%3.%4.%5.%6.%7.%8"/>
        <w:lvlJc w:val="left"/>
        <w:pPr>
          <w:tabs>
            <w:tab w:val="left" w:pos="4351"/>
          </w:tabs>
          <w:ind w:left="3969" w:hanging="1418"/>
        </w:pPr>
        <w:rPr>
          <w:rFonts w:hint="eastAsia"/>
        </w:rPr>
      </w:lvl>
    </w:lvlOverride>
    <w:lvlOverride w:ilvl="8">
      <w:startOverride w:val="1"/>
      <w:lvl w:ilvl="8" w:tentative="1">
        <w:start w:val="1"/>
        <w:numFmt w:val="decimal"/>
        <w:lvlText w:val="%1.%2.%3.%4.%5.%6.%7.%8.%9"/>
        <w:lvlJc w:val="left"/>
        <w:pPr>
          <w:tabs>
            <w:tab w:val="left" w:pos="4777"/>
          </w:tabs>
          <w:ind w:left="4677"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ZDYzMjkxODI1Mjk4OWVjMTYxNmVkNGZjODA2Y2QifQ=="/>
  </w:docVars>
  <w:rsids>
    <w:rsidRoot w:val="00804F3C"/>
    <w:rsid w:val="00014544"/>
    <w:rsid w:val="000158C9"/>
    <w:rsid w:val="000372C2"/>
    <w:rsid w:val="00040734"/>
    <w:rsid w:val="00047D16"/>
    <w:rsid w:val="000651E8"/>
    <w:rsid w:val="000725A0"/>
    <w:rsid w:val="00075F0E"/>
    <w:rsid w:val="00076F19"/>
    <w:rsid w:val="00086065"/>
    <w:rsid w:val="00091AC7"/>
    <w:rsid w:val="00094E2B"/>
    <w:rsid w:val="000C2C7A"/>
    <w:rsid w:val="000C5AD1"/>
    <w:rsid w:val="000E7CE8"/>
    <w:rsid w:val="000F086E"/>
    <w:rsid w:val="000F717B"/>
    <w:rsid w:val="00101450"/>
    <w:rsid w:val="00101815"/>
    <w:rsid w:val="00103CB2"/>
    <w:rsid w:val="001078DD"/>
    <w:rsid w:val="00110BFD"/>
    <w:rsid w:val="00143446"/>
    <w:rsid w:val="001669DC"/>
    <w:rsid w:val="00172694"/>
    <w:rsid w:val="001729B3"/>
    <w:rsid w:val="00173A57"/>
    <w:rsid w:val="001746EA"/>
    <w:rsid w:val="00174A5C"/>
    <w:rsid w:val="00183DA1"/>
    <w:rsid w:val="001A0561"/>
    <w:rsid w:val="001A063A"/>
    <w:rsid w:val="001A2434"/>
    <w:rsid w:val="001B7CA2"/>
    <w:rsid w:val="001C3899"/>
    <w:rsid w:val="001C3F9E"/>
    <w:rsid w:val="001D1C2D"/>
    <w:rsid w:val="001D22FA"/>
    <w:rsid w:val="001D5134"/>
    <w:rsid w:val="001D54C7"/>
    <w:rsid w:val="001E12F4"/>
    <w:rsid w:val="001F4CC8"/>
    <w:rsid w:val="001F573B"/>
    <w:rsid w:val="001F5C49"/>
    <w:rsid w:val="002017AB"/>
    <w:rsid w:val="00210EC1"/>
    <w:rsid w:val="0021133B"/>
    <w:rsid w:val="00214729"/>
    <w:rsid w:val="002315A4"/>
    <w:rsid w:val="0023365F"/>
    <w:rsid w:val="00236EBB"/>
    <w:rsid w:val="00252558"/>
    <w:rsid w:val="00267F18"/>
    <w:rsid w:val="002726FE"/>
    <w:rsid w:val="00290AA3"/>
    <w:rsid w:val="00291D3B"/>
    <w:rsid w:val="002A5D90"/>
    <w:rsid w:val="002A78FE"/>
    <w:rsid w:val="002B5792"/>
    <w:rsid w:val="002C22A4"/>
    <w:rsid w:val="002D37CB"/>
    <w:rsid w:val="002F7018"/>
    <w:rsid w:val="002F7067"/>
    <w:rsid w:val="00311911"/>
    <w:rsid w:val="003167F6"/>
    <w:rsid w:val="00330C4A"/>
    <w:rsid w:val="00331BFB"/>
    <w:rsid w:val="00336727"/>
    <w:rsid w:val="00336E91"/>
    <w:rsid w:val="00353BC4"/>
    <w:rsid w:val="00356BAE"/>
    <w:rsid w:val="0036112C"/>
    <w:rsid w:val="003719DE"/>
    <w:rsid w:val="00383065"/>
    <w:rsid w:val="00391009"/>
    <w:rsid w:val="003934AB"/>
    <w:rsid w:val="003961DD"/>
    <w:rsid w:val="003A4BC5"/>
    <w:rsid w:val="003B01C5"/>
    <w:rsid w:val="003B1CCE"/>
    <w:rsid w:val="003C2D2E"/>
    <w:rsid w:val="003C773B"/>
    <w:rsid w:val="003D37C1"/>
    <w:rsid w:val="00401E5F"/>
    <w:rsid w:val="004116C5"/>
    <w:rsid w:val="004337AF"/>
    <w:rsid w:val="0044184C"/>
    <w:rsid w:val="00442B12"/>
    <w:rsid w:val="00442B89"/>
    <w:rsid w:val="00462B08"/>
    <w:rsid w:val="004671A0"/>
    <w:rsid w:val="00470F82"/>
    <w:rsid w:val="00475C29"/>
    <w:rsid w:val="00492573"/>
    <w:rsid w:val="00495605"/>
    <w:rsid w:val="0049629B"/>
    <w:rsid w:val="00497873"/>
    <w:rsid w:val="004A5048"/>
    <w:rsid w:val="004A5AA1"/>
    <w:rsid w:val="004A6812"/>
    <w:rsid w:val="004B7D9E"/>
    <w:rsid w:val="004C55AC"/>
    <w:rsid w:val="004E35E4"/>
    <w:rsid w:val="004E3701"/>
    <w:rsid w:val="00502D34"/>
    <w:rsid w:val="005032EB"/>
    <w:rsid w:val="00503FF3"/>
    <w:rsid w:val="005132A6"/>
    <w:rsid w:val="00513C7E"/>
    <w:rsid w:val="00516F1F"/>
    <w:rsid w:val="005240C6"/>
    <w:rsid w:val="005243CE"/>
    <w:rsid w:val="00524F10"/>
    <w:rsid w:val="00540757"/>
    <w:rsid w:val="00547B72"/>
    <w:rsid w:val="00554B8E"/>
    <w:rsid w:val="00554F53"/>
    <w:rsid w:val="005551EC"/>
    <w:rsid w:val="00562018"/>
    <w:rsid w:val="00563B2B"/>
    <w:rsid w:val="00566A68"/>
    <w:rsid w:val="00581E36"/>
    <w:rsid w:val="005967C4"/>
    <w:rsid w:val="00596C9C"/>
    <w:rsid w:val="005A6E10"/>
    <w:rsid w:val="005B2B7D"/>
    <w:rsid w:val="005B321C"/>
    <w:rsid w:val="005B57D2"/>
    <w:rsid w:val="005C256A"/>
    <w:rsid w:val="005C270D"/>
    <w:rsid w:val="005C3014"/>
    <w:rsid w:val="005C6D4E"/>
    <w:rsid w:val="005D0406"/>
    <w:rsid w:val="005D3E06"/>
    <w:rsid w:val="005E4C34"/>
    <w:rsid w:val="005E73C6"/>
    <w:rsid w:val="00602C77"/>
    <w:rsid w:val="00603AA7"/>
    <w:rsid w:val="006101AC"/>
    <w:rsid w:val="006109B2"/>
    <w:rsid w:val="006114FE"/>
    <w:rsid w:val="006217EA"/>
    <w:rsid w:val="00631D46"/>
    <w:rsid w:val="00636D56"/>
    <w:rsid w:val="0065284E"/>
    <w:rsid w:val="006606EF"/>
    <w:rsid w:val="006608A2"/>
    <w:rsid w:val="006623D9"/>
    <w:rsid w:val="00663B74"/>
    <w:rsid w:val="00675580"/>
    <w:rsid w:val="00675D78"/>
    <w:rsid w:val="00677943"/>
    <w:rsid w:val="00685B11"/>
    <w:rsid w:val="006866D9"/>
    <w:rsid w:val="006B4796"/>
    <w:rsid w:val="006B5D32"/>
    <w:rsid w:val="006D6741"/>
    <w:rsid w:val="006E4EA8"/>
    <w:rsid w:val="006F3FFB"/>
    <w:rsid w:val="007015B8"/>
    <w:rsid w:val="00705B53"/>
    <w:rsid w:val="007078D9"/>
    <w:rsid w:val="00707946"/>
    <w:rsid w:val="00714B8B"/>
    <w:rsid w:val="0074223C"/>
    <w:rsid w:val="00750889"/>
    <w:rsid w:val="007620D1"/>
    <w:rsid w:val="00775780"/>
    <w:rsid w:val="00793357"/>
    <w:rsid w:val="007A4943"/>
    <w:rsid w:val="007B20E8"/>
    <w:rsid w:val="007B6914"/>
    <w:rsid w:val="007C04D2"/>
    <w:rsid w:val="007D7E19"/>
    <w:rsid w:val="007E0C99"/>
    <w:rsid w:val="00804F3C"/>
    <w:rsid w:val="008112E4"/>
    <w:rsid w:val="008138C7"/>
    <w:rsid w:val="00822D86"/>
    <w:rsid w:val="00823318"/>
    <w:rsid w:val="008348F8"/>
    <w:rsid w:val="00855AE6"/>
    <w:rsid w:val="00863BCD"/>
    <w:rsid w:val="00864EEB"/>
    <w:rsid w:val="00867724"/>
    <w:rsid w:val="0087639B"/>
    <w:rsid w:val="00877ABC"/>
    <w:rsid w:val="0088065B"/>
    <w:rsid w:val="00881183"/>
    <w:rsid w:val="00892BC1"/>
    <w:rsid w:val="00896277"/>
    <w:rsid w:val="008A4416"/>
    <w:rsid w:val="008B2232"/>
    <w:rsid w:val="008B5342"/>
    <w:rsid w:val="008D124D"/>
    <w:rsid w:val="008D2102"/>
    <w:rsid w:val="008D4566"/>
    <w:rsid w:val="008D74CE"/>
    <w:rsid w:val="008E0074"/>
    <w:rsid w:val="008E0AB9"/>
    <w:rsid w:val="008E2380"/>
    <w:rsid w:val="008F5CDA"/>
    <w:rsid w:val="0090601B"/>
    <w:rsid w:val="00915929"/>
    <w:rsid w:val="009168C8"/>
    <w:rsid w:val="0092136F"/>
    <w:rsid w:val="00923DDF"/>
    <w:rsid w:val="00924E29"/>
    <w:rsid w:val="009330BB"/>
    <w:rsid w:val="00936C39"/>
    <w:rsid w:val="00945185"/>
    <w:rsid w:val="009516AB"/>
    <w:rsid w:val="00953F44"/>
    <w:rsid w:val="00954926"/>
    <w:rsid w:val="0095641B"/>
    <w:rsid w:val="00965C06"/>
    <w:rsid w:val="00974243"/>
    <w:rsid w:val="00997F5C"/>
    <w:rsid w:val="009B12E7"/>
    <w:rsid w:val="009B7D79"/>
    <w:rsid w:val="009C62F5"/>
    <w:rsid w:val="009D3F7B"/>
    <w:rsid w:val="009E0CA7"/>
    <w:rsid w:val="009E1445"/>
    <w:rsid w:val="009E1730"/>
    <w:rsid w:val="00A055A8"/>
    <w:rsid w:val="00A1302F"/>
    <w:rsid w:val="00A212E5"/>
    <w:rsid w:val="00A249D6"/>
    <w:rsid w:val="00A34EA6"/>
    <w:rsid w:val="00A56398"/>
    <w:rsid w:val="00A65428"/>
    <w:rsid w:val="00A73F0E"/>
    <w:rsid w:val="00A804D6"/>
    <w:rsid w:val="00A814FC"/>
    <w:rsid w:val="00A87B11"/>
    <w:rsid w:val="00A91C4C"/>
    <w:rsid w:val="00A93695"/>
    <w:rsid w:val="00AA3E47"/>
    <w:rsid w:val="00AA47AC"/>
    <w:rsid w:val="00AB066F"/>
    <w:rsid w:val="00AB6A1D"/>
    <w:rsid w:val="00AB7F08"/>
    <w:rsid w:val="00AD4091"/>
    <w:rsid w:val="00AE1D14"/>
    <w:rsid w:val="00AF169C"/>
    <w:rsid w:val="00AF23AE"/>
    <w:rsid w:val="00AF4D50"/>
    <w:rsid w:val="00B03DB5"/>
    <w:rsid w:val="00B05269"/>
    <w:rsid w:val="00B05896"/>
    <w:rsid w:val="00B155A8"/>
    <w:rsid w:val="00B21163"/>
    <w:rsid w:val="00B474FE"/>
    <w:rsid w:val="00B52E1A"/>
    <w:rsid w:val="00B6553B"/>
    <w:rsid w:val="00B821E7"/>
    <w:rsid w:val="00B9200E"/>
    <w:rsid w:val="00BA2F36"/>
    <w:rsid w:val="00BB184F"/>
    <w:rsid w:val="00BD584B"/>
    <w:rsid w:val="00BE0CFD"/>
    <w:rsid w:val="00C105FC"/>
    <w:rsid w:val="00C21572"/>
    <w:rsid w:val="00C24E9E"/>
    <w:rsid w:val="00C2608D"/>
    <w:rsid w:val="00C77584"/>
    <w:rsid w:val="00C77684"/>
    <w:rsid w:val="00C816D5"/>
    <w:rsid w:val="00C852EB"/>
    <w:rsid w:val="00C94818"/>
    <w:rsid w:val="00CA0C1D"/>
    <w:rsid w:val="00CA78ED"/>
    <w:rsid w:val="00CB5368"/>
    <w:rsid w:val="00CB7801"/>
    <w:rsid w:val="00CC7F44"/>
    <w:rsid w:val="00CE2412"/>
    <w:rsid w:val="00CE4AB9"/>
    <w:rsid w:val="00CF55EC"/>
    <w:rsid w:val="00D00DB3"/>
    <w:rsid w:val="00D018BA"/>
    <w:rsid w:val="00D022A1"/>
    <w:rsid w:val="00D0248D"/>
    <w:rsid w:val="00D12B9C"/>
    <w:rsid w:val="00D23764"/>
    <w:rsid w:val="00D24C4C"/>
    <w:rsid w:val="00D35F76"/>
    <w:rsid w:val="00D369D7"/>
    <w:rsid w:val="00D51020"/>
    <w:rsid w:val="00D53551"/>
    <w:rsid w:val="00D61C55"/>
    <w:rsid w:val="00D62762"/>
    <w:rsid w:val="00D81919"/>
    <w:rsid w:val="00D966CB"/>
    <w:rsid w:val="00DA7B51"/>
    <w:rsid w:val="00DB370B"/>
    <w:rsid w:val="00DB63B9"/>
    <w:rsid w:val="00DB6B3F"/>
    <w:rsid w:val="00DC1229"/>
    <w:rsid w:val="00DC4D1C"/>
    <w:rsid w:val="00DC7CAD"/>
    <w:rsid w:val="00DD4C83"/>
    <w:rsid w:val="00DD6496"/>
    <w:rsid w:val="00E111EF"/>
    <w:rsid w:val="00E14C36"/>
    <w:rsid w:val="00E41097"/>
    <w:rsid w:val="00E4425A"/>
    <w:rsid w:val="00E50A2A"/>
    <w:rsid w:val="00E53F66"/>
    <w:rsid w:val="00E54AD3"/>
    <w:rsid w:val="00E61BAB"/>
    <w:rsid w:val="00E62BBD"/>
    <w:rsid w:val="00E7083D"/>
    <w:rsid w:val="00E7348E"/>
    <w:rsid w:val="00E869D1"/>
    <w:rsid w:val="00E94A21"/>
    <w:rsid w:val="00EC7924"/>
    <w:rsid w:val="00ED21B7"/>
    <w:rsid w:val="00ED58CE"/>
    <w:rsid w:val="00EE6D9D"/>
    <w:rsid w:val="00EF3170"/>
    <w:rsid w:val="00EF55A1"/>
    <w:rsid w:val="00EF6387"/>
    <w:rsid w:val="00F003E8"/>
    <w:rsid w:val="00F01DE5"/>
    <w:rsid w:val="00F04145"/>
    <w:rsid w:val="00F07E00"/>
    <w:rsid w:val="00F116A2"/>
    <w:rsid w:val="00F15848"/>
    <w:rsid w:val="00F23A6A"/>
    <w:rsid w:val="00F34D57"/>
    <w:rsid w:val="00F4308D"/>
    <w:rsid w:val="00F57B7D"/>
    <w:rsid w:val="00F71AE6"/>
    <w:rsid w:val="00F7223A"/>
    <w:rsid w:val="00F955EF"/>
    <w:rsid w:val="00FB585E"/>
    <w:rsid w:val="00FC19C5"/>
    <w:rsid w:val="00FC58BC"/>
    <w:rsid w:val="00FE43D3"/>
    <w:rsid w:val="00FE5A84"/>
    <w:rsid w:val="00FF52FF"/>
    <w:rsid w:val="3F7B7DF6"/>
    <w:rsid w:val="5EDA0B49"/>
    <w:rsid w:val="A9EEDFC7"/>
    <w:rsid w:val="DF7B1FD9"/>
    <w:rsid w:val="FB599DF1"/>
    <w:rsid w:val="FE5BE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3"/>
    <w:unhideWhenUsed/>
    <w:qFormat/>
    <w:uiPriority w:val="99"/>
  </w:style>
  <w:style w:type="paragraph" w:styleId="3">
    <w:name w:val="Body Text"/>
    <w:basedOn w:val="1"/>
    <w:link w:val="72"/>
    <w:unhideWhenUsed/>
    <w:qFormat/>
    <w:uiPriority w:val="99"/>
    <w:pPr>
      <w:widowControl w:val="0"/>
      <w:autoSpaceDE w:val="0"/>
      <w:autoSpaceDN w:val="0"/>
    </w:pPr>
    <w:rPr>
      <w:rFonts w:cs="Times New Roman"/>
      <w:sz w:val="19"/>
      <w:szCs w:val="19"/>
    </w:rPr>
  </w:style>
  <w:style w:type="paragraph" w:styleId="4">
    <w:name w:val="Balloon Text"/>
    <w:basedOn w:val="1"/>
    <w:link w:val="37"/>
    <w:semiHidden/>
    <w:unhideWhenUsed/>
    <w:qFormat/>
    <w:uiPriority w:val="99"/>
    <w:rPr>
      <w:sz w:val="18"/>
      <w:szCs w:val="18"/>
    </w:rPr>
  </w:style>
  <w:style w:type="paragraph" w:styleId="5">
    <w:name w:val="footer"/>
    <w:basedOn w:val="1"/>
    <w:link w:val="39"/>
    <w:unhideWhenUsed/>
    <w:qFormat/>
    <w:uiPriority w:val="99"/>
    <w:pPr>
      <w:tabs>
        <w:tab w:val="center" w:pos="4153"/>
        <w:tab w:val="right" w:pos="8306"/>
      </w:tabs>
      <w:snapToGrid w:val="0"/>
    </w:pPr>
    <w:rPr>
      <w:sz w:val="18"/>
      <w:szCs w:val="18"/>
    </w:rPr>
  </w:style>
  <w:style w:type="paragraph" w:styleId="6">
    <w:name w:val="header"/>
    <w:basedOn w:val="1"/>
    <w:link w:val="36"/>
    <w:qFormat/>
    <w:uiPriority w:val="0"/>
    <w:pPr>
      <w:numPr>
        <w:ilvl w:val="0"/>
        <w:numId w:val="1"/>
      </w:numPr>
      <w:snapToGrid w:val="0"/>
      <w:ind w:left="0" w:firstLine="0"/>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HTML Preformatted"/>
    <w:basedOn w:val="1"/>
    <w:link w:val="5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99"/>
    <w:pPr>
      <w:spacing w:before="100" w:beforeAutospacing="1" w:after="100" w:afterAutospacing="1"/>
    </w:pPr>
  </w:style>
  <w:style w:type="paragraph" w:styleId="11">
    <w:name w:val="annotation subject"/>
    <w:basedOn w:val="2"/>
    <w:next w:val="2"/>
    <w:link w:val="77"/>
    <w:semiHidden/>
    <w:unhideWhenUsed/>
    <w:qFormat/>
    <w:uiPriority w:val="99"/>
    <w:rPr>
      <w:b/>
      <w:bCs/>
    </w:rPr>
  </w:style>
  <w:style w:type="table" w:styleId="13">
    <w:name w:val="Table Grid"/>
    <w:basedOn w:val="12"/>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段 Char"/>
    <w:link w:val="17"/>
    <w:qFormat/>
    <w:uiPriority w:val="0"/>
    <w:rPr>
      <w:rFonts w:ascii="宋体" w:hAnsi="Times New Roman" w:eastAsia="宋体" w:cs="Times New Roman"/>
      <w:kern w:val="0"/>
      <w:szCs w:val="20"/>
    </w:rPr>
  </w:style>
  <w:style w:type="paragraph" w:customStyle="1" w:styleId="19">
    <w:name w:val="一级条标题"/>
    <w:next w:val="17"/>
    <w:link w:val="33"/>
    <w:qFormat/>
    <w:uiPriority w:val="0"/>
    <w:pPr>
      <w:spacing w:before="156" w:beforeLines="50" w:after="156" w:afterLines="50"/>
      <w:ind w:left="2551"/>
      <w:outlineLvl w:val="2"/>
    </w:pPr>
    <w:rPr>
      <w:rFonts w:ascii="黑体" w:hAnsi="Times New Roman" w:eastAsia="黑体" w:cs="Times New Roman"/>
      <w:sz w:val="21"/>
      <w:szCs w:val="21"/>
      <w:lang w:val="en-US" w:eastAsia="zh-CN" w:bidi="ar-SA"/>
    </w:r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章标题"/>
    <w:next w:val="17"/>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
    <w:name w:val="二级条标题"/>
    <w:basedOn w:val="19"/>
    <w:next w:val="17"/>
    <w:link w:val="34"/>
    <w:qFormat/>
    <w:uiPriority w:val="0"/>
    <w:pPr>
      <w:spacing w:before="50" w:after="50"/>
      <w:outlineLvl w:val="3"/>
    </w:pPr>
  </w:style>
  <w:style w:type="paragraph" w:customStyle="1" w:styleId="24">
    <w:name w:val="目次、标准名称标题"/>
    <w:basedOn w:val="1"/>
    <w:next w:val="17"/>
    <w:qFormat/>
    <w:uiPriority w:val="0"/>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25">
    <w:name w:val="三级条标题"/>
    <w:basedOn w:val="23"/>
    <w:next w:val="17"/>
    <w:qFormat/>
    <w:uiPriority w:val="0"/>
    <w:pPr>
      <w:tabs>
        <w:tab w:val="left" w:pos="360"/>
      </w:tabs>
      <w:outlineLvl w:val="4"/>
    </w:pPr>
  </w:style>
  <w:style w:type="paragraph" w:customStyle="1" w:styleId="26">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27">
    <w:name w:val="四级条标题"/>
    <w:basedOn w:val="25"/>
    <w:next w:val="17"/>
    <w:qFormat/>
    <w:uiPriority w:val="0"/>
    <w:pPr>
      <w:outlineLvl w:val="5"/>
    </w:pPr>
  </w:style>
  <w:style w:type="paragraph" w:customStyle="1" w:styleId="28">
    <w:name w:val="五级条标题"/>
    <w:basedOn w:val="27"/>
    <w:next w:val="17"/>
    <w:qFormat/>
    <w:uiPriority w:val="0"/>
    <w:pPr>
      <w:outlineLvl w:val="6"/>
    </w:pPr>
  </w:style>
  <w:style w:type="paragraph" w:customStyle="1" w:styleId="29">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30">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31">
    <w:name w:val="前言、引言标题"/>
    <w:next w:val="1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
    <w:name w:val="样式1.1.1"/>
    <w:basedOn w:val="23"/>
    <w:link w:val="35"/>
    <w:qFormat/>
    <w:uiPriority w:val="0"/>
    <w:pPr>
      <w:spacing w:before="156" w:after="156"/>
    </w:pPr>
    <w:rPr>
      <w:rFonts w:ascii="宋体" w:hAnsi="宋体" w:eastAsia="宋体"/>
      <w:color w:val="FF0000"/>
    </w:rPr>
  </w:style>
  <w:style w:type="character" w:customStyle="1" w:styleId="33">
    <w:name w:val="一级条标题 字符"/>
    <w:link w:val="19"/>
    <w:qFormat/>
    <w:uiPriority w:val="0"/>
    <w:rPr>
      <w:rFonts w:ascii="黑体" w:hAnsi="Times New Roman" w:eastAsia="黑体" w:cs="Times New Roman"/>
      <w:kern w:val="0"/>
      <w:szCs w:val="21"/>
    </w:rPr>
  </w:style>
  <w:style w:type="character" w:customStyle="1" w:styleId="34">
    <w:name w:val="二级条标题 字符"/>
    <w:link w:val="23"/>
    <w:qFormat/>
    <w:uiPriority w:val="0"/>
    <w:rPr>
      <w:rFonts w:ascii="黑体" w:hAnsi="Times New Roman" w:eastAsia="黑体" w:cs="Times New Roman"/>
      <w:kern w:val="0"/>
      <w:szCs w:val="21"/>
    </w:rPr>
  </w:style>
  <w:style w:type="character" w:customStyle="1" w:styleId="35">
    <w:name w:val="样式1.1.1 字符"/>
    <w:link w:val="32"/>
    <w:qFormat/>
    <w:uiPriority w:val="0"/>
    <w:rPr>
      <w:rFonts w:ascii="宋体" w:hAnsi="宋体" w:eastAsia="宋体" w:cs="Times New Roman"/>
      <w:color w:val="FF0000"/>
      <w:kern w:val="0"/>
      <w:szCs w:val="21"/>
    </w:rPr>
  </w:style>
  <w:style w:type="character" w:customStyle="1" w:styleId="36">
    <w:name w:val="页眉 字符"/>
    <w:basedOn w:val="14"/>
    <w:link w:val="6"/>
    <w:qFormat/>
    <w:uiPriority w:val="0"/>
    <w:rPr>
      <w:rFonts w:ascii="宋体" w:hAnsi="宋体" w:eastAsia="宋体" w:cs="宋体"/>
      <w:sz w:val="18"/>
      <w:szCs w:val="18"/>
    </w:rPr>
  </w:style>
  <w:style w:type="character" w:customStyle="1" w:styleId="37">
    <w:name w:val="批注框文本 字符"/>
    <w:basedOn w:val="14"/>
    <w:link w:val="4"/>
    <w:semiHidden/>
    <w:qFormat/>
    <w:uiPriority w:val="99"/>
    <w:rPr>
      <w:rFonts w:ascii="宋体" w:hAnsi="宋体" w:eastAsia="宋体" w:cs="宋体"/>
      <w:kern w:val="0"/>
      <w:sz w:val="18"/>
      <w:szCs w:val="18"/>
    </w:rPr>
  </w:style>
  <w:style w:type="paragraph" w:customStyle="1" w:styleId="38">
    <w:name w:val="修订1"/>
    <w:hidden/>
    <w:semiHidden/>
    <w:qFormat/>
    <w:uiPriority w:val="99"/>
    <w:rPr>
      <w:rFonts w:ascii="宋体" w:hAnsi="宋体" w:eastAsia="宋体" w:cs="宋体"/>
      <w:sz w:val="24"/>
      <w:szCs w:val="24"/>
      <w:lang w:val="en-US" w:eastAsia="zh-CN" w:bidi="ar-SA"/>
    </w:rPr>
  </w:style>
  <w:style w:type="character" w:customStyle="1" w:styleId="39">
    <w:name w:val="页脚 字符"/>
    <w:basedOn w:val="14"/>
    <w:link w:val="5"/>
    <w:qFormat/>
    <w:uiPriority w:val="99"/>
    <w:rPr>
      <w:rFonts w:ascii="宋体" w:hAnsi="宋体" w:eastAsia="宋体" w:cs="宋体"/>
      <w:kern w:val="0"/>
      <w:sz w:val="18"/>
      <w:szCs w:val="18"/>
    </w:rPr>
  </w:style>
  <w:style w:type="paragraph" w:customStyle="1" w:styleId="40">
    <w:name w:val="标准文件_参考文献条目"/>
    <w:qFormat/>
    <w:uiPriority w:val="0"/>
    <w:pPr>
      <w:numPr>
        <w:ilvl w:val="0"/>
        <w:numId w:val="4"/>
      </w:numPr>
    </w:pPr>
    <w:rPr>
      <w:rFonts w:ascii="宋体" w:hAnsi="Times New Roman" w:eastAsia="宋体" w:cs="Times New Roman"/>
      <w:lang w:val="en-US" w:eastAsia="zh-CN" w:bidi="ar-SA"/>
    </w:rPr>
  </w:style>
  <w:style w:type="paragraph" w:customStyle="1" w:styleId="41">
    <w:name w:val="标准文件_二级条标题"/>
    <w:next w:val="1"/>
    <w:qFormat/>
    <w:uiPriority w:val="0"/>
    <w:pPr>
      <w:widowControl w:val="0"/>
      <w:numPr>
        <w:ilvl w:val="3"/>
        <w:numId w:val="5"/>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2">
    <w:name w:val="标准文件_三级条标题"/>
    <w:basedOn w:val="41"/>
    <w:next w:val="1"/>
    <w:qFormat/>
    <w:uiPriority w:val="0"/>
    <w:pPr>
      <w:widowControl/>
      <w:numPr>
        <w:ilvl w:val="4"/>
      </w:numPr>
      <w:outlineLvl w:val="3"/>
    </w:pPr>
  </w:style>
  <w:style w:type="paragraph" w:customStyle="1" w:styleId="43">
    <w:name w:val="标准文件_四级条标题"/>
    <w:next w:val="1"/>
    <w:qFormat/>
    <w:uiPriority w:val="0"/>
    <w:pPr>
      <w:widowControl w:val="0"/>
      <w:numPr>
        <w:ilvl w:val="5"/>
        <w:numId w:val="5"/>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4">
    <w:name w:val="标准文件_五级条标题"/>
    <w:next w:val="1"/>
    <w:qFormat/>
    <w:uiPriority w:val="0"/>
    <w:pPr>
      <w:widowControl w:val="0"/>
      <w:numPr>
        <w:ilvl w:val="6"/>
        <w:numId w:val="5"/>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5">
    <w:name w:val="标准文件_章标题"/>
    <w:next w:val="1"/>
    <w:qFormat/>
    <w:uiPriority w:val="0"/>
    <w:pPr>
      <w:numPr>
        <w:ilvl w:val="1"/>
        <w:numId w:val="5"/>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6">
    <w:name w:val="标准文件_一级条标题"/>
    <w:basedOn w:val="45"/>
    <w:next w:val="1"/>
    <w:qFormat/>
    <w:uiPriority w:val="0"/>
    <w:pPr>
      <w:numPr>
        <w:ilvl w:val="2"/>
      </w:numPr>
      <w:spacing w:before="50" w:beforeLines="50" w:after="50" w:afterLines="50"/>
      <w:outlineLvl w:val="1"/>
    </w:pPr>
  </w:style>
  <w:style w:type="paragraph" w:customStyle="1" w:styleId="47">
    <w:name w:val="前言标题"/>
    <w:next w:val="1"/>
    <w:qFormat/>
    <w:uiPriority w:val="0"/>
    <w:pPr>
      <w:numPr>
        <w:ilvl w:val="0"/>
        <w:numId w:val="5"/>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styleId="48">
    <w:name w:val="List Paragraph"/>
    <w:basedOn w:val="1"/>
    <w:qFormat/>
    <w:uiPriority w:val="99"/>
    <w:pPr>
      <w:ind w:firstLine="420" w:firstLineChars="200"/>
    </w:pPr>
  </w:style>
  <w:style w:type="paragraph" w:customStyle="1" w:styleId="4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注："/>
    <w:next w:val="17"/>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1">
    <w:name w:val="二级无"/>
    <w:basedOn w:val="23"/>
    <w:qFormat/>
    <w:uiPriority w:val="0"/>
    <w:pPr>
      <w:tabs>
        <w:tab w:val="left" w:pos="2835"/>
      </w:tabs>
      <w:spacing w:before="0" w:beforeLines="0" w:after="0" w:afterLines="0"/>
      <w:ind w:firstLine="420" w:firstLineChars="200"/>
      <w:outlineLvl w:val="2"/>
    </w:pPr>
    <w:rPr>
      <w:rFonts w:ascii="Times New Roman" w:eastAsia="宋体"/>
    </w:rPr>
  </w:style>
  <w:style w:type="paragraph" w:customStyle="1" w:styleId="52">
    <w:name w:val="注：（正文）"/>
    <w:basedOn w:val="50"/>
    <w:next w:val="17"/>
    <w:qFormat/>
    <w:uiPriority w:val="99"/>
  </w:style>
  <w:style w:type="paragraph" w:customStyle="1" w:styleId="53">
    <w:name w:val="标准文件_一级无标题"/>
    <w:basedOn w:val="1"/>
    <w:qFormat/>
    <w:uiPriority w:val="0"/>
    <w:pPr>
      <w:numPr>
        <w:ilvl w:val="1"/>
        <w:numId w:val="2"/>
      </w:numPr>
      <w:tabs>
        <w:tab w:val="left" w:pos="3402"/>
      </w:tabs>
      <w:spacing w:before="156" w:beforeLines="50" w:after="156" w:afterLines="50"/>
      <w:jc w:val="both"/>
    </w:pPr>
    <w:rPr>
      <w:rFonts w:hAnsi="Times New Roman" w:cs="Times New Roman"/>
      <w:sz w:val="21"/>
      <w:szCs w:val="20"/>
    </w:rPr>
  </w:style>
  <w:style w:type="character" w:customStyle="1" w:styleId="54">
    <w:name w:val="apple-converted-space"/>
    <w:basedOn w:val="14"/>
    <w:qFormat/>
    <w:uiPriority w:val="0"/>
  </w:style>
  <w:style w:type="character" w:customStyle="1" w:styleId="55">
    <w:name w:val="text_ubpf5"/>
    <w:basedOn w:val="14"/>
    <w:qFormat/>
    <w:uiPriority w:val="0"/>
  </w:style>
  <w:style w:type="character" w:customStyle="1" w:styleId="56">
    <w:name w:val="HTML 预设格式 字符"/>
    <w:basedOn w:val="14"/>
    <w:link w:val="9"/>
    <w:semiHidden/>
    <w:qFormat/>
    <w:uiPriority w:val="99"/>
    <w:rPr>
      <w:rFonts w:ascii="宋体" w:hAnsi="宋体" w:eastAsia="宋体" w:cs="宋体"/>
      <w:kern w:val="0"/>
      <w:sz w:val="24"/>
    </w:rPr>
  </w:style>
  <w:style w:type="character" w:customStyle="1" w:styleId="57">
    <w:name w:val="正文文本 字符"/>
    <w:basedOn w:val="14"/>
    <w:qFormat/>
    <w:uiPriority w:val="0"/>
    <w:rPr>
      <w:rFonts w:ascii="宋体" w:hAnsi="宋体" w:eastAsia="宋体" w:cs="宋体"/>
      <w:kern w:val="0"/>
      <w:sz w:val="24"/>
    </w:rPr>
  </w:style>
  <w:style w:type="paragraph" w:customStyle="1" w:styleId="58">
    <w:name w:val="注×：（正文）"/>
    <w:qFormat/>
    <w:uiPriority w:val="99"/>
    <w:pPr>
      <w:numPr>
        <w:ilvl w:val="0"/>
        <w:numId w:val="6"/>
      </w:numPr>
      <w:jc w:val="both"/>
    </w:pPr>
    <w:rPr>
      <w:rFonts w:ascii="宋体" w:hAnsi="Times New Roman" w:eastAsia="宋体" w:cs="Times New Roman"/>
      <w:sz w:val="18"/>
      <w:szCs w:val="18"/>
      <w:lang w:val="en-US" w:eastAsia="zh-CN" w:bidi="ar-SA"/>
    </w:rPr>
  </w:style>
  <w:style w:type="paragraph" w:customStyle="1" w:styleId="59">
    <w:name w:val="附录标识"/>
    <w:basedOn w:val="1"/>
    <w:next w:val="17"/>
    <w:qFormat/>
    <w:uiPriority w:val="99"/>
    <w:pPr>
      <w:keepNext/>
      <w:numPr>
        <w:ilvl w:val="0"/>
        <w:numId w:val="7"/>
      </w:numPr>
      <w:shd w:val="clear" w:color="FFFFFF" w:fill="FFFFFF"/>
      <w:tabs>
        <w:tab w:val="left" w:pos="360"/>
        <w:tab w:val="left" w:pos="6405"/>
      </w:tabs>
      <w:spacing w:before="120" w:after="120"/>
      <w:jc w:val="center"/>
      <w:outlineLvl w:val="0"/>
    </w:pPr>
    <w:rPr>
      <w:rFonts w:ascii="黑体" w:hAnsi="Times New Roman" w:eastAsia="黑体" w:cs="Times New Roman"/>
      <w:sz w:val="21"/>
      <w:szCs w:val="20"/>
    </w:rPr>
  </w:style>
  <w:style w:type="paragraph" w:customStyle="1" w:styleId="60">
    <w:name w:val="附录标题"/>
    <w:basedOn w:val="17"/>
    <w:next w:val="17"/>
    <w:qFormat/>
    <w:uiPriority w:val="99"/>
    <w:pPr>
      <w:jc w:val="center"/>
    </w:pPr>
    <w:rPr>
      <w:rFonts w:ascii="黑体" w:eastAsia="黑体"/>
      <w:szCs w:val="21"/>
    </w:rPr>
  </w:style>
  <w:style w:type="paragraph" w:customStyle="1" w:styleId="61">
    <w:name w:val="附录表标号"/>
    <w:basedOn w:val="1"/>
    <w:next w:val="17"/>
    <w:qFormat/>
    <w:uiPriority w:val="99"/>
    <w:pPr>
      <w:widowControl w:val="0"/>
      <w:numPr>
        <w:ilvl w:val="0"/>
        <w:numId w:val="8"/>
      </w:numPr>
      <w:spacing w:line="14" w:lineRule="exact"/>
      <w:jc w:val="center"/>
      <w:outlineLvl w:val="0"/>
    </w:pPr>
    <w:rPr>
      <w:rFonts w:ascii="Times New Roman" w:hAnsi="Times New Roman" w:cs="Times New Roman"/>
      <w:color w:val="FFFFFF"/>
      <w:kern w:val="2"/>
      <w:sz w:val="21"/>
    </w:rPr>
  </w:style>
  <w:style w:type="paragraph" w:customStyle="1" w:styleId="62">
    <w:name w:val="附录表标题"/>
    <w:basedOn w:val="1"/>
    <w:next w:val="17"/>
    <w:qFormat/>
    <w:uiPriority w:val="99"/>
    <w:pPr>
      <w:widowControl w:val="0"/>
      <w:numPr>
        <w:ilvl w:val="1"/>
        <w:numId w:val="8"/>
      </w:numPr>
      <w:tabs>
        <w:tab w:val="left" w:pos="180"/>
      </w:tabs>
      <w:spacing w:before="156" w:beforeLines="50" w:after="156" w:afterLines="50"/>
      <w:jc w:val="center"/>
    </w:pPr>
    <w:rPr>
      <w:rFonts w:ascii="黑体" w:hAnsi="Times New Roman" w:eastAsia="黑体" w:cs="Times New Roman"/>
      <w:kern w:val="2"/>
      <w:sz w:val="21"/>
      <w:szCs w:val="21"/>
    </w:rPr>
  </w:style>
  <w:style w:type="paragraph" w:customStyle="1" w:styleId="63">
    <w:name w:val="附录二级条标题"/>
    <w:basedOn w:val="1"/>
    <w:next w:val="17"/>
    <w:qFormat/>
    <w:uiPriority w:val="99"/>
    <w:pPr>
      <w:numPr>
        <w:ilvl w:val="3"/>
        <w:numId w:val="7"/>
      </w:numPr>
      <w:tabs>
        <w:tab w:val="left" w:pos="360"/>
      </w:tabs>
      <w:wordWrap w:val="0"/>
      <w:overflowPunct w:val="0"/>
      <w:autoSpaceDE w:val="0"/>
      <w:autoSpaceDN w:val="0"/>
      <w:spacing w:beforeLines="50" w:afterLines="50"/>
      <w:jc w:val="both"/>
      <w:textAlignment w:val="baseline"/>
      <w:outlineLvl w:val="3"/>
    </w:pPr>
    <w:rPr>
      <w:rFonts w:ascii="黑体" w:hAnsi="Times New Roman" w:eastAsia="黑体" w:cs="Times New Roman"/>
      <w:kern w:val="21"/>
      <w:sz w:val="21"/>
      <w:szCs w:val="20"/>
    </w:rPr>
  </w:style>
  <w:style w:type="paragraph" w:customStyle="1" w:styleId="64">
    <w:name w:val="附录公式"/>
    <w:basedOn w:val="17"/>
    <w:next w:val="17"/>
    <w:link w:val="65"/>
    <w:qFormat/>
    <w:uiPriority w:val="99"/>
    <w:rPr>
      <w:szCs w:val="21"/>
    </w:rPr>
  </w:style>
  <w:style w:type="character" w:customStyle="1" w:styleId="65">
    <w:name w:val="附录公式 Char"/>
    <w:link w:val="64"/>
    <w:qFormat/>
    <w:locked/>
    <w:uiPriority w:val="99"/>
    <w:rPr>
      <w:rFonts w:ascii="宋体" w:hAnsi="Times New Roman" w:eastAsia="宋体" w:cs="Times New Roman"/>
      <w:kern w:val="0"/>
      <w:szCs w:val="21"/>
    </w:rPr>
  </w:style>
  <w:style w:type="paragraph" w:customStyle="1" w:styleId="66">
    <w:name w:val="附录三级条标题"/>
    <w:basedOn w:val="63"/>
    <w:next w:val="17"/>
    <w:qFormat/>
    <w:uiPriority w:val="99"/>
    <w:pPr>
      <w:numPr>
        <w:ilvl w:val="4"/>
      </w:numPr>
      <w:outlineLvl w:val="4"/>
    </w:pPr>
  </w:style>
  <w:style w:type="paragraph" w:customStyle="1" w:styleId="67">
    <w:name w:val="附录四级条标题"/>
    <w:basedOn w:val="66"/>
    <w:next w:val="17"/>
    <w:qFormat/>
    <w:uiPriority w:val="99"/>
    <w:pPr>
      <w:numPr>
        <w:ilvl w:val="5"/>
      </w:numPr>
      <w:outlineLvl w:val="5"/>
    </w:pPr>
  </w:style>
  <w:style w:type="paragraph" w:customStyle="1" w:styleId="68">
    <w:name w:val="附录五级条标题"/>
    <w:basedOn w:val="67"/>
    <w:next w:val="17"/>
    <w:qFormat/>
    <w:uiPriority w:val="99"/>
    <w:pPr>
      <w:numPr>
        <w:ilvl w:val="6"/>
      </w:numPr>
      <w:outlineLvl w:val="6"/>
    </w:pPr>
  </w:style>
  <w:style w:type="paragraph" w:customStyle="1" w:styleId="69">
    <w:name w:val="附录章标题"/>
    <w:next w:val="17"/>
    <w:qFormat/>
    <w:uiPriority w:val="99"/>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附录一级条标题"/>
    <w:basedOn w:val="69"/>
    <w:next w:val="17"/>
    <w:qFormat/>
    <w:uiPriority w:val="99"/>
    <w:pPr>
      <w:numPr>
        <w:ilvl w:val="2"/>
      </w:numPr>
      <w:autoSpaceDN w:val="0"/>
      <w:spacing w:beforeLines="50" w:afterLines="50"/>
      <w:outlineLvl w:val="2"/>
    </w:pPr>
  </w:style>
  <w:style w:type="paragraph" w:customStyle="1" w:styleId="71">
    <w:name w:val="Table Paragraph"/>
    <w:basedOn w:val="1"/>
    <w:qFormat/>
    <w:uiPriority w:val="0"/>
    <w:pPr>
      <w:widowControl w:val="0"/>
      <w:autoSpaceDE w:val="0"/>
      <w:autoSpaceDN w:val="0"/>
    </w:pPr>
    <w:rPr>
      <w:rFonts w:hint="eastAsia" w:cs="Times New Roman"/>
      <w:sz w:val="22"/>
      <w:szCs w:val="22"/>
    </w:rPr>
  </w:style>
  <w:style w:type="character" w:customStyle="1" w:styleId="72">
    <w:name w:val="正文文本 字符1"/>
    <w:basedOn w:val="14"/>
    <w:link w:val="3"/>
    <w:qFormat/>
    <w:uiPriority w:val="99"/>
    <w:rPr>
      <w:rFonts w:ascii="宋体" w:hAnsi="宋体" w:eastAsia="宋体" w:cs="Times New Roman"/>
      <w:kern w:val="0"/>
      <w:sz w:val="19"/>
      <w:szCs w:val="19"/>
    </w:rPr>
  </w:style>
  <w:style w:type="character" w:customStyle="1" w:styleId="73">
    <w:name w:val="批注文字 字符"/>
    <w:basedOn w:val="14"/>
    <w:link w:val="2"/>
    <w:qFormat/>
    <w:uiPriority w:val="99"/>
    <w:rPr>
      <w:rFonts w:ascii="宋体" w:hAnsi="宋体" w:eastAsia="宋体" w:cs="宋体"/>
      <w:kern w:val="0"/>
      <w:sz w:val="24"/>
    </w:rPr>
  </w:style>
  <w:style w:type="paragraph" w:customStyle="1" w:styleId="74">
    <w:name w:val="列项——（一级）"/>
    <w:qFormat/>
    <w:uiPriority w:val="99"/>
    <w:pPr>
      <w:widowControl w:val="0"/>
      <w:numPr>
        <w:ilvl w:val="0"/>
        <w:numId w:val="9"/>
      </w:numPr>
      <w:ind w:firstLine="420"/>
      <w:jc w:val="both"/>
    </w:pPr>
    <w:rPr>
      <w:rFonts w:ascii="宋体" w:hAnsi="Times New Roman" w:eastAsia="宋体" w:cs="Times New Roman"/>
      <w:sz w:val="21"/>
      <w:lang w:val="en-US" w:eastAsia="zh-CN" w:bidi="ar-SA"/>
    </w:rPr>
  </w:style>
  <w:style w:type="paragraph" w:customStyle="1" w:styleId="75">
    <w:name w:val="标准文件_目录标题"/>
    <w:basedOn w:val="1"/>
    <w:qFormat/>
    <w:uiPriority w:val="0"/>
    <w:pPr>
      <w:widowControl w:val="0"/>
      <w:adjustRightInd w:val="0"/>
      <w:spacing w:before="480" w:after="150" w:afterLines="150"/>
      <w:jc w:val="center"/>
    </w:pPr>
    <w:rPr>
      <w:rFonts w:ascii="黑体" w:hAnsi="Calibri" w:eastAsia="黑体" w:cs="Times New Roman"/>
      <w:kern w:val="2"/>
      <w:sz w:val="32"/>
      <w:szCs w:val="21"/>
    </w:rPr>
  </w:style>
  <w:style w:type="paragraph" w:customStyle="1" w:styleId="76">
    <w:name w:val="Revision"/>
    <w:hidden/>
    <w:semiHidden/>
    <w:qFormat/>
    <w:uiPriority w:val="99"/>
    <w:rPr>
      <w:rFonts w:ascii="宋体" w:hAnsi="宋体" w:eastAsia="宋体" w:cs="宋体"/>
      <w:sz w:val="24"/>
      <w:szCs w:val="24"/>
      <w:lang w:val="en-US" w:eastAsia="zh-CN" w:bidi="ar-SA"/>
    </w:rPr>
  </w:style>
  <w:style w:type="character" w:customStyle="1" w:styleId="77">
    <w:name w:val="批注主题 字符"/>
    <w:basedOn w:val="73"/>
    <w:link w:val="11"/>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7120</Words>
  <Characters>7829</Characters>
  <Lines>98</Lines>
  <Paragraphs>27</Paragraphs>
  <TotalTime>8</TotalTime>
  <ScaleCrop>false</ScaleCrop>
  <LinksUpToDate>false</LinksUpToDate>
  <CharactersWithSpaces>8052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2024-11-07T03:08:00Z</dcterms:created>
  <dc:creator>Microsoft Office User</dc:creator>
  <cp:lastModifiedBy>Administrator</cp:lastModifiedBy>
  <cp:lastPrinted>2024-08-22T10:44:00Z</cp:lastPrinted>
  <dcterms:modified xsi:type="dcterms:W3CDTF">2024-11-13T03:36:56Z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700640B2D32A4868A2557B38A5DF4D9D_12</vt:lpwstr>
  </property>
</Properties>
</file>