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color w:val="000000"/>
          <w:kern w:val="0"/>
          <w:sz w:val="32"/>
          <w:szCs w:val="32"/>
          <w:highlight w:val="none"/>
          <w:shd w:val="clear" w:color="auto" w:fill="FFFFFF"/>
          <w:lang w:val="en" w:eastAsia="zh-CN" w:bidi="ar"/>
        </w:rPr>
      </w:pPr>
      <w:r>
        <w:rPr>
          <w:rFonts w:hint="eastAsia" w:ascii="仿宋_GB2312" w:hAnsi="仿宋_GB2312" w:eastAsia="仿宋_GB2312" w:cs="仿宋_GB2312"/>
          <w:color w:val="000000"/>
          <w:kern w:val="0"/>
          <w:sz w:val="32"/>
          <w:szCs w:val="32"/>
          <w:highlight w:val="none"/>
          <w:shd w:val="clear" w:color="auto" w:fill="FFFFFF"/>
          <w:lang w:val="en" w:eastAsia="zh-CN" w:bidi="ar"/>
        </w:rPr>
        <w:t>附件</w:t>
      </w:r>
      <w:r>
        <w:rPr>
          <w:rFonts w:hint="default" w:ascii="仿宋_GB2312" w:hAnsi="仿宋_GB2312" w:eastAsia="仿宋_GB2312" w:cs="仿宋_GB2312"/>
          <w:color w:val="000000"/>
          <w:kern w:val="0"/>
          <w:sz w:val="32"/>
          <w:szCs w:val="32"/>
          <w:highlight w:val="none"/>
          <w:shd w:val="clear" w:color="auto" w:fill="FFFFFF"/>
          <w:lang w:val="en" w:eastAsia="zh-CN" w:bidi="ar"/>
        </w:rPr>
        <w:t>2</w:t>
      </w:r>
    </w:p>
    <w:p>
      <w:pPr>
        <w:pStyle w:val="4"/>
        <w:rPr>
          <w:rFonts w:hint="eastAsia"/>
          <w:lang w:val="en-US" w:eastAsia="zh-CN"/>
        </w:rPr>
      </w:pPr>
    </w:p>
    <w:p>
      <w:pPr>
        <w:pStyle w:val="4"/>
        <w:rPr>
          <w:rFonts w:hint="default"/>
          <w:lang w:val="en-US" w:eastAsia="zh-CN"/>
        </w:rPr>
      </w:pP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Style w:val="11"/>
          <w:rFonts w:hint="eastAsia" w:ascii="方正小标宋简体" w:hAnsi="方正小标宋简体" w:eastAsia="方正小标宋简体" w:cs="方正小标宋简体"/>
          <w:b w:val="0"/>
          <w:bCs/>
          <w:i w:val="0"/>
          <w:caps w:val="0"/>
          <w:color w:val="0F1115"/>
          <w:spacing w:val="0"/>
          <w:sz w:val="44"/>
          <w:szCs w:val="44"/>
          <w:shd w:val="clear" w:color="auto" w:fill="FFFFFF"/>
          <w:lang w:eastAsia="zh-CN"/>
        </w:rPr>
      </w:pPr>
      <w:r>
        <w:rPr>
          <w:rStyle w:val="11"/>
          <w:rFonts w:hint="eastAsia" w:ascii="方正小标宋简体" w:hAnsi="方正小标宋简体" w:eastAsia="方正小标宋简体" w:cs="方正小标宋简体"/>
          <w:b w:val="0"/>
          <w:bCs/>
          <w:i w:val="0"/>
          <w:caps w:val="0"/>
          <w:color w:val="0F1115"/>
          <w:spacing w:val="0"/>
          <w:sz w:val="44"/>
          <w:szCs w:val="44"/>
          <w:shd w:val="clear" w:color="auto" w:fill="FFFFFF"/>
          <w:lang w:eastAsia="zh-CN"/>
        </w:rPr>
        <w:t>《关于进一步加强安全生产责任保险</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Style w:val="11"/>
          <w:rFonts w:hint="eastAsia" w:ascii="方正小标宋简体" w:hAnsi="方正小标宋简体" w:eastAsia="方正小标宋简体" w:cs="方正小标宋简体"/>
          <w:b w:val="0"/>
          <w:bCs/>
          <w:i w:val="0"/>
          <w:caps w:val="0"/>
          <w:color w:val="0F1115"/>
          <w:spacing w:val="0"/>
          <w:sz w:val="44"/>
          <w:szCs w:val="44"/>
          <w:shd w:val="clear" w:color="auto" w:fill="FFFFFF"/>
          <w:lang w:val="en" w:eastAsia="zh-CN"/>
        </w:rPr>
      </w:pPr>
      <w:r>
        <w:rPr>
          <w:rStyle w:val="11"/>
          <w:rFonts w:hint="eastAsia" w:ascii="方正小标宋简体" w:hAnsi="方正小标宋简体" w:eastAsia="方正小标宋简体" w:cs="方正小标宋简体"/>
          <w:b w:val="0"/>
          <w:bCs/>
          <w:i w:val="0"/>
          <w:caps w:val="0"/>
          <w:color w:val="0F1115"/>
          <w:spacing w:val="0"/>
          <w:sz w:val="44"/>
          <w:szCs w:val="44"/>
          <w:shd w:val="clear" w:color="auto" w:fill="FFFFFF"/>
          <w:lang w:eastAsia="zh-CN"/>
        </w:rPr>
        <w:t>工作</w:t>
      </w:r>
      <w:r>
        <w:rPr>
          <w:rStyle w:val="11"/>
          <w:rFonts w:hint="eastAsia" w:ascii="方正小标宋简体" w:hAnsi="方正小标宋简体" w:eastAsia="方正小标宋简体" w:cs="方正小标宋简体"/>
          <w:b w:val="0"/>
          <w:bCs/>
          <w:i w:val="0"/>
          <w:caps w:val="0"/>
          <w:color w:val="0F1115"/>
          <w:spacing w:val="0"/>
          <w:sz w:val="44"/>
          <w:szCs w:val="44"/>
          <w:shd w:val="clear" w:color="auto" w:fill="FFFFFF"/>
        </w:rPr>
        <w:t>的通知</w:t>
      </w:r>
      <w:r>
        <w:rPr>
          <w:rStyle w:val="11"/>
          <w:rFonts w:hint="eastAsia" w:ascii="方正小标宋简体" w:hAnsi="方正小标宋简体" w:eastAsia="方正小标宋简体" w:cs="方正小标宋简体"/>
          <w:b w:val="0"/>
          <w:bCs/>
          <w:i w:val="0"/>
          <w:caps w:val="0"/>
          <w:color w:val="0F1115"/>
          <w:spacing w:val="0"/>
          <w:sz w:val="44"/>
          <w:szCs w:val="44"/>
          <w:shd w:val="clear" w:color="auto" w:fill="FFFFFF"/>
          <w:lang w:eastAsia="zh-CN"/>
        </w:rPr>
        <w:t>（征求意见稿）》的</w:t>
      </w:r>
      <w:r>
        <w:rPr>
          <w:rStyle w:val="11"/>
          <w:rFonts w:hint="eastAsia" w:ascii="方正小标宋简体" w:hAnsi="方正小标宋简体" w:eastAsia="方正小标宋简体" w:cs="方正小标宋简体"/>
          <w:b w:val="0"/>
          <w:bCs/>
          <w:i w:val="0"/>
          <w:caps w:val="0"/>
          <w:color w:val="0F1115"/>
          <w:spacing w:val="0"/>
          <w:sz w:val="44"/>
          <w:szCs w:val="44"/>
          <w:shd w:val="clear" w:color="auto" w:fill="FFFFFF"/>
          <w:lang w:val="en" w:eastAsia="zh-CN"/>
        </w:rPr>
        <w:t>起草情况说明</w:t>
      </w:r>
    </w:p>
    <w:p>
      <w:pPr>
        <w:pStyle w:val="4"/>
        <w:rPr>
          <w:rFonts w:hint="default"/>
          <w:lang w:val="en" w:eastAsia="zh-CN"/>
        </w:rPr>
      </w:pPr>
    </w:p>
    <w:p>
      <w:pPr>
        <w:pStyle w:val="4"/>
        <w:rPr>
          <w:rFonts w:hint="eastAsia" w:ascii="仿宋_GB2312" w:hAnsi="仿宋_GB2312" w:eastAsia="仿宋_GB2312" w:cs="仿宋_GB2312"/>
          <w:color w:val="000000"/>
          <w:kern w:val="0"/>
          <w:sz w:val="32"/>
          <w:szCs w:val="32"/>
          <w:highlight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60" w:lineRule="exact"/>
        <w:ind w:firstLine="604" w:firstLineChars="200"/>
        <w:textAlignment w:val="auto"/>
        <w:rPr>
          <w:rFonts w:hint="eastAsia" w:ascii="Times New Roman" w:hAnsi="Times New Roman" w:eastAsia="仿宋_GB2312" w:cs="Times New Roman"/>
          <w:b w:val="0"/>
          <w:bCs w:val="0"/>
          <w:spacing w:val="-6"/>
          <w:sz w:val="32"/>
          <w:szCs w:val="32"/>
          <w:u w:val="none" w:color="auto"/>
          <w:lang w:val="en-US" w:eastAsia="zh-CN"/>
        </w:rPr>
      </w:pPr>
      <w:r>
        <w:rPr>
          <w:rFonts w:hint="eastAsia" w:ascii="Times New Roman" w:hAnsi="Times New Roman" w:eastAsia="仿宋_GB2312" w:cs="Times New Roman"/>
          <w:b w:val="0"/>
          <w:bCs w:val="0"/>
          <w:spacing w:val="-6"/>
          <w:sz w:val="32"/>
          <w:szCs w:val="32"/>
          <w:u w:val="none" w:color="auto"/>
          <w:lang w:val="en-US" w:eastAsia="zh-CN"/>
        </w:rPr>
        <w:t>为认真贯彻落实国家有关文件和会议要求，市应急管理局紧密结合本市实际，牵头研究起草了《关于进一步加强安全生产责任保险工作的通知（征求意见稿）》（以下简称《通知》）。现将有关情况说明如下：</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8" w:firstLineChars="200"/>
        <w:textAlignment w:val="auto"/>
        <w:rPr>
          <w:rFonts w:hint="eastAsia" w:ascii="黑体" w:hAnsi="黑体" w:eastAsia="黑体" w:cs="黑体"/>
          <w:b w:val="0"/>
          <w:bCs/>
          <w:i w:val="0"/>
          <w:caps w:val="0"/>
          <w:color w:val="0F1115"/>
          <w:spacing w:val="0"/>
          <w:sz w:val="32"/>
          <w:szCs w:val="32"/>
          <w:lang w:eastAsia="zh-CN"/>
        </w:rPr>
      </w:pPr>
      <w:r>
        <w:rPr>
          <w:rStyle w:val="11"/>
          <w:rFonts w:hint="eastAsia" w:ascii="黑体" w:hAnsi="黑体" w:eastAsia="黑体" w:cs="黑体"/>
          <w:b w:val="0"/>
          <w:bCs/>
          <w:i w:val="0"/>
          <w:caps w:val="0"/>
          <w:color w:val="0F1115"/>
          <w:spacing w:val="0"/>
          <w:sz w:val="32"/>
          <w:szCs w:val="32"/>
          <w:shd w:val="clear" w:color="auto" w:fill="FFFFFF"/>
        </w:rPr>
        <w:t>一、</w:t>
      </w:r>
      <w:r>
        <w:rPr>
          <w:rStyle w:val="11"/>
          <w:rFonts w:hint="eastAsia" w:ascii="黑体" w:hAnsi="黑体" w:eastAsia="黑体" w:cs="黑体"/>
          <w:b w:val="0"/>
          <w:bCs/>
          <w:i w:val="0"/>
          <w:caps w:val="0"/>
          <w:color w:val="0F1115"/>
          <w:spacing w:val="0"/>
          <w:sz w:val="32"/>
          <w:szCs w:val="32"/>
          <w:shd w:val="clear" w:color="auto" w:fill="FFFFFF"/>
          <w:lang w:eastAsia="zh-CN"/>
        </w:rPr>
        <w:t>文件起草的有关背景</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楷体_GB2312" w:cs="Times New Roman"/>
          <w:b w:val="0"/>
          <w:bCs w:val="0"/>
          <w:spacing w:val="-6"/>
          <w:sz w:val="32"/>
          <w:szCs w:val="32"/>
          <w:u w:val="none" w:color="auto"/>
          <w:lang w:val="en-US" w:eastAsia="zh"/>
        </w:rPr>
      </w:pPr>
      <w:r>
        <w:rPr>
          <w:rFonts w:hint="eastAsia" w:ascii="楷体_GB2312" w:hAnsi="楷体_GB2312" w:eastAsia="楷体_GB2312" w:cs="楷体_GB2312"/>
          <w:b w:val="0"/>
          <w:color w:val="0F1115"/>
          <w:sz w:val="32"/>
          <w:szCs w:val="32"/>
          <w:shd w:val="clear" w:color="auto" w:fill="FFFFFF"/>
          <w:lang w:eastAsia="zh-CN"/>
        </w:rPr>
        <w:t>（</w:t>
      </w:r>
      <w:r>
        <w:rPr>
          <w:rFonts w:hint="eastAsia" w:ascii="楷体_GB2312" w:hAnsi="楷体_GB2312" w:eastAsia="楷体_GB2312" w:cs="楷体_GB2312"/>
          <w:b w:val="0"/>
          <w:color w:val="0F1115"/>
          <w:sz w:val="32"/>
          <w:szCs w:val="32"/>
          <w:shd w:val="clear" w:color="auto" w:fill="FFFFFF"/>
          <w:lang w:val="en-US" w:eastAsia="zh-CN"/>
        </w:rPr>
        <w:t>一）</w:t>
      </w:r>
      <w:r>
        <w:rPr>
          <w:rFonts w:hint="eastAsia" w:ascii="楷体_GB2312" w:hAnsi="楷体_GB2312" w:eastAsia="楷体_GB2312" w:cs="楷体_GB2312"/>
          <w:b w:val="0"/>
          <w:color w:val="0F1115"/>
          <w:sz w:val="32"/>
          <w:szCs w:val="32"/>
          <w:shd w:val="clear" w:color="auto" w:fill="FFFFFF"/>
        </w:rPr>
        <w:t>贯彻落实</w:t>
      </w:r>
      <w:r>
        <w:rPr>
          <w:rFonts w:hint="eastAsia" w:ascii="楷体_GB2312" w:hAnsi="楷体_GB2312" w:eastAsia="楷体_GB2312" w:cs="楷体_GB2312"/>
          <w:b w:val="0"/>
          <w:color w:val="0F1115"/>
          <w:sz w:val="32"/>
          <w:szCs w:val="32"/>
          <w:shd w:val="clear" w:color="auto" w:fill="FFFFFF"/>
          <w:lang w:eastAsia="zh-CN"/>
        </w:rPr>
        <w:t>国家安责险制度的实际举措</w:t>
      </w:r>
    </w:p>
    <w:p>
      <w:pPr>
        <w:keepNext w:val="0"/>
        <w:keepLines w:val="0"/>
        <w:pageBreakBefore w:val="0"/>
        <w:widowControl w:val="0"/>
        <w:kinsoku/>
        <w:wordWrap/>
        <w:overflowPunct/>
        <w:topLinePunct w:val="0"/>
        <w:autoSpaceDE/>
        <w:autoSpaceDN/>
        <w:bidi w:val="0"/>
        <w:adjustRightInd w:val="0"/>
        <w:snapToGrid w:val="0"/>
        <w:spacing w:line="560" w:lineRule="exact"/>
        <w:ind w:firstLine="604" w:firstLineChars="200"/>
        <w:textAlignment w:val="auto"/>
        <w:rPr>
          <w:rFonts w:hint="eastAsia" w:ascii="Times New Roman" w:hAnsi="Times New Roman" w:eastAsia="仿宋_GB2312" w:cs="Times New Roman"/>
          <w:b w:val="0"/>
          <w:bCs w:val="0"/>
          <w:spacing w:val="-6"/>
          <w:sz w:val="32"/>
          <w:szCs w:val="32"/>
          <w:u w:val="none" w:color="auto"/>
          <w:lang w:val="en-US" w:eastAsia="zh-CN"/>
        </w:rPr>
      </w:pPr>
      <w:r>
        <w:rPr>
          <w:rFonts w:hint="eastAsia" w:ascii="Times New Roman" w:hAnsi="Times New Roman" w:eastAsia="仿宋_GB2312" w:cs="Times New Roman"/>
          <w:b w:val="0"/>
          <w:bCs w:val="0"/>
          <w:spacing w:val="-6"/>
          <w:sz w:val="32"/>
          <w:szCs w:val="32"/>
          <w:u w:val="none" w:color="auto"/>
          <w:lang w:val="en-US" w:eastAsia="zh-CN"/>
        </w:rPr>
        <w:t>2025年4月，应急部、财政部、金融监管总局等七部门联合出台了《安全生产责任保险实施办法》，对安责险投保、理赔、事故预防服务、监督管理等作出明确规定。其中，第四十六条规定，“各省级应急管理部门、财政部门、保险监督管理机构和相关行业主管部门可以依据本办法制定具体实施细则”。2025年9月，全国安责险工作座谈会和2026年2月全国调查评估和统计工作会议，均对各地完善安责险制度工作提出了明确要求。因此，有必要结合本市实际制定相关文件。</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28" w:firstLineChars="200"/>
        <w:textAlignment w:val="auto"/>
        <w:rPr>
          <w:rFonts w:hint="eastAsia" w:ascii="楷体_GB2312" w:hAnsi="楷体_GB2312" w:eastAsia="楷体_GB2312" w:cs="楷体_GB2312"/>
          <w:b w:val="0"/>
          <w:color w:val="0F1115"/>
          <w:sz w:val="32"/>
          <w:szCs w:val="32"/>
          <w:shd w:val="clear" w:color="auto" w:fill="FFFFFF"/>
          <w:lang w:val="en-US" w:eastAsia="zh-CN"/>
        </w:rPr>
      </w:pPr>
      <w:r>
        <w:rPr>
          <w:rFonts w:hint="eastAsia" w:ascii="楷体_GB2312" w:hAnsi="楷体_GB2312" w:eastAsia="楷体_GB2312" w:cs="楷体_GB2312"/>
          <w:b w:val="0"/>
          <w:color w:val="0F1115"/>
          <w:sz w:val="32"/>
          <w:szCs w:val="32"/>
          <w:shd w:val="clear" w:color="auto" w:fill="FFFFFF"/>
          <w:lang w:val="en-US" w:eastAsia="zh-CN"/>
        </w:rPr>
        <w:t>（二）解决本市安责险工作现实问题的客观需要</w:t>
      </w:r>
    </w:p>
    <w:p>
      <w:pPr>
        <w:keepNext w:val="0"/>
        <w:keepLines w:val="0"/>
        <w:pageBreakBefore w:val="0"/>
        <w:widowControl w:val="0"/>
        <w:kinsoku/>
        <w:wordWrap/>
        <w:overflowPunct/>
        <w:topLinePunct w:val="0"/>
        <w:autoSpaceDE/>
        <w:autoSpaceDN/>
        <w:bidi w:val="0"/>
        <w:adjustRightInd w:val="0"/>
        <w:snapToGrid w:val="0"/>
        <w:spacing w:line="560" w:lineRule="exact"/>
        <w:ind w:firstLine="604" w:firstLineChars="200"/>
        <w:textAlignment w:val="auto"/>
        <w:rPr>
          <w:rFonts w:hint="eastAsia" w:ascii="Times New Roman" w:hAnsi="Times New Roman" w:eastAsia="仿宋_GB2312" w:cs="Times New Roman"/>
          <w:b w:val="0"/>
          <w:bCs w:val="0"/>
          <w:spacing w:val="-6"/>
          <w:sz w:val="32"/>
          <w:szCs w:val="32"/>
          <w:u w:val="none" w:color="auto"/>
          <w:lang w:val="en-US" w:eastAsia="zh-CN"/>
        </w:rPr>
      </w:pPr>
      <w:r>
        <w:rPr>
          <w:rFonts w:hint="eastAsia" w:ascii="Times New Roman" w:hAnsi="Times New Roman" w:eastAsia="仿宋_GB2312" w:cs="Times New Roman"/>
          <w:b w:val="0"/>
          <w:bCs w:val="0"/>
          <w:spacing w:val="-6"/>
          <w:sz w:val="32"/>
          <w:szCs w:val="32"/>
          <w:u w:val="none" w:color="auto"/>
          <w:lang w:val="en-US" w:eastAsia="zh-CN"/>
        </w:rPr>
        <w:t>本市安责险工作经过多年推进，在化解事故风险、维护从业人员权益方面发挥了积极作用，但仍面临覆盖范围有待拓展、运行机制不够顺畅、部门协同监管合力不足等问题。此前相关制度文件多以议事协调机构名义印发，对保险机构和企业主体的约束力有限。为解决上述问题，有必要在细化投保范围、统一服务标准、明确费用比例、强化监管职能等方面作出制度安排。</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28" w:firstLineChars="200"/>
        <w:textAlignment w:val="auto"/>
        <w:rPr>
          <w:rFonts w:hint="eastAsia" w:ascii="楷体_GB2312" w:hAnsi="楷体_GB2312" w:eastAsia="楷体_GB2312" w:cs="楷体_GB2312"/>
          <w:b w:val="0"/>
          <w:color w:val="0F1115"/>
          <w:sz w:val="32"/>
          <w:szCs w:val="32"/>
          <w:shd w:val="clear" w:color="auto" w:fill="FFFFFF"/>
          <w:lang w:val="en-US" w:eastAsia="zh-CN"/>
        </w:rPr>
      </w:pPr>
      <w:r>
        <w:rPr>
          <w:rFonts w:hint="eastAsia" w:ascii="楷体_GB2312" w:hAnsi="楷体_GB2312" w:eastAsia="楷体_GB2312" w:cs="楷体_GB2312"/>
          <w:b w:val="0"/>
          <w:color w:val="0F1115"/>
          <w:sz w:val="32"/>
          <w:szCs w:val="32"/>
          <w:shd w:val="clear" w:color="auto" w:fill="FFFFFF"/>
          <w:lang w:val="en-US" w:eastAsia="zh-CN"/>
        </w:rPr>
        <w:t>（三）规范推进安责险市场健康发展的必然要求</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4" w:firstLineChars="200"/>
        <w:textAlignment w:val="auto"/>
        <w:rPr>
          <w:rFonts w:hint="eastAsia" w:ascii="Times New Roman" w:hAnsi="Times New Roman" w:eastAsia="仿宋_GB2312" w:cs="Times New Roman"/>
          <w:b w:val="0"/>
          <w:bCs w:val="0"/>
          <w:spacing w:val="-6"/>
          <w:sz w:val="32"/>
          <w:szCs w:val="32"/>
          <w:u w:val="none" w:color="auto"/>
          <w:lang w:val="en-US" w:eastAsia="zh-CN"/>
        </w:rPr>
      </w:pPr>
      <w:r>
        <w:rPr>
          <w:rFonts w:hint="eastAsia" w:ascii="Times New Roman" w:hAnsi="Times New Roman" w:eastAsia="仿宋_GB2312" w:cs="Times New Roman"/>
          <w:b w:val="0"/>
          <w:bCs w:val="0"/>
          <w:spacing w:val="-6"/>
          <w:sz w:val="32"/>
          <w:szCs w:val="32"/>
          <w:u w:val="none" w:color="auto"/>
          <w:lang w:val="en-US" w:eastAsia="zh-CN"/>
        </w:rPr>
        <w:t>安责险是市场机制参与安全治理的重要工具。当前，个别领域存在无序竞争、服务标准不一、信息壁垒等问题，部分保险机构通过高佣金、低费率进行恶性竞争，事故预防服务质量参差不齐，预防费用使用效率不高，影响了安责险制度效能的充分发挥。为规范市场秩序、引导良性竞争，有必要进一步明确规则、强化监管，推动安责险市场健康发展。</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8" w:firstLineChars="200"/>
        <w:textAlignment w:val="auto"/>
        <w:rPr>
          <w:rFonts w:hint="eastAsia" w:ascii="黑体" w:hAnsi="黑体" w:eastAsia="黑体" w:cs="黑体"/>
          <w:b w:val="0"/>
          <w:bCs/>
          <w:i w:val="0"/>
          <w:caps w:val="0"/>
          <w:color w:val="0F1115"/>
          <w:spacing w:val="0"/>
          <w:sz w:val="32"/>
          <w:szCs w:val="32"/>
          <w:lang w:eastAsia="zh-CN"/>
        </w:rPr>
      </w:pPr>
      <w:r>
        <w:rPr>
          <w:rStyle w:val="11"/>
          <w:rFonts w:hint="eastAsia" w:ascii="黑体" w:hAnsi="黑体" w:eastAsia="黑体" w:cs="黑体"/>
          <w:b w:val="0"/>
          <w:bCs/>
          <w:i w:val="0"/>
          <w:caps w:val="0"/>
          <w:color w:val="0F1115"/>
          <w:spacing w:val="0"/>
          <w:sz w:val="32"/>
          <w:szCs w:val="32"/>
          <w:shd w:val="clear" w:color="auto" w:fill="FFFFFF"/>
          <w:lang w:eastAsia="zh-CN"/>
        </w:rPr>
        <w:t>二</w:t>
      </w:r>
      <w:r>
        <w:rPr>
          <w:rStyle w:val="11"/>
          <w:rFonts w:hint="eastAsia" w:ascii="黑体" w:hAnsi="黑体" w:eastAsia="黑体" w:cs="黑体"/>
          <w:b w:val="0"/>
          <w:bCs/>
          <w:i w:val="0"/>
          <w:caps w:val="0"/>
          <w:color w:val="0F1115"/>
          <w:spacing w:val="0"/>
          <w:sz w:val="32"/>
          <w:szCs w:val="32"/>
          <w:shd w:val="clear" w:color="auto" w:fill="FFFFFF"/>
        </w:rPr>
        <w:t>、</w:t>
      </w:r>
      <w:r>
        <w:rPr>
          <w:rStyle w:val="11"/>
          <w:rFonts w:hint="eastAsia" w:ascii="黑体" w:hAnsi="黑体" w:eastAsia="黑体" w:cs="黑体"/>
          <w:b w:val="0"/>
          <w:bCs/>
          <w:i w:val="0"/>
          <w:caps w:val="0"/>
          <w:color w:val="0F1115"/>
          <w:spacing w:val="0"/>
          <w:sz w:val="32"/>
          <w:szCs w:val="32"/>
          <w:shd w:val="clear" w:color="auto" w:fill="FFFFFF"/>
          <w:lang w:eastAsia="zh-CN"/>
        </w:rPr>
        <w:t>文件起草过程</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color w:val="0F1115"/>
          <w:sz w:val="32"/>
          <w:szCs w:val="32"/>
          <w:shd w:val="clear" w:color="auto" w:fill="FFFFFF"/>
          <w:lang w:val="en-US" w:eastAsia="zh-CN"/>
        </w:rPr>
      </w:pPr>
      <w:r>
        <w:rPr>
          <w:rFonts w:hint="eastAsia" w:ascii="仿宋_GB2312" w:hAnsi="仿宋_GB2312" w:eastAsia="仿宋_GB2312" w:cs="仿宋_GB2312"/>
          <w:color w:val="0F1115"/>
          <w:sz w:val="32"/>
          <w:szCs w:val="32"/>
          <w:shd w:val="clear" w:color="auto" w:fill="FFFFFF"/>
          <w:lang w:val="en-US" w:eastAsia="zh-CN"/>
        </w:rPr>
        <w:t>2025年4月，市应急管理局启动了《通知》起草工作，历经前期调研、研究讨论、拟定草稿、多轮征求意见和修改完善等阶段，认真研究吸收各方意见建议，</w:t>
      </w:r>
      <w:r>
        <w:rPr>
          <w:rFonts w:hint="eastAsia" w:ascii="Times New Roman" w:hAnsi="Times New Roman" w:eastAsia="仿宋_GB2312" w:cs="Times New Roman"/>
          <w:b w:val="0"/>
          <w:bCs w:val="0"/>
          <w:spacing w:val="-6"/>
          <w:sz w:val="32"/>
          <w:szCs w:val="32"/>
          <w:u w:val="none" w:color="auto"/>
          <w:lang w:val="en-US" w:eastAsia="zh-CN"/>
        </w:rPr>
        <w:t>并充分借鉴外省市有益做法，</w:t>
      </w:r>
      <w:r>
        <w:rPr>
          <w:rFonts w:hint="eastAsia" w:ascii="仿宋_GB2312" w:hAnsi="仿宋_GB2312" w:eastAsia="仿宋_GB2312" w:cs="仿宋_GB2312"/>
          <w:color w:val="0F1115"/>
          <w:sz w:val="32"/>
          <w:szCs w:val="32"/>
          <w:shd w:val="clear" w:color="auto" w:fill="FFFFFF"/>
          <w:lang w:val="en-US" w:eastAsia="zh-CN"/>
        </w:rPr>
        <w:t>最终形成了本《通知》。</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8" w:firstLineChars="200"/>
        <w:textAlignment w:val="auto"/>
        <w:rPr>
          <w:rFonts w:hint="eastAsia" w:ascii="黑体" w:hAnsi="黑体" w:eastAsia="黑体" w:cs="黑体"/>
          <w:b w:val="0"/>
          <w:bCs/>
          <w:i w:val="0"/>
          <w:caps w:val="0"/>
          <w:color w:val="0F1115"/>
          <w:spacing w:val="0"/>
          <w:sz w:val="32"/>
          <w:szCs w:val="32"/>
          <w:lang w:eastAsia="zh-CN"/>
        </w:rPr>
      </w:pPr>
      <w:r>
        <w:rPr>
          <w:rStyle w:val="11"/>
          <w:rFonts w:hint="eastAsia" w:ascii="黑体" w:hAnsi="黑体" w:eastAsia="黑体" w:cs="黑体"/>
          <w:b w:val="0"/>
          <w:bCs/>
          <w:i w:val="0"/>
          <w:caps w:val="0"/>
          <w:color w:val="0F1115"/>
          <w:spacing w:val="0"/>
          <w:sz w:val="32"/>
          <w:szCs w:val="32"/>
          <w:shd w:val="clear" w:color="auto" w:fill="FFFFFF"/>
          <w:lang w:eastAsia="zh-CN"/>
        </w:rPr>
        <w:t>三</w:t>
      </w:r>
      <w:r>
        <w:rPr>
          <w:rStyle w:val="11"/>
          <w:rFonts w:hint="eastAsia" w:ascii="黑体" w:hAnsi="黑体" w:eastAsia="黑体" w:cs="黑体"/>
          <w:b w:val="0"/>
          <w:bCs/>
          <w:i w:val="0"/>
          <w:caps w:val="0"/>
          <w:color w:val="0F1115"/>
          <w:spacing w:val="0"/>
          <w:sz w:val="32"/>
          <w:szCs w:val="32"/>
          <w:shd w:val="clear" w:color="auto" w:fill="FFFFFF"/>
        </w:rPr>
        <w:t>、</w:t>
      </w:r>
      <w:r>
        <w:rPr>
          <w:rStyle w:val="11"/>
          <w:rFonts w:hint="eastAsia" w:ascii="黑体" w:hAnsi="黑体" w:eastAsia="黑体" w:cs="黑体"/>
          <w:b w:val="0"/>
          <w:bCs/>
          <w:i w:val="0"/>
          <w:caps w:val="0"/>
          <w:color w:val="0F1115"/>
          <w:spacing w:val="0"/>
          <w:sz w:val="32"/>
          <w:szCs w:val="32"/>
          <w:shd w:val="clear" w:color="auto" w:fill="FFFFFF"/>
          <w:lang w:eastAsia="zh-CN"/>
        </w:rPr>
        <w:t>主要内容</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color w:val="0F1115"/>
          <w:sz w:val="32"/>
          <w:szCs w:val="32"/>
          <w:shd w:val="clear" w:color="auto" w:fill="FFFFFF"/>
          <w:lang w:val="en-US" w:eastAsia="zh-CN"/>
        </w:rPr>
      </w:pPr>
      <w:r>
        <w:rPr>
          <w:rFonts w:hint="eastAsia" w:ascii="仿宋_GB2312" w:hAnsi="仿宋_GB2312" w:eastAsia="仿宋_GB2312" w:cs="仿宋_GB2312"/>
          <w:color w:val="0F1115"/>
          <w:sz w:val="32"/>
          <w:szCs w:val="32"/>
          <w:shd w:val="clear" w:color="auto" w:fill="FFFFFF"/>
          <w:lang w:val="en-US" w:eastAsia="zh-CN"/>
        </w:rPr>
        <w:t>《通知》正文共五部分十四条，其中：</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color w:val="0F1115"/>
          <w:spacing w:val="0"/>
          <w:sz w:val="32"/>
          <w:szCs w:val="32"/>
          <w:shd w:val="clear" w:color="auto" w:fill="FFFFFF"/>
          <w:lang w:val="en-US" w:eastAsia="zh-CN"/>
        </w:rPr>
      </w:pPr>
      <w:r>
        <w:rPr>
          <w:rFonts w:hint="eastAsia" w:ascii="楷体_GB2312" w:hAnsi="楷体_GB2312" w:eastAsia="楷体_GB2312" w:cs="楷体_GB2312"/>
          <w:color w:val="0F1115"/>
          <w:sz w:val="32"/>
          <w:szCs w:val="32"/>
          <w:shd w:val="clear" w:color="auto" w:fill="FFFFFF"/>
          <w:lang w:val="en-US" w:eastAsia="zh-CN"/>
        </w:rPr>
        <w:t>第一部分，积极推动生产经营单位投保安责险</w:t>
      </w:r>
      <w:r>
        <w:rPr>
          <w:rFonts w:hint="eastAsia" w:ascii="仿宋_GB2312" w:hAnsi="仿宋_GB2312" w:eastAsia="仿宋_GB2312" w:cs="仿宋_GB2312"/>
          <w:color w:val="0F1115"/>
          <w:spacing w:val="0"/>
          <w:sz w:val="32"/>
          <w:szCs w:val="32"/>
          <w:shd w:val="clear" w:color="auto" w:fill="FFFFFF"/>
          <w:lang w:val="en-US" w:eastAsia="zh-CN"/>
        </w:rPr>
        <w:t>。一是明确本市7类高危行业、领域单位应当投保安责险（渔业除外）。二是鼓励““九小场所”、人员密集场所、多业态混合生产经营场所、商业综合体等的经营、管理单位，大型群众性活动的承办单位，从事农业机械作业、有限空间作业、涉爆粉尘作业的单位，以及涉及城市安全运行的水、电、气、热等经营单位，积极投保安责</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F1115"/>
          <w:spacing w:val="0"/>
          <w:sz w:val="32"/>
          <w:szCs w:val="32"/>
          <w:shd w:val="clear" w:color="auto" w:fill="FFFFFF"/>
          <w:lang w:val="en-US" w:eastAsia="zh-CN"/>
        </w:rPr>
      </w:pPr>
      <w:r>
        <w:rPr>
          <w:rFonts w:hint="eastAsia" w:ascii="仿宋_GB2312" w:hAnsi="仿宋_GB2312" w:eastAsia="仿宋_GB2312" w:cs="仿宋_GB2312"/>
          <w:color w:val="0F1115"/>
          <w:spacing w:val="0"/>
          <w:sz w:val="32"/>
          <w:szCs w:val="32"/>
          <w:shd w:val="clear" w:color="auto" w:fill="FFFFFF"/>
          <w:lang w:val="en-US" w:eastAsia="zh-CN"/>
        </w:rPr>
        <w:t>险。</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8" w:firstLineChars="200"/>
        <w:textAlignment w:val="auto"/>
        <w:rPr>
          <w:rFonts w:hint="eastAsia" w:ascii="仿宋_GB2312" w:hAnsi="仿宋_GB2312" w:eastAsia="仿宋_GB2312" w:cs="仿宋_GB2312"/>
          <w:color w:val="0F1115"/>
          <w:sz w:val="32"/>
          <w:szCs w:val="32"/>
          <w:shd w:val="clear" w:color="auto" w:fill="FFFFFF"/>
          <w:lang w:val="en-US" w:eastAsia="zh-CN"/>
        </w:rPr>
      </w:pPr>
      <w:r>
        <w:rPr>
          <w:rFonts w:hint="eastAsia" w:ascii="楷体_GB2312" w:hAnsi="楷体_GB2312" w:eastAsia="楷体_GB2312" w:cs="楷体_GB2312"/>
          <w:color w:val="0F1115"/>
          <w:sz w:val="32"/>
          <w:szCs w:val="32"/>
          <w:shd w:val="clear" w:color="auto" w:fill="FFFFFF"/>
          <w:lang w:val="en-US" w:eastAsia="zh-CN"/>
        </w:rPr>
        <w:t>第二部分，严格规范承保和理赔服务。</w:t>
      </w:r>
      <w:r>
        <w:rPr>
          <w:rFonts w:hint="eastAsia" w:ascii="仿宋_GB2312" w:hAnsi="仿宋_GB2312" w:eastAsia="仿宋_GB2312" w:cs="仿宋_GB2312"/>
          <w:color w:val="0F1115"/>
          <w:sz w:val="32"/>
          <w:szCs w:val="32"/>
          <w:shd w:val="clear" w:color="auto" w:fill="FFFFFF"/>
          <w:lang w:val="en-US" w:eastAsia="zh-CN"/>
        </w:rPr>
        <w:t>一是要求保险机构具备本地服务能力，设有专门的事故预防管理部门及内控制度。二是要求严格执行北京地区安责险示范条款，建立费率动态调整机制，将投保单位的事故记录、安全生产标准化、违法失信、隐患整改及参与社会救援等情况纳入调整因素；佣金比例不高于5%。三是规定死亡伤残责任限额按上一年度本市城镇居民人均可支配收入的20倍与工伤保险赔偿额度的差额确定。四是对死亡2人及以上或社会影响较大的事故，要求保险机构在接到报案后48小时内启动快赔或预赔通道。</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color w:val="0F1115"/>
          <w:sz w:val="32"/>
          <w:szCs w:val="32"/>
          <w:shd w:val="clear" w:color="auto" w:fill="FFFFFF"/>
          <w:lang w:val="en-US" w:eastAsia="zh-CN"/>
        </w:rPr>
      </w:pPr>
      <w:r>
        <w:rPr>
          <w:rFonts w:hint="eastAsia" w:ascii="楷体_GB2312" w:hAnsi="楷体_GB2312" w:eastAsia="楷体_GB2312" w:cs="楷体_GB2312"/>
          <w:color w:val="0F1115"/>
          <w:sz w:val="32"/>
          <w:szCs w:val="32"/>
          <w:shd w:val="clear" w:color="auto" w:fill="FFFFFF"/>
          <w:lang w:val="en-US" w:eastAsia="zh-CN"/>
        </w:rPr>
        <w:t>第三部分，着力提升事故预防服务质效。</w:t>
      </w:r>
      <w:r>
        <w:rPr>
          <w:rFonts w:hint="eastAsia" w:ascii="仿宋_GB2312" w:hAnsi="仿宋_GB2312" w:eastAsia="仿宋_GB2312" w:cs="仿宋_GB2312"/>
          <w:color w:val="0F1115"/>
          <w:sz w:val="32"/>
          <w:szCs w:val="32"/>
          <w:shd w:val="clear" w:color="auto" w:fill="FFFFFF"/>
          <w:lang w:val="en-US" w:eastAsia="zh-CN"/>
        </w:rPr>
        <w:t>一是要求事故预防费用到2028年底达到实收保费的20%，建立专门台账、专项预算，据实列支，不得挤占挪用，不得用于业务推广；当年未使用费用结转下年使用。二是要求保险机构加强对技术服务机构的资质审查、备案管理和过程管理，每年至少进行1次服务评价，并根据评价结果实施动态退出管理。三是要求保险机构健全信息管理系统并与市级平台对接，建立隐患台账，运用前沿数字技术提升服务质效。四是要求投保单位积极配合服务并对隐患及时整改；完成整改的可视为已开展隐患自查，正在整改的隐患不纳入执法依据。</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color w:val="0F1115"/>
          <w:sz w:val="32"/>
          <w:szCs w:val="32"/>
          <w:shd w:val="clear" w:color="auto" w:fill="FFFFFF"/>
          <w:lang w:val="en-US" w:eastAsia="zh-CN"/>
        </w:rPr>
      </w:pPr>
      <w:r>
        <w:rPr>
          <w:rFonts w:hint="eastAsia" w:ascii="楷体_GB2312" w:hAnsi="楷体_GB2312" w:eastAsia="楷体_GB2312" w:cs="楷体_GB2312"/>
          <w:color w:val="0F1115"/>
          <w:sz w:val="32"/>
          <w:szCs w:val="32"/>
          <w:shd w:val="clear" w:color="auto" w:fill="FFFFFF"/>
          <w:lang w:val="en-US" w:eastAsia="zh-CN"/>
        </w:rPr>
        <w:t>第四部分，进一步明确职责分工。</w:t>
      </w:r>
      <w:r>
        <w:rPr>
          <w:rFonts w:hint="eastAsia" w:ascii="仿宋_GB2312" w:hAnsi="仿宋_GB2312" w:eastAsia="仿宋_GB2312" w:cs="仿宋_GB2312"/>
          <w:color w:val="0F1115"/>
          <w:sz w:val="32"/>
          <w:szCs w:val="32"/>
          <w:shd w:val="clear" w:color="auto" w:fill="FFFFFF"/>
          <w:lang w:val="en-US" w:eastAsia="zh-CN"/>
        </w:rPr>
        <w:t>一是明确市应急管理局负责综合协调与统筹推动，建设管理信息系统。二是明确北京金融监管局对保险机构业务活动实施监管。三是按照行业领域分类，逐一明确应急管理、经济和信息化、公安、交通、住房城乡建设、城市管理、水务、园林绿化等部门对相应行业领域安责险投保及事故预防服务的监管职责。</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color w:val="0F1115"/>
          <w:kern w:val="2"/>
          <w:sz w:val="32"/>
          <w:szCs w:val="32"/>
          <w:shd w:val="clear" w:color="auto" w:fill="FFFFFF"/>
          <w:lang w:val="en-US" w:eastAsia="zh-CN" w:bidi="ar"/>
        </w:rPr>
      </w:pPr>
      <w:r>
        <w:rPr>
          <w:rFonts w:hint="eastAsia" w:ascii="楷体_GB2312" w:hAnsi="楷体_GB2312" w:eastAsia="楷体_GB2312" w:cs="楷体_GB2312"/>
          <w:color w:val="0F1115"/>
          <w:sz w:val="32"/>
          <w:szCs w:val="32"/>
          <w:shd w:val="clear" w:color="auto" w:fill="FFFFFF"/>
          <w:lang w:val="en-US" w:eastAsia="zh-CN"/>
        </w:rPr>
        <w:t>第五部分，</w:t>
      </w:r>
      <w:r>
        <w:rPr>
          <w:rFonts w:hint="eastAsia" w:ascii="楷体_GB2312" w:hAnsi="楷体_GB2312" w:eastAsia="楷体_GB2312" w:cs="楷体_GB2312"/>
          <w:color w:val="0F1115"/>
          <w:kern w:val="2"/>
          <w:sz w:val="32"/>
          <w:szCs w:val="32"/>
          <w:shd w:val="clear" w:color="auto" w:fill="FFFFFF"/>
          <w:lang w:val="en-US" w:eastAsia="zh-CN" w:bidi="ar"/>
        </w:rPr>
        <w:t>全面加强工作监督和管理。</w:t>
      </w:r>
      <w:r>
        <w:rPr>
          <w:rFonts w:hint="eastAsia" w:ascii="仿宋_GB2312" w:hAnsi="仿宋_GB2312" w:eastAsia="仿宋_GB2312" w:cs="仿宋_GB2312"/>
          <w:color w:val="0F1115"/>
          <w:sz w:val="32"/>
          <w:szCs w:val="32"/>
          <w:shd w:val="clear" w:color="auto" w:fill="FFFFFF"/>
          <w:lang w:val="en-US" w:eastAsia="zh-CN"/>
        </w:rPr>
        <w:t>一是建立信息监测共享机制，市应急管理局统一建设信息管理系统，采集监测相关数据，各行业主管部门及时共享高危行业、领域台账信息。二是建立检查评估机制，加强对保险机构的监督检查，开展季度督导与年度综合评估，评估结果向社会公示；探索建立费用使用审计制度。三是加强政策宣传引导，定期征集推广优秀案例，并注重发挥技术检查员和专职安全员作用。四是加大监管执法力度，将安责险工作纳入市、区两级安全生产考核巡查，对违规单位依法处罚，对违规保险机构采取监管措施，对违规技术服务机构纳入失信名单管理。</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8" w:firstLineChars="200"/>
        <w:textAlignment w:val="auto"/>
        <w:rPr>
          <w:rStyle w:val="11"/>
          <w:rFonts w:hint="eastAsia" w:ascii="黑体" w:hAnsi="黑体" w:eastAsia="黑体" w:cs="黑体"/>
          <w:b w:val="0"/>
          <w:bCs/>
          <w:i w:val="0"/>
          <w:caps w:val="0"/>
          <w:color w:val="0F1115"/>
          <w:spacing w:val="0"/>
          <w:sz w:val="32"/>
          <w:szCs w:val="32"/>
          <w:shd w:val="clear" w:color="auto" w:fill="FFFFFF"/>
          <w:lang w:eastAsia="zh-CN"/>
        </w:rPr>
      </w:pPr>
      <w:r>
        <w:rPr>
          <w:rStyle w:val="11"/>
          <w:rFonts w:hint="eastAsia" w:ascii="黑体" w:hAnsi="黑体" w:eastAsia="黑体" w:cs="黑体"/>
          <w:b w:val="0"/>
          <w:bCs/>
          <w:i w:val="0"/>
          <w:caps w:val="0"/>
          <w:color w:val="0F1115"/>
          <w:spacing w:val="0"/>
          <w:sz w:val="32"/>
          <w:szCs w:val="32"/>
          <w:shd w:val="clear" w:color="auto" w:fill="FFFFFF"/>
          <w:lang w:eastAsia="zh-CN"/>
        </w:rPr>
        <w:t>四、</w:t>
      </w:r>
      <w:r>
        <w:rPr>
          <w:rStyle w:val="11"/>
          <w:rFonts w:hint="eastAsia" w:ascii="黑体" w:hAnsi="黑体" w:eastAsia="黑体" w:cs="黑体"/>
          <w:b w:val="0"/>
          <w:bCs/>
          <w:i w:val="0"/>
          <w:caps w:val="0"/>
          <w:color w:val="0F1115"/>
          <w:spacing w:val="0"/>
          <w:sz w:val="32"/>
          <w:szCs w:val="32"/>
          <w:shd w:val="clear" w:color="auto" w:fill="FFFFFF"/>
          <w:lang w:val="en-US" w:eastAsia="zh-CN"/>
        </w:rPr>
        <w:t>《通知》的五个</w:t>
      </w:r>
      <w:r>
        <w:rPr>
          <w:rStyle w:val="11"/>
          <w:rFonts w:hint="eastAsia" w:ascii="黑体" w:hAnsi="黑体" w:eastAsia="黑体" w:cs="黑体"/>
          <w:b w:val="0"/>
          <w:bCs/>
          <w:i w:val="0"/>
          <w:caps w:val="0"/>
          <w:color w:val="0F1115"/>
          <w:spacing w:val="0"/>
          <w:sz w:val="32"/>
          <w:szCs w:val="32"/>
          <w:shd w:val="clear" w:color="auto" w:fill="FFFFFF"/>
          <w:lang w:eastAsia="zh-CN"/>
        </w:rPr>
        <w:t>主要特点</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8" w:firstLineChars="200"/>
        <w:textAlignment w:val="auto"/>
        <w:rPr>
          <w:rFonts w:hint="eastAsia" w:ascii="仿宋_GB2312" w:hAnsi="仿宋_GB2312" w:eastAsia="仿宋_GB2312" w:cs="仿宋_GB2312"/>
          <w:i w:val="0"/>
          <w:caps w:val="0"/>
          <w:color w:val="0F1115"/>
          <w:spacing w:val="0"/>
          <w:sz w:val="32"/>
          <w:szCs w:val="32"/>
          <w:shd w:val="clear" w:color="auto" w:fill="FFFFFF"/>
        </w:rPr>
      </w:pPr>
      <w:r>
        <w:rPr>
          <w:rFonts w:hint="eastAsia" w:ascii="楷体_GB2312" w:hAnsi="楷体_GB2312" w:eastAsia="楷体_GB2312" w:cs="楷体_GB2312"/>
          <w:color w:val="0F1115"/>
          <w:kern w:val="2"/>
          <w:sz w:val="32"/>
          <w:szCs w:val="32"/>
          <w:shd w:val="clear" w:color="auto" w:fill="FFFFFF"/>
          <w:lang w:val="en-US" w:eastAsia="zh-CN" w:bidi="ar"/>
        </w:rPr>
        <w:t>一是投保范围更广，精准覆盖城市运行风险。</w:t>
      </w:r>
      <w:r>
        <w:rPr>
          <w:rFonts w:hint="eastAsia" w:ascii="仿宋_GB2312" w:hAnsi="仿宋_GB2312" w:eastAsia="仿宋_GB2312" w:cs="仿宋_GB2312"/>
          <w:i w:val="0"/>
          <w:caps w:val="0"/>
          <w:color w:val="0F1115"/>
          <w:spacing w:val="0"/>
          <w:sz w:val="32"/>
          <w:szCs w:val="32"/>
          <w:shd w:val="clear" w:color="auto" w:fill="FFFFFF"/>
        </w:rPr>
        <w:t>在严格落实国家规定的高危行业</w:t>
      </w:r>
      <w:r>
        <w:rPr>
          <w:rFonts w:hint="eastAsia" w:ascii="仿宋_GB2312" w:hAnsi="仿宋_GB2312" w:eastAsia="仿宋_GB2312" w:cs="仿宋_GB2312"/>
          <w:i w:val="0"/>
          <w:caps w:val="0"/>
          <w:color w:val="0F1115"/>
          <w:spacing w:val="0"/>
          <w:sz w:val="32"/>
          <w:szCs w:val="32"/>
          <w:shd w:val="clear" w:color="auto" w:fill="FFFFFF"/>
          <w:lang w:eastAsia="zh-CN"/>
        </w:rPr>
        <w:t>、</w:t>
      </w:r>
      <w:r>
        <w:rPr>
          <w:rFonts w:hint="eastAsia" w:ascii="仿宋_GB2312" w:hAnsi="仿宋_GB2312" w:eastAsia="仿宋_GB2312" w:cs="仿宋_GB2312"/>
          <w:i w:val="0"/>
          <w:caps w:val="0"/>
          <w:color w:val="0F1115"/>
          <w:spacing w:val="0"/>
          <w:sz w:val="32"/>
          <w:szCs w:val="32"/>
          <w:shd w:val="clear" w:color="auto" w:fill="FFFFFF"/>
        </w:rPr>
        <w:t>领域强制投保</w:t>
      </w:r>
      <w:r>
        <w:rPr>
          <w:rFonts w:hint="eastAsia" w:ascii="仿宋_GB2312" w:hAnsi="仿宋_GB2312" w:eastAsia="仿宋_GB2312" w:cs="仿宋_GB2312"/>
          <w:i w:val="0"/>
          <w:caps w:val="0"/>
          <w:color w:val="0F1115"/>
          <w:spacing w:val="0"/>
          <w:sz w:val="32"/>
          <w:szCs w:val="32"/>
          <w:shd w:val="clear" w:color="auto" w:fill="FFFFFF"/>
          <w:lang w:eastAsia="zh-CN"/>
        </w:rPr>
        <w:t>的</w:t>
      </w:r>
      <w:r>
        <w:rPr>
          <w:rFonts w:hint="eastAsia" w:ascii="仿宋_GB2312" w:hAnsi="仿宋_GB2312" w:eastAsia="仿宋_GB2312" w:cs="仿宋_GB2312"/>
          <w:i w:val="0"/>
          <w:caps w:val="0"/>
          <w:color w:val="0F1115"/>
          <w:spacing w:val="0"/>
          <w:sz w:val="32"/>
          <w:szCs w:val="32"/>
          <w:shd w:val="clear" w:color="auto" w:fill="FFFFFF"/>
        </w:rPr>
        <w:t>基础上，紧密结合首都城市功能定位和精细化治理要求，将“九小场所”、</w:t>
      </w:r>
      <w:r>
        <w:rPr>
          <w:rFonts w:hint="eastAsia" w:ascii="仿宋_GB2312" w:hAnsi="仿宋_GB2312" w:eastAsia="仿宋_GB2312" w:cs="仿宋_GB2312"/>
          <w:i w:val="0"/>
          <w:caps w:val="0"/>
          <w:color w:val="0F1115"/>
          <w:spacing w:val="0"/>
          <w:sz w:val="32"/>
          <w:szCs w:val="32"/>
          <w:shd w:val="clear" w:color="auto" w:fill="FFFFFF"/>
          <w:lang w:eastAsia="zh-CN"/>
        </w:rPr>
        <w:t>多业态混合经营场所、</w:t>
      </w:r>
      <w:r>
        <w:rPr>
          <w:rFonts w:hint="eastAsia" w:ascii="仿宋_GB2312" w:hAnsi="仿宋_GB2312" w:eastAsia="仿宋_GB2312" w:cs="仿宋_GB2312"/>
          <w:i w:val="0"/>
          <w:caps w:val="0"/>
          <w:color w:val="0F1115"/>
          <w:spacing w:val="0"/>
          <w:sz w:val="32"/>
          <w:szCs w:val="32"/>
          <w:shd w:val="clear" w:color="auto" w:fill="FFFFFF"/>
        </w:rPr>
        <w:t>城市运行保障单位</w:t>
      </w:r>
      <w:r>
        <w:rPr>
          <w:rFonts w:hint="eastAsia" w:ascii="仿宋_GB2312" w:hAnsi="仿宋_GB2312" w:eastAsia="仿宋_GB2312" w:cs="仿宋_GB2312"/>
          <w:i w:val="0"/>
          <w:caps w:val="0"/>
          <w:color w:val="0F1115"/>
          <w:spacing w:val="0"/>
          <w:sz w:val="32"/>
          <w:szCs w:val="32"/>
          <w:shd w:val="clear" w:color="auto" w:fill="FFFFFF"/>
          <w:lang w:eastAsia="zh-CN"/>
        </w:rPr>
        <w:t>等</w:t>
      </w:r>
      <w:r>
        <w:rPr>
          <w:rFonts w:hint="eastAsia" w:ascii="仿宋_GB2312" w:hAnsi="仿宋_GB2312" w:eastAsia="仿宋_GB2312" w:cs="仿宋_GB2312"/>
          <w:i w:val="0"/>
          <w:caps w:val="0"/>
          <w:color w:val="0F1115"/>
          <w:spacing w:val="0"/>
          <w:sz w:val="32"/>
          <w:szCs w:val="32"/>
          <w:shd w:val="clear" w:color="auto" w:fill="FFFFFF"/>
        </w:rPr>
        <w:t>纳入鼓励投保范围，进一步织密城市安全风险防控网。</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8" w:firstLineChars="200"/>
        <w:textAlignment w:val="auto"/>
        <w:rPr>
          <w:rFonts w:hint="eastAsia" w:ascii="仿宋_GB2312" w:hAnsi="仿宋_GB2312" w:eastAsia="仿宋_GB2312" w:cs="仿宋_GB2312"/>
          <w:i w:val="0"/>
          <w:caps w:val="0"/>
          <w:color w:val="0F1115"/>
          <w:spacing w:val="0"/>
          <w:sz w:val="32"/>
          <w:szCs w:val="32"/>
          <w:shd w:val="clear" w:color="auto" w:fill="FFFFFF"/>
        </w:rPr>
      </w:pPr>
      <w:r>
        <w:rPr>
          <w:rFonts w:hint="eastAsia" w:ascii="楷体_GB2312" w:hAnsi="楷体_GB2312" w:eastAsia="楷体_GB2312" w:cs="楷体_GB2312"/>
          <w:color w:val="0F1115"/>
          <w:kern w:val="2"/>
          <w:sz w:val="32"/>
          <w:szCs w:val="32"/>
          <w:shd w:val="clear" w:color="auto" w:fill="FFFFFF"/>
          <w:lang w:val="en-US" w:eastAsia="zh-CN" w:bidi="ar"/>
        </w:rPr>
        <w:t>二是保障标准更高，突出民生保障导向。</w:t>
      </w:r>
      <w:r>
        <w:rPr>
          <w:rFonts w:hint="eastAsia" w:ascii="仿宋_GB2312" w:hAnsi="仿宋_GB2312" w:eastAsia="仿宋_GB2312" w:cs="仿宋_GB2312"/>
          <w:i w:val="0"/>
          <w:caps w:val="0"/>
          <w:color w:val="0F1115"/>
          <w:spacing w:val="0"/>
          <w:sz w:val="32"/>
          <w:szCs w:val="32"/>
          <w:shd w:val="clear" w:color="auto" w:fill="FFFFFF"/>
        </w:rPr>
        <w:t>立足首都经济社会发展水平，明确死亡伤残责任限额按</w:t>
      </w:r>
      <w:r>
        <w:rPr>
          <w:rFonts w:hint="eastAsia" w:ascii="仿宋_GB2312" w:hAnsi="仿宋_GB2312" w:eastAsia="仿宋_GB2312" w:cs="仿宋_GB2312"/>
          <w:i w:val="0"/>
          <w:caps w:val="0"/>
          <w:color w:val="0F1115"/>
          <w:spacing w:val="0"/>
          <w:sz w:val="32"/>
          <w:szCs w:val="32"/>
          <w:shd w:val="clear" w:color="auto" w:fill="FFFFFF"/>
          <w:lang w:eastAsia="zh-CN"/>
        </w:rPr>
        <w:t>上一年度</w:t>
      </w:r>
      <w:r>
        <w:rPr>
          <w:rFonts w:hint="eastAsia" w:ascii="仿宋_GB2312" w:hAnsi="仿宋_GB2312" w:eastAsia="仿宋_GB2312" w:cs="仿宋_GB2312"/>
          <w:i w:val="0"/>
          <w:caps w:val="0"/>
          <w:color w:val="0F1115"/>
          <w:spacing w:val="0"/>
          <w:sz w:val="32"/>
          <w:szCs w:val="32"/>
          <w:shd w:val="clear" w:color="auto" w:fill="FFFFFF"/>
        </w:rPr>
        <w:t>本市城镇居民人均可支配收入的20倍与工伤保险赔偿额度的差额确定，</w:t>
      </w:r>
      <w:r>
        <w:rPr>
          <w:rFonts w:hint="eastAsia" w:ascii="仿宋_GB2312" w:hAnsi="仿宋_GB2312" w:eastAsia="仿宋_GB2312" w:cs="仿宋_GB2312"/>
          <w:i w:val="0"/>
          <w:caps w:val="0"/>
          <w:color w:val="0F1115"/>
          <w:spacing w:val="0"/>
          <w:sz w:val="32"/>
          <w:szCs w:val="32"/>
          <w:shd w:val="clear" w:color="auto" w:fill="FFFFFF"/>
          <w:lang w:eastAsia="zh-CN"/>
        </w:rPr>
        <w:t>并</w:t>
      </w:r>
      <w:r>
        <w:rPr>
          <w:rFonts w:hint="eastAsia" w:ascii="仿宋_GB2312" w:hAnsi="仿宋_GB2312" w:eastAsia="仿宋_GB2312" w:cs="仿宋_GB2312"/>
          <w:i w:val="0"/>
          <w:caps w:val="0"/>
          <w:color w:val="0F1115"/>
          <w:spacing w:val="0"/>
          <w:sz w:val="32"/>
          <w:szCs w:val="32"/>
          <w:shd w:val="clear" w:color="auto" w:fill="FFFFFF"/>
        </w:rPr>
        <w:t>建立动态调整机制。</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8" w:firstLineChars="200"/>
        <w:textAlignment w:val="auto"/>
        <w:rPr>
          <w:rFonts w:hint="eastAsia" w:ascii="仿宋_GB2312" w:hAnsi="仿宋_GB2312" w:eastAsia="仿宋_GB2312" w:cs="仿宋_GB2312"/>
          <w:i w:val="0"/>
          <w:caps w:val="0"/>
          <w:color w:val="0F1115"/>
          <w:spacing w:val="0"/>
          <w:sz w:val="32"/>
          <w:szCs w:val="32"/>
          <w:shd w:val="clear" w:color="auto" w:fill="FFFFFF"/>
        </w:rPr>
      </w:pPr>
      <w:r>
        <w:rPr>
          <w:rFonts w:hint="eastAsia" w:ascii="楷体_GB2312" w:hAnsi="楷体_GB2312" w:eastAsia="楷体_GB2312" w:cs="楷体_GB2312"/>
          <w:color w:val="0F1115"/>
          <w:kern w:val="2"/>
          <w:sz w:val="32"/>
          <w:szCs w:val="32"/>
          <w:shd w:val="clear" w:color="auto" w:fill="FFFFFF"/>
          <w:lang w:val="en-US" w:eastAsia="zh-CN" w:bidi="ar"/>
        </w:rPr>
        <w:t>三是理赔服务更快捷，建立应急预赔机制。</w:t>
      </w:r>
      <w:r>
        <w:rPr>
          <w:rFonts w:hint="eastAsia" w:ascii="仿宋_GB2312" w:hAnsi="仿宋_GB2312" w:eastAsia="仿宋_GB2312" w:cs="仿宋_GB2312"/>
          <w:i w:val="0"/>
          <w:caps w:val="0"/>
          <w:color w:val="0F1115"/>
          <w:spacing w:val="0"/>
          <w:sz w:val="32"/>
          <w:szCs w:val="32"/>
          <w:shd w:val="clear" w:color="auto" w:fill="FFFFFF"/>
        </w:rPr>
        <w:t>对死亡2人及以上或社会影响较大的事故，要求保险机构在接到报案后48小时内快速支付或预付已确定的赔偿金，体现保险服务的社会责任担当。</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8" w:firstLineChars="200"/>
        <w:textAlignment w:val="auto"/>
        <w:rPr>
          <w:rFonts w:hint="eastAsia" w:ascii="仿宋_GB2312" w:hAnsi="仿宋_GB2312" w:eastAsia="仿宋_GB2312" w:cs="仿宋_GB2312"/>
          <w:i w:val="0"/>
          <w:caps w:val="0"/>
          <w:color w:val="0F1115"/>
          <w:spacing w:val="0"/>
          <w:sz w:val="32"/>
          <w:szCs w:val="32"/>
          <w:shd w:val="clear" w:color="auto" w:fill="FFFFFF"/>
        </w:rPr>
      </w:pPr>
      <w:r>
        <w:rPr>
          <w:rFonts w:hint="eastAsia" w:ascii="楷体_GB2312" w:hAnsi="楷体_GB2312" w:eastAsia="楷体_GB2312" w:cs="楷体_GB2312"/>
          <w:color w:val="0F1115"/>
          <w:kern w:val="2"/>
          <w:sz w:val="32"/>
          <w:szCs w:val="32"/>
          <w:shd w:val="clear" w:color="auto" w:fill="FFFFFF"/>
          <w:lang w:val="en-US" w:eastAsia="zh-CN" w:bidi="ar"/>
        </w:rPr>
        <w:t>四是事故预防更实，构建闭环管理机制。</w:t>
      </w:r>
      <w:r>
        <w:rPr>
          <w:rFonts w:hint="eastAsia" w:ascii="仿宋_GB2312" w:hAnsi="仿宋_GB2312" w:eastAsia="仿宋_GB2312" w:cs="仿宋_GB2312"/>
          <w:i w:val="0"/>
          <w:caps w:val="0"/>
          <w:color w:val="0F1115"/>
          <w:spacing w:val="0"/>
          <w:sz w:val="32"/>
          <w:szCs w:val="32"/>
          <w:shd w:val="clear" w:color="auto" w:fill="FFFFFF"/>
        </w:rPr>
        <w:t>明确事故预防费用投入</w:t>
      </w:r>
      <w:r>
        <w:rPr>
          <w:rFonts w:hint="eastAsia" w:ascii="仿宋_GB2312" w:hAnsi="仿宋_GB2312" w:eastAsia="仿宋_GB2312" w:cs="仿宋_GB2312"/>
          <w:i w:val="0"/>
          <w:caps w:val="0"/>
          <w:color w:val="0F1115"/>
          <w:spacing w:val="0"/>
          <w:sz w:val="32"/>
          <w:szCs w:val="32"/>
          <w:shd w:val="clear" w:color="auto" w:fill="FFFFFF"/>
          <w:lang w:eastAsia="zh-CN"/>
        </w:rPr>
        <w:t>的</w:t>
      </w:r>
      <w:r>
        <w:rPr>
          <w:rFonts w:hint="eastAsia" w:ascii="仿宋_GB2312" w:hAnsi="仿宋_GB2312" w:eastAsia="仿宋_GB2312" w:cs="仿宋_GB2312"/>
          <w:i w:val="0"/>
          <w:caps w:val="0"/>
          <w:color w:val="0F1115"/>
          <w:spacing w:val="0"/>
          <w:sz w:val="32"/>
          <w:szCs w:val="32"/>
          <w:shd w:val="clear" w:color="auto" w:fill="FFFFFF"/>
        </w:rPr>
        <w:t>硬性目标，到2028年</w:t>
      </w:r>
      <w:r>
        <w:rPr>
          <w:rFonts w:hint="eastAsia" w:ascii="仿宋_GB2312" w:hAnsi="仿宋_GB2312" w:eastAsia="仿宋_GB2312" w:cs="仿宋_GB2312"/>
          <w:i w:val="0"/>
          <w:caps w:val="0"/>
          <w:color w:val="0F1115"/>
          <w:spacing w:val="0"/>
          <w:sz w:val="32"/>
          <w:szCs w:val="32"/>
          <w:shd w:val="clear" w:color="auto" w:fill="FFFFFF"/>
          <w:lang w:eastAsia="zh-CN"/>
        </w:rPr>
        <w:t>底</w:t>
      </w:r>
      <w:r>
        <w:rPr>
          <w:rFonts w:hint="eastAsia" w:ascii="仿宋_GB2312" w:hAnsi="仿宋_GB2312" w:eastAsia="仿宋_GB2312" w:cs="仿宋_GB2312"/>
          <w:i w:val="0"/>
          <w:caps w:val="0"/>
          <w:color w:val="0F1115"/>
          <w:spacing w:val="0"/>
          <w:sz w:val="32"/>
          <w:szCs w:val="32"/>
          <w:shd w:val="clear" w:color="auto" w:fill="FFFFFF"/>
        </w:rPr>
        <w:t>达到实收保费的20%，并建立专门台账、专款专用</w:t>
      </w:r>
      <w:r>
        <w:rPr>
          <w:rFonts w:hint="eastAsia" w:ascii="仿宋_GB2312" w:hAnsi="仿宋_GB2312" w:eastAsia="仿宋_GB2312" w:cs="仿宋_GB2312"/>
          <w:i w:val="0"/>
          <w:caps w:val="0"/>
          <w:color w:val="0F1115"/>
          <w:spacing w:val="0"/>
          <w:sz w:val="32"/>
          <w:szCs w:val="32"/>
          <w:shd w:val="clear" w:color="auto" w:fill="FFFFFF"/>
          <w:lang w:eastAsia="zh-CN"/>
        </w:rPr>
        <w:t>。</w:t>
      </w:r>
      <w:r>
        <w:rPr>
          <w:rFonts w:hint="eastAsia" w:ascii="仿宋_GB2312" w:hAnsi="仿宋_GB2312" w:eastAsia="仿宋_GB2312" w:cs="仿宋_GB2312"/>
          <w:i w:val="0"/>
          <w:caps w:val="0"/>
          <w:color w:val="0F1115"/>
          <w:spacing w:val="0"/>
          <w:sz w:val="32"/>
          <w:szCs w:val="32"/>
          <w:shd w:val="clear" w:color="auto" w:fill="FFFFFF"/>
        </w:rPr>
        <w:t>要求保险机构建立事故隐患台账</w:t>
      </w:r>
      <w:r>
        <w:rPr>
          <w:rFonts w:hint="eastAsia" w:ascii="仿宋_GB2312" w:hAnsi="仿宋_GB2312" w:eastAsia="仿宋_GB2312" w:cs="仿宋_GB2312"/>
          <w:i w:val="0"/>
          <w:caps w:val="0"/>
          <w:color w:val="0F1115"/>
          <w:spacing w:val="0"/>
          <w:sz w:val="32"/>
          <w:szCs w:val="32"/>
          <w:shd w:val="clear" w:color="auto" w:fill="FFFFFF"/>
          <w:lang w:eastAsia="zh-CN"/>
        </w:rPr>
        <w:t>，及时跟踪整改情况。</w:t>
      </w:r>
      <w:r>
        <w:rPr>
          <w:rFonts w:hint="eastAsia" w:ascii="仿宋_GB2312" w:hAnsi="仿宋_GB2312" w:eastAsia="仿宋_GB2312" w:cs="仿宋_GB2312"/>
          <w:i w:val="0"/>
          <w:caps w:val="0"/>
          <w:color w:val="0F1115"/>
          <w:spacing w:val="0"/>
          <w:sz w:val="32"/>
          <w:szCs w:val="32"/>
          <w:shd w:val="clear" w:color="auto" w:fill="FFFFFF"/>
        </w:rPr>
        <w:t>明确接受专业排查并整改的可视为企业自查，</w:t>
      </w:r>
      <w:r>
        <w:rPr>
          <w:rFonts w:hint="eastAsia" w:ascii="仿宋_GB2312" w:hAnsi="仿宋_GB2312" w:eastAsia="仿宋_GB2312" w:cs="仿宋_GB2312"/>
          <w:i w:val="0"/>
          <w:caps w:val="0"/>
          <w:color w:val="0F1115"/>
          <w:spacing w:val="0"/>
          <w:sz w:val="32"/>
          <w:szCs w:val="32"/>
          <w:shd w:val="clear" w:color="auto" w:fill="FFFFFF"/>
          <w:lang w:eastAsia="zh-CN"/>
        </w:rPr>
        <w:t>正在整改的隐患</w:t>
      </w:r>
      <w:r>
        <w:rPr>
          <w:rFonts w:hint="eastAsia" w:ascii="仿宋_GB2312" w:hAnsi="仿宋_GB2312" w:eastAsia="仿宋_GB2312" w:cs="仿宋_GB2312"/>
          <w:i w:val="0"/>
          <w:caps w:val="0"/>
          <w:color w:val="0F1115"/>
          <w:spacing w:val="0"/>
          <w:sz w:val="32"/>
          <w:szCs w:val="32"/>
          <w:shd w:val="clear" w:color="auto" w:fill="FFFFFF"/>
        </w:rPr>
        <w:t>不作为执法依据，充分调动企业配合积极性。</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8" w:firstLineChars="200"/>
        <w:textAlignment w:val="auto"/>
        <w:rPr>
          <w:rFonts w:hint="eastAsia" w:ascii="仿宋_GB2312" w:hAnsi="仿宋_GB2312" w:eastAsia="仿宋_GB2312" w:cs="仿宋_GB2312"/>
          <w:i w:val="0"/>
          <w:caps w:val="0"/>
          <w:color w:val="0F1115"/>
          <w:spacing w:val="0"/>
          <w:sz w:val="32"/>
          <w:szCs w:val="32"/>
          <w:shd w:val="clear" w:color="auto" w:fill="FFFFFF"/>
        </w:rPr>
      </w:pPr>
      <w:r>
        <w:rPr>
          <w:rFonts w:hint="eastAsia" w:ascii="楷体_GB2312" w:hAnsi="楷体_GB2312" w:eastAsia="楷体_GB2312" w:cs="楷体_GB2312"/>
          <w:color w:val="0F1115"/>
          <w:kern w:val="2"/>
          <w:sz w:val="32"/>
          <w:szCs w:val="32"/>
          <w:shd w:val="clear" w:color="auto" w:fill="FFFFFF"/>
          <w:lang w:val="en-US" w:eastAsia="zh-CN" w:bidi="ar"/>
        </w:rPr>
        <w:t>五是监管体系更严密，建立多部门协同治理机制。</w:t>
      </w:r>
      <w:r>
        <w:rPr>
          <w:rFonts w:hint="eastAsia" w:ascii="仿宋_GB2312" w:hAnsi="仿宋_GB2312" w:eastAsia="仿宋_GB2312" w:cs="仿宋_GB2312"/>
          <w:i w:val="0"/>
          <w:caps w:val="0"/>
          <w:color w:val="0F1115"/>
          <w:spacing w:val="0"/>
          <w:sz w:val="32"/>
          <w:szCs w:val="32"/>
          <w:shd w:val="clear" w:color="auto" w:fill="FFFFFF"/>
        </w:rPr>
        <w:t>建立信息共享、联合检查、</w:t>
      </w:r>
      <w:r>
        <w:rPr>
          <w:rFonts w:hint="eastAsia" w:ascii="仿宋_GB2312" w:hAnsi="仿宋_GB2312" w:eastAsia="仿宋_GB2312" w:cs="仿宋_GB2312"/>
          <w:i w:val="0"/>
          <w:caps w:val="0"/>
          <w:color w:val="0F1115"/>
          <w:spacing w:val="0"/>
          <w:sz w:val="32"/>
          <w:szCs w:val="32"/>
          <w:shd w:val="clear" w:color="auto" w:fill="FFFFFF"/>
          <w:lang w:eastAsia="zh-CN"/>
        </w:rPr>
        <w:t>季度</w:t>
      </w:r>
      <w:r>
        <w:rPr>
          <w:rFonts w:hint="eastAsia" w:ascii="仿宋_GB2312" w:hAnsi="仿宋_GB2312" w:eastAsia="仿宋_GB2312" w:cs="仿宋_GB2312"/>
          <w:i w:val="0"/>
          <w:caps w:val="0"/>
          <w:color w:val="0F1115"/>
          <w:spacing w:val="0"/>
          <w:sz w:val="32"/>
          <w:szCs w:val="32"/>
          <w:shd w:val="clear" w:color="auto" w:fill="FFFFFF"/>
        </w:rPr>
        <w:t>督导、</w:t>
      </w:r>
      <w:r>
        <w:rPr>
          <w:rFonts w:hint="eastAsia" w:ascii="仿宋_GB2312" w:hAnsi="仿宋_GB2312" w:eastAsia="仿宋_GB2312" w:cs="仿宋_GB2312"/>
          <w:i w:val="0"/>
          <w:caps w:val="0"/>
          <w:color w:val="0F1115"/>
          <w:spacing w:val="0"/>
          <w:sz w:val="32"/>
          <w:szCs w:val="32"/>
          <w:shd w:val="clear" w:color="auto" w:fill="FFFFFF"/>
          <w:lang w:eastAsia="zh-CN"/>
        </w:rPr>
        <w:t>年度</w:t>
      </w:r>
      <w:r>
        <w:rPr>
          <w:rFonts w:hint="eastAsia" w:ascii="仿宋_GB2312" w:hAnsi="仿宋_GB2312" w:eastAsia="仿宋_GB2312" w:cs="仿宋_GB2312"/>
          <w:i w:val="0"/>
          <w:caps w:val="0"/>
          <w:color w:val="0F1115"/>
          <w:spacing w:val="0"/>
          <w:sz w:val="32"/>
          <w:szCs w:val="32"/>
          <w:shd w:val="clear" w:color="auto" w:fill="FFFFFF"/>
        </w:rPr>
        <w:t>评估</w:t>
      </w:r>
      <w:r>
        <w:rPr>
          <w:rFonts w:hint="eastAsia" w:ascii="仿宋_GB2312" w:hAnsi="仿宋_GB2312" w:eastAsia="仿宋_GB2312" w:cs="仿宋_GB2312"/>
          <w:i w:val="0"/>
          <w:caps w:val="0"/>
          <w:color w:val="0F1115"/>
          <w:spacing w:val="0"/>
          <w:sz w:val="32"/>
          <w:szCs w:val="32"/>
          <w:shd w:val="clear" w:color="auto" w:fill="FFFFFF"/>
          <w:lang w:eastAsia="zh-CN"/>
        </w:rPr>
        <w:t>、费用审计、分级分类监管</w:t>
      </w:r>
      <w:r>
        <w:rPr>
          <w:rFonts w:hint="eastAsia" w:ascii="仿宋_GB2312" w:hAnsi="仿宋_GB2312" w:eastAsia="仿宋_GB2312" w:cs="仿宋_GB2312"/>
          <w:i w:val="0"/>
          <w:caps w:val="0"/>
          <w:color w:val="0F1115"/>
          <w:spacing w:val="0"/>
          <w:sz w:val="32"/>
          <w:szCs w:val="32"/>
          <w:shd w:val="clear" w:color="auto" w:fill="FFFFFF"/>
        </w:rPr>
        <w:t>等机制，明确各部门职责，实现全链条闭环监管。</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8" w:firstLineChars="200"/>
        <w:textAlignment w:val="auto"/>
        <w:rPr>
          <w:rFonts w:hint="eastAsia" w:ascii="仿宋_GB2312" w:hAnsi="仿宋_GB2312" w:eastAsia="仿宋_GB2312" w:cs="仿宋_GB2312"/>
          <w:i w:val="0"/>
          <w:caps w:val="0"/>
          <w:color w:val="0F1115"/>
          <w:spacing w:val="0"/>
          <w:sz w:val="32"/>
          <w:szCs w:val="32"/>
          <w:shd w:val="clear" w:color="auto" w:fill="FFFFFF"/>
        </w:rPr>
      </w:pPr>
      <w:r>
        <w:rPr>
          <w:rFonts w:hint="eastAsia" w:ascii="仿宋_GB2312" w:hAnsi="仿宋_GB2312" w:eastAsia="仿宋_GB2312" w:cs="仿宋_GB2312"/>
          <w:i w:val="0"/>
          <w:caps w:val="0"/>
          <w:color w:val="0F1115"/>
          <w:spacing w:val="0"/>
          <w:sz w:val="32"/>
          <w:szCs w:val="32"/>
          <w:shd w:val="clear" w:color="auto" w:fill="FFFFFF"/>
        </w:rPr>
        <w:t>以上特点，体现了北京市安责险制度在落实国家政策基础上的深化和创新，为提升安全生产社会治理能力提供了有力支撑。</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8" w:firstLineChars="200"/>
        <w:textAlignment w:val="auto"/>
        <w:rPr>
          <w:rFonts w:hint="eastAsia" w:ascii="黑体" w:hAnsi="黑体" w:eastAsia="黑体" w:cs="黑体"/>
          <w:b w:val="0"/>
          <w:bCs/>
          <w:i w:val="0"/>
          <w:caps w:val="0"/>
          <w:color w:val="0F1115"/>
          <w:spacing w:val="0"/>
          <w:sz w:val="32"/>
          <w:szCs w:val="32"/>
          <w:lang w:eastAsia="zh-CN"/>
        </w:rPr>
      </w:pPr>
      <w:r>
        <w:rPr>
          <w:rStyle w:val="11"/>
          <w:rFonts w:hint="eastAsia" w:ascii="黑体" w:hAnsi="黑体" w:eastAsia="黑体" w:cs="黑体"/>
          <w:b w:val="0"/>
          <w:bCs/>
          <w:i w:val="0"/>
          <w:caps w:val="0"/>
          <w:color w:val="0F1115"/>
          <w:spacing w:val="0"/>
          <w:sz w:val="32"/>
          <w:szCs w:val="32"/>
          <w:shd w:val="clear" w:color="auto" w:fill="FFFFFF"/>
          <w:lang w:eastAsia="zh-CN"/>
        </w:rPr>
        <w:t>五</w:t>
      </w:r>
      <w:r>
        <w:rPr>
          <w:rStyle w:val="11"/>
          <w:rFonts w:hint="eastAsia" w:ascii="黑体" w:hAnsi="黑体" w:eastAsia="黑体" w:cs="黑体"/>
          <w:b w:val="0"/>
          <w:bCs/>
          <w:i w:val="0"/>
          <w:caps w:val="0"/>
          <w:color w:val="0F1115"/>
          <w:spacing w:val="0"/>
          <w:sz w:val="32"/>
          <w:szCs w:val="32"/>
          <w:shd w:val="clear" w:color="auto" w:fill="FFFFFF"/>
        </w:rPr>
        <w:t>、</w:t>
      </w:r>
      <w:r>
        <w:rPr>
          <w:rStyle w:val="11"/>
          <w:rFonts w:hint="eastAsia" w:ascii="黑体" w:hAnsi="黑体" w:eastAsia="黑体" w:cs="黑体"/>
          <w:b w:val="0"/>
          <w:bCs/>
          <w:i w:val="0"/>
          <w:caps w:val="0"/>
          <w:color w:val="0F1115"/>
          <w:spacing w:val="0"/>
          <w:sz w:val="32"/>
          <w:szCs w:val="32"/>
          <w:shd w:val="clear" w:color="auto" w:fill="FFFFFF"/>
          <w:lang w:eastAsia="zh-CN"/>
        </w:rPr>
        <w:t>下一步安排</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color w:val="0F1115"/>
          <w:kern w:val="2"/>
          <w:sz w:val="32"/>
          <w:szCs w:val="32"/>
          <w:shd w:val="clear" w:color="auto" w:fill="FFFFFF"/>
          <w:lang w:val="en-US" w:eastAsia="zh-CN" w:bidi="ar-SA"/>
        </w:rPr>
      </w:pPr>
      <w:r>
        <w:rPr>
          <w:rFonts w:hint="eastAsia" w:ascii="仿宋_GB2312" w:hAnsi="仿宋_GB2312" w:eastAsia="仿宋_GB2312" w:cs="仿宋_GB2312"/>
          <w:color w:val="0F1115"/>
          <w:kern w:val="2"/>
          <w:sz w:val="32"/>
          <w:szCs w:val="32"/>
          <w:shd w:val="clear" w:color="auto" w:fill="FFFFFF"/>
          <w:lang w:val="en-US" w:eastAsia="zh-CN" w:bidi="ar-SA"/>
        </w:rPr>
        <w:t>拟将《通知》同时向相关行业主管部门及社会公开征求意见，时间1个月，根据征求意见情况修改完善并经合法性、公平竞争、公开属性、社会稳定风险评估等审查后，联合市财政、金融监督、经济和信息化、公安、住房和城乡建设、交通、城市管理、水务、园林绿化等部门印发执行。</w:t>
      </w:r>
      <w:bookmarkStart w:id="0" w:name="_GoBack"/>
      <w:bookmarkEnd w:id="0"/>
    </w:p>
    <w:p/>
    <w:sectPr>
      <w:footerReference r:id="rId3" w:type="default"/>
      <w:pgSz w:w="11906" w:h="16838"/>
      <w:pgMar w:top="1984" w:right="1474" w:bottom="1871" w:left="1587" w:header="851" w:footer="1559" w:gutter="0"/>
      <w:paperSrc/>
      <w:cols w:space="0" w:num="1"/>
      <w:rtlGutter w:val="0"/>
      <w:docGrid w:type="linesAndChars" w:linePitch="312" w:charSpace="-1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中秀体简">
    <w:altName w:val="仿宋"/>
    <w:panose1 w:val="00020600040101010101"/>
    <w:charset w:val="00"/>
    <w:family w:val="auto"/>
    <w:pitch w:val="default"/>
    <w:sig w:usb0="00000000" w:usb1="00000000"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false"/>
  <w:bordersDoNotSurroundFooter w:val="false"/>
  <w:documentProtection w:enforcement="0"/>
  <w:defaultTabStop w:val="420"/>
  <w:hyphenationZone w:val="360"/>
  <w:drawingGridHorizontalSpacing w:val="177"/>
  <w:drawingGridVerticalSpacing w:val="156"/>
  <w:displayHorizontalDrawingGridEvery w:val="2"/>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8BFD8E3"/>
    <w:rsid w:val="0BDFD4D9"/>
    <w:rsid w:val="0F7BA096"/>
    <w:rsid w:val="17EDAEF1"/>
    <w:rsid w:val="1BDF2A75"/>
    <w:rsid w:val="1BEBE1E8"/>
    <w:rsid w:val="1FF7D124"/>
    <w:rsid w:val="27FFA81F"/>
    <w:rsid w:val="2FCBF1EF"/>
    <w:rsid w:val="3090176C"/>
    <w:rsid w:val="3427074E"/>
    <w:rsid w:val="3560620C"/>
    <w:rsid w:val="36DDAC50"/>
    <w:rsid w:val="39FF6D42"/>
    <w:rsid w:val="3CCF3909"/>
    <w:rsid w:val="3EAA3430"/>
    <w:rsid w:val="3FBD85F1"/>
    <w:rsid w:val="3FDF5D85"/>
    <w:rsid w:val="3FDF7DE2"/>
    <w:rsid w:val="41CB409F"/>
    <w:rsid w:val="4DBF6F4A"/>
    <w:rsid w:val="4DF35F02"/>
    <w:rsid w:val="56FF6289"/>
    <w:rsid w:val="57CF68B7"/>
    <w:rsid w:val="5A7F0364"/>
    <w:rsid w:val="5BE36032"/>
    <w:rsid w:val="5EB21932"/>
    <w:rsid w:val="5F9EB7DE"/>
    <w:rsid w:val="5FDF0089"/>
    <w:rsid w:val="5FEE2370"/>
    <w:rsid w:val="5FFFA869"/>
    <w:rsid w:val="65FF3786"/>
    <w:rsid w:val="6BFB233E"/>
    <w:rsid w:val="6DDFC2A9"/>
    <w:rsid w:val="6F7D9E14"/>
    <w:rsid w:val="6FB7437F"/>
    <w:rsid w:val="6FFC7EAC"/>
    <w:rsid w:val="73EF5DF0"/>
    <w:rsid w:val="76A7BBD0"/>
    <w:rsid w:val="777730D6"/>
    <w:rsid w:val="77EA4C2C"/>
    <w:rsid w:val="77FD8334"/>
    <w:rsid w:val="77FFCB63"/>
    <w:rsid w:val="7A5B62BE"/>
    <w:rsid w:val="7B3BABEB"/>
    <w:rsid w:val="7BDF09B1"/>
    <w:rsid w:val="7CFFC5E0"/>
    <w:rsid w:val="7DF4B6C8"/>
    <w:rsid w:val="7DFFE617"/>
    <w:rsid w:val="7E7BA88D"/>
    <w:rsid w:val="7EDC67D9"/>
    <w:rsid w:val="7EFF1D30"/>
    <w:rsid w:val="7F9B3BF0"/>
    <w:rsid w:val="7FBEF95E"/>
    <w:rsid w:val="7FF7B6EF"/>
    <w:rsid w:val="7FFE60CF"/>
    <w:rsid w:val="7FFF3A7A"/>
    <w:rsid w:val="97FE8EE0"/>
    <w:rsid w:val="98BFD8E3"/>
    <w:rsid w:val="9ABFC3A4"/>
    <w:rsid w:val="9E7D9FBF"/>
    <w:rsid w:val="9F7B2769"/>
    <w:rsid w:val="9FE61749"/>
    <w:rsid w:val="B37B786A"/>
    <w:rsid w:val="B3CF9CE6"/>
    <w:rsid w:val="B6AE5212"/>
    <w:rsid w:val="B77EB24B"/>
    <w:rsid w:val="B7C789B1"/>
    <w:rsid w:val="BBEF5EA1"/>
    <w:rsid w:val="BBF682DB"/>
    <w:rsid w:val="BDBD3C90"/>
    <w:rsid w:val="BF6EA437"/>
    <w:rsid w:val="BFDE3D5A"/>
    <w:rsid w:val="C7FFEE39"/>
    <w:rsid w:val="CDEE6D93"/>
    <w:rsid w:val="CE5B6B70"/>
    <w:rsid w:val="CF9DB117"/>
    <w:rsid w:val="CFFE703F"/>
    <w:rsid w:val="D63E1802"/>
    <w:rsid w:val="DCDE9DAB"/>
    <w:rsid w:val="DDE7C253"/>
    <w:rsid w:val="DE9FAB14"/>
    <w:rsid w:val="DFBBA89C"/>
    <w:rsid w:val="DFFFC651"/>
    <w:rsid w:val="EBB6BE50"/>
    <w:rsid w:val="ED15AAE3"/>
    <w:rsid w:val="EEFFC3F9"/>
    <w:rsid w:val="EF7E7FF6"/>
    <w:rsid w:val="EFF78706"/>
    <w:rsid w:val="F336BE4F"/>
    <w:rsid w:val="F6FBBAEB"/>
    <w:rsid w:val="F7DF0B38"/>
    <w:rsid w:val="FBEA8B8E"/>
    <w:rsid w:val="FD6F99BA"/>
    <w:rsid w:val="FDDFE0DD"/>
    <w:rsid w:val="FE6E9DDB"/>
    <w:rsid w:val="FE77E66C"/>
    <w:rsid w:val="FECF420E"/>
    <w:rsid w:val="FF5797B6"/>
    <w:rsid w:val="FF5A7D17"/>
    <w:rsid w:val="FFDE276D"/>
    <w:rsid w:val="FFE43F4B"/>
    <w:rsid w:val="FFEE1270"/>
    <w:rsid w:val="FFFA39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仿宋_GB2312"/>
      <w:color w:val="auto"/>
      <w:kern w:val="2"/>
      <w:sz w:val="36"/>
      <w:szCs w:val="36"/>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 w:type="character" w:styleId="13">
    <w:name w:val="Hyperlink"/>
    <w:basedOn w:val="10"/>
    <w:qFormat/>
    <w:uiPriority w:val="0"/>
    <w:rPr>
      <w:color w:val="0000FF"/>
      <w:u w:val="single"/>
    </w:rPr>
  </w:style>
  <w:style w:type="paragraph" w:customStyle="1" w:styleId="14">
    <w:name w:val="段"/>
    <w:qFormat/>
    <w:uiPriority w:val="0"/>
    <w:pPr>
      <w:autoSpaceDE w:val="0"/>
      <w:autoSpaceDN w:val="0"/>
      <w:ind w:firstLine="200" w:firstLineChars="200"/>
      <w:jc w:val="both"/>
    </w:pPr>
    <w:rPr>
      <w:rFonts w:ascii="宋体" w:hAnsi="Times New Roman" w:eastAsia="宋体" w:cs="Times New Roman"/>
      <w:sz w:val="22"/>
      <w:lang w:val="en-US" w:eastAsia="zh-CN" w:bidi="ar-SA"/>
    </w:rPr>
  </w:style>
  <w:style w:type="paragraph" w:customStyle="1" w:styleId="15">
    <w:name w:val="字母编号列项（一级）"/>
    <w:qFormat/>
    <w:uiPriority w:val="99"/>
    <w:pPr>
      <w:ind w:left="840" w:leftChars="200" w:hanging="420" w:hanging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11548</Words>
  <Characters>11635</Characters>
  <Lines>0</Lines>
  <Paragraphs>0</Paragraphs>
  <TotalTime>4</TotalTime>
  <ScaleCrop>false</ScaleCrop>
  <LinksUpToDate>false</LinksUpToDate>
  <CharactersWithSpaces>11809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2026-03-18T22:59:00Z</dcterms:created>
  <dc:creator>李传勇</dc:creator>
  <cp:lastModifiedBy>uos</cp:lastModifiedBy>
  <cp:lastPrinted>2026-04-02T00:59:00Z</cp:lastPrinted>
  <dcterms:modified xsi:type="dcterms:W3CDTF">2026-04-17T11:07:08Z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eyJoZGlkIjoiZWU5YTIyNjgyMGEyZjQ3ZDRjZTE5YzEzZWRhMDIxMDIiLCJ1c2VySWQiOiIyNTE0MzIzOTUifQ==</vt:lpwstr>
  </property>
  <property fmtid="{D5CDD505-2E9C-101B-9397-08002B2CF9AE}" pid="4" name="ICV">
    <vt:lpwstr>19CDEC683DF1B789084DBB6983895D14_43</vt:lpwstr>
  </property>
</Properties>
</file>