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ED3D5">
      <w:pPr>
        <w:spacing w:line="360" w:lineRule="auto"/>
        <w:jc w:val="center"/>
        <w:rPr>
          <w:b/>
          <w:bCs/>
          <w:sz w:val="32"/>
          <w:szCs w:val="32"/>
          <w:highlight w:val="none"/>
        </w:rPr>
      </w:pPr>
    </w:p>
    <w:p w14:paraId="5DA8ACD8">
      <w:pPr>
        <w:spacing w:line="360" w:lineRule="auto"/>
        <w:jc w:val="center"/>
        <w:rPr>
          <w:b/>
          <w:bCs/>
          <w:sz w:val="32"/>
          <w:szCs w:val="32"/>
          <w:highlight w:val="none"/>
        </w:rPr>
      </w:pPr>
    </w:p>
    <w:p w14:paraId="642452CE">
      <w:pPr>
        <w:spacing w:line="360" w:lineRule="auto"/>
        <w:jc w:val="center"/>
        <w:rPr>
          <w:rFonts w:hint="eastAsia" w:ascii="方正公文小标宋" w:hAnsi="方正公文小标宋" w:eastAsia="方正公文小标宋" w:cs="方正公文小标宋"/>
          <w:b w:val="0"/>
          <w:bCs w:val="0"/>
          <w:sz w:val="32"/>
          <w:szCs w:val="32"/>
          <w:highlight w:val="none"/>
        </w:rPr>
      </w:pPr>
    </w:p>
    <w:p w14:paraId="5A235854">
      <w:pPr>
        <w:spacing w:line="360" w:lineRule="auto"/>
        <w:jc w:val="center"/>
        <w:rPr>
          <w:rFonts w:hint="eastAsia" w:ascii="方正公文小标宋" w:hAnsi="方正公文小标宋" w:eastAsia="方正公文小标宋" w:cs="方正公文小标宋"/>
          <w:b w:val="0"/>
          <w:bCs w:val="0"/>
          <w:sz w:val="44"/>
          <w:szCs w:val="44"/>
          <w:highlight w:val="none"/>
        </w:rPr>
      </w:pPr>
      <w:r>
        <w:rPr>
          <w:rFonts w:hint="eastAsia" w:ascii="方正公文小标宋" w:hAnsi="方正公文小标宋" w:eastAsia="方正公文小标宋" w:cs="方正公文小标宋"/>
          <w:b w:val="0"/>
          <w:bCs w:val="0"/>
          <w:sz w:val="44"/>
          <w:szCs w:val="44"/>
          <w:highlight w:val="none"/>
        </w:rPr>
        <w:t>询价比选文件</w:t>
      </w:r>
    </w:p>
    <w:p w14:paraId="524F9A21">
      <w:pPr>
        <w:spacing w:line="360" w:lineRule="auto"/>
        <w:jc w:val="center"/>
        <w:rPr>
          <w:b/>
          <w:bCs/>
          <w:sz w:val="90"/>
          <w:szCs w:val="96"/>
          <w:highlight w:val="none"/>
        </w:rPr>
      </w:pPr>
    </w:p>
    <w:p w14:paraId="74F5E673">
      <w:pPr>
        <w:spacing w:line="360" w:lineRule="auto"/>
        <w:jc w:val="center"/>
        <w:rPr>
          <w:b/>
          <w:bCs/>
          <w:sz w:val="90"/>
          <w:szCs w:val="96"/>
          <w:highlight w:val="none"/>
        </w:rPr>
      </w:pPr>
    </w:p>
    <w:p w14:paraId="611A68C3">
      <w:pPr>
        <w:spacing w:line="360" w:lineRule="auto"/>
        <w:jc w:val="center"/>
        <w:rPr>
          <w:b/>
          <w:bCs/>
          <w:sz w:val="90"/>
          <w:szCs w:val="96"/>
          <w:highlight w:val="none"/>
        </w:rPr>
      </w:pPr>
    </w:p>
    <w:p w14:paraId="1E8D953B">
      <w:pPr>
        <w:tabs>
          <w:tab w:val="left" w:pos="3240"/>
          <w:tab w:val="left" w:pos="3420"/>
        </w:tabs>
        <w:spacing w:line="480" w:lineRule="auto"/>
        <w:ind w:left="2230" w:leftChars="300" w:hanging="1600" w:hangingChars="500"/>
        <w:rPr>
          <w:rFonts w:hint="eastAsia" w:ascii="楷体_GB2312" w:hAnsi="楷体_GB2312" w:eastAsia="楷体_GB2312" w:cs="楷体_GB2312"/>
          <w:sz w:val="32"/>
          <w:szCs w:val="32"/>
          <w:highlight w:val="none"/>
        </w:rPr>
      </w:pPr>
    </w:p>
    <w:p w14:paraId="36E24F67">
      <w:pPr>
        <w:tabs>
          <w:tab w:val="left" w:pos="3240"/>
          <w:tab w:val="left" w:pos="3420"/>
        </w:tabs>
        <w:spacing w:line="480" w:lineRule="auto"/>
        <w:ind w:left="2230" w:leftChars="300" w:hanging="1600" w:hangingChars="5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项目名称：信息系统政务云租用项目（扩展服务）</w:t>
      </w:r>
    </w:p>
    <w:p w14:paraId="16E8D477">
      <w:pPr>
        <w:tabs>
          <w:tab w:val="left" w:pos="3240"/>
          <w:tab w:val="left" w:pos="3420"/>
        </w:tabs>
        <w:spacing w:line="480" w:lineRule="auto"/>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采 购 人：北京市</w:t>
      </w:r>
      <w:r>
        <w:rPr>
          <w:rFonts w:hint="eastAsia" w:ascii="楷体_GB2312" w:hAnsi="楷体_GB2312" w:eastAsia="楷体_GB2312" w:cs="楷体_GB2312"/>
          <w:sz w:val="32"/>
          <w:szCs w:val="32"/>
          <w:highlight w:val="none"/>
          <w:lang w:val="en-US" w:eastAsia="zh-CN"/>
        </w:rPr>
        <w:t>应急管理事务中心</w:t>
      </w:r>
    </w:p>
    <w:p w14:paraId="6F804001">
      <w:pPr>
        <w:tabs>
          <w:tab w:val="left" w:pos="3240"/>
          <w:tab w:val="left" w:pos="3420"/>
        </w:tabs>
        <w:spacing w:line="360" w:lineRule="auto"/>
        <w:ind w:firstLine="2160" w:firstLineChars="600"/>
        <w:rPr>
          <w:sz w:val="36"/>
          <w:highlight w:val="none"/>
        </w:rPr>
      </w:pPr>
    </w:p>
    <w:p w14:paraId="19B7C198">
      <w:pPr>
        <w:spacing w:line="360" w:lineRule="auto"/>
        <w:jc w:val="center"/>
        <w:rPr>
          <w:b/>
          <w:sz w:val="72"/>
          <w:highlight w:val="none"/>
        </w:rPr>
        <w:sectPr>
          <w:headerReference r:id="rId4" w:type="first"/>
          <w:footerReference r:id="rId6" w:type="first"/>
          <w:headerReference r:id="rId3" w:type="default"/>
          <w:footerReference r:id="rId5" w:type="default"/>
          <w:pgSz w:w="11907" w:h="16840"/>
          <w:pgMar w:top="1418" w:right="1134" w:bottom="1418" w:left="1701" w:header="851" w:footer="851" w:gutter="0"/>
          <w:pgNumType w:fmt="decimal"/>
          <w:cols w:space="720" w:num="1"/>
          <w:titlePg/>
          <w:docGrid w:linePitch="462" w:charSpace="0"/>
        </w:sectPr>
      </w:pPr>
    </w:p>
    <w:p w14:paraId="0441722E">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第一章   公开询价公告</w:t>
      </w:r>
    </w:p>
    <w:p w14:paraId="06461518">
      <w:pPr>
        <w:keepNext w:val="0"/>
        <w:keepLines w:val="0"/>
        <w:pageBreakBefore w:val="0"/>
        <w:kinsoku/>
        <w:wordWrap/>
        <w:overflowPunct/>
        <w:topLinePunct w:val="0"/>
        <w:autoSpaceDE/>
        <w:autoSpaceDN/>
        <w:bidi w:val="0"/>
        <w:adjustRightInd/>
        <w:snapToGrid/>
        <w:spacing w:line="560" w:lineRule="exact"/>
        <w:textAlignment w:val="auto"/>
        <w:rPr>
          <w:highlight w:val="none"/>
        </w:rPr>
      </w:pPr>
    </w:p>
    <w:p w14:paraId="740CE171">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sz w:val="32"/>
          <w:szCs w:val="32"/>
          <w:highlight w:val="none"/>
        </w:rPr>
      </w:pPr>
      <w:r>
        <w:rPr>
          <w:sz w:val="24"/>
          <w:highlight w:val="none"/>
        </w:rPr>
        <w:t xml:space="preserve">    </w:t>
      </w:r>
      <w:bookmarkStart w:id="0" w:name="_Toc264969207"/>
      <w:bookmarkStart w:id="1" w:name="_Toc127151517"/>
      <w:bookmarkStart w:id="2" w:name="_Toc316402974"/>
      <w:bookmarkStart w:id="3" w:name="_Toc316403192"/>
      <w:bookmarkStart w:id="4" w:name="_Toc318318670"/>
      <w:bookmarkStart w:id="5" w:name="_Toc226965790"/>
      <w:bookmarkStart w:id="6" w:name="_Toc150774722"/>
      <w:bookmarkStart w:id="7" w:name="_Toc142311019"/>
      <w:bookmarkStart w:id="8" w:name="_Toc265228355"/>
      <w:bookmarkStart w:id="9" w:name="_Toc226337213"/>
      <w:bookmarkStart w:id="10" w:name="_Toc150480755"/>
      <w:bookmarkStart w:id="11" w:name="_Toc305983630"/>
      <w:r>
        <w:rPr>
          <w:rFonts w:ascii="仿宋_GB2312" w:eastAsia="仿宋_GB2312" w:cs="仿宋_GB2312"/>
          <w:color w:val="0D0D0D"/>
          <w:sz w:val="32"/>
          <w:szCs w:val="32"/>
          <w:highlight w:val="none"/>
        </w:rPr>
        <w:t>致</w:t>
      </w:r>
      <w:r>
        <w:rPr>
          <w:rFonts w:hint="eastAsia" w:ascii="仿宋_GB2312" w:eastAsia="仿宋_GB2312" w:cs="仿宋_GB2312"/>
          <w:color w:val="0D0D0D"/>
          <w:sz w:val="32"/>
          <w:szCs w:val="32"/>
          <w:highlight w:val="none"/>
        </w:rPr>
        <w:t xml:space="preserve"> 潜在供应商：</w:t>
      </w:r>
    </w:p>
    <w:p w14:paraId="26169F59">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sz w:val="32"/>
          <w:szCs w:val="32"/>
          <w:highlight w:val="none"/>
        </w:rPr>
      </w:pPr>
      <w:r>
        <w:rPr>
          <w:rFonts w:hint="eastAsia" w:ascii="仿宋_GB2312" w:eastAsia="仿宋_GB2312" w:cs="仿宋_GB2312"/>
          <w:color w:val="0D0D0D"/>
          <w:sz w:val="32"/>
          <w:szCs w:val="32"/>
          <w:highlight w:val="none"/>
        </w:rPr>
        <w:t>北京市应急管理事务中心</w:t>
      </w:r>
      <w:r>
        <w:rPr>
          <w:rFonts w:hint="eastAsia" w:ascii="仿宋_GB2312" w:eastAsia="仿宋_GB2312" w:cs="仿宋_GB2312"/>
          <w:color w:val="auto"/>
          <w:sz w:val="32"/>
          <w:szCs w:val="32"/>
          <w:highlight w:val="none"/>
        </w:rPr>
        <w:t>现进行信息系统政务云租用项目（扩展服务）</w:t>
      </w:r>
      <w:r>
        <w:rPr>
          <w:rFonts w:hint="eastAsia" w:ascii="仿宋_GB2312" w:eastAsia="仿宋_GB2312" w:cs="仿宋_GB2312"/>
          <w:color w:val="0D0D0D"/>
          <w:sz w:val="32"/>
          <w:szCs w:val="32"/>
          <w:highlight w:val="none"/>
        </w:rPr>
        <w:t>采购，相关事项如下：</w:t>
      </w:r>
    </w:p>
    <w:p w14:paraId="3440B9F4">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sz w:val="32"/>
          <w:szCs w:val="32"/>
          <w:highlight w:val="none"/>
        </w:rPr>
      </w:pPr>
      <w:r>
        <w:rPr>
          <w:rFonts w:ascii="黑体" w:hAnsi="宋体" w:eastAsia="黑体" w:cs="黑体"/>
          <w:color w:val="0D0D0D"/>
          <w:sz w:val="32"/>
          <w:szCs w:val="32"/>
          <w:highlight w:val="none"/>
        </w:rPr>
        <w:t>一、项目基本情况</w:t>
      </w:r>
    </w:p>
    <w:p w14:paraId="23F9B025">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D0D0D"/>
          <w:sz w:val="32"/>
          <w:szCs w:val="32"/>
          <w:highlight w:val="none"/>
        </w:rPr>
        <w:t>1.预算批复项目名称：</w:t>
      </w:r>
      <w:r>
        <w:rPr>
          <w:rFonts w:hint="eastAsia" w:ascii="仿宋_GB2312" w:hAnsi="仿宋_GB2312" w:eastAsia="仿宋_GB2312" w:cs="仿宋_GB2312"/>
          <w:color w:val="auto"/>
          <w:sz w:val="32"/>
          <w:szCs w:val="32"/>
          <w:highlight w:val="none"/>
        </w:rPr>
        <w:t>信息系统政务云租用项目（扩展服务）。</w:t>
      </w:r>
    </w:p>
    <w:p w14:paraId="3FB843D4">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D0D0D"/>
          <w:sz w:val="32"/>
          <w:szCs w:val="32"/>
          <w:highlight w:val="none"/>
        </w:rPr>
        <w:t>2.预算批复金额：</w:t>
      </w:r>
      <w:r>
        <w:rPr>
          <w:rFonts w:hint="eastAsia" w:ascii="仿宋_GB2312" w:hAnsi="仿宋_GB2312" w:eastAsia="仿宋_GB2312" w:cs="仿宋_GB2312"/>
          <w:color w:val="0D0D0D"/>
          <w:sz w:val="32"/>
          <w:szCs w:val="32"/>
          <w:highlight w:val="none"/>
          <w:lang w:val="en-US" w:eastAsia="zh-CN"/>
        </w:rPr>
        <w:t>叁拾贰万叁仟玖佰捌拾贰元柒角陆分</w:t>
      </w:r>
      <w:r>
        <w:rPr>
          <w:rFonts w:hint="eastAsia" w:ascii="仿宋_GB2312" w:hAnsi="仿宋_GB2312" w:eastAsia="仿宋_GB2312" w:cs="仿宋_GB2312"/>
          <w:color w:val="auto"/>
          <w:sz w:val="32"/>
          <w:szCs w:val="32"/>
          <w:highlight w:val="none"/>
        </w:rPr>
        <w:t>（小写：32.398276万元）。</w:t>
      </w:r>
    </w:p>
    <w:p w14:paraId="4FA4CF70">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color w:val="0D0D0D"/>
          <w:sz w:val="32"/>
          <w:szCs w:val="32"/>
          <w:highlight w:val="none"/>
        </w:rPr>
      </w:pPr>
      <w:r>
        <w:rPr>
          <w:rFonts w:hint="eastAsia" w:ascii="仿宋_GB2312" w:hAnsi="仿宋_GB2312" w:eastAsia="仿宋_GB2312" w:cs="仿宋_GB2312"/>
          <w:color w:val="0D0D0D"/>
          <w:sz w:val="32"/>
          <w:szCs w:val="32"/>
          <w:highlight w:val="none"/>
        </w:rPr>
        <w:t>3.采购需求：供应商按照采购人的有关规定及要求，完成对本项目信息系统的运维保障工作，提供对本项目信息系统的基础软件支撑服务、安全服务、安全检测监测、审计服务等服务。具体服务内容如下：</w:t>
      </w:r>
    </w:p>
    <w:tbl>
      <w:tblPr>
        <w:tblStyle w:val="46"/>
        <w:tblW w:w="49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1094"/>
        <w:gridCol w:w="4955"/>
        <w:gridCol w:w="835"/>
        <w:gridCol w:w="733"/>
        <w:gridCol w:w="849"/>
      </w:tblGrid>
      <w:tr w14:paraId="5756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4ED7E6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服务类别</w:t>
            </w:r>
          </w:p>
        </w:tc>
        <w:tc>
          <w:tcPr>
            <w:tcW w:w="59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34D321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服务子类</w:t>
            </w:r>
          </w:p>
        </w:tc>
        <w:tc>
          <w:tcPr>
            <w:tcW w:w="267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5F0398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服务项</w:t>
            </w:r>
          </w:p>
        </w:tc>
        <w:tc>
          <w:tcPr>
            <w:tcW w:w="45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996DEC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39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8ED647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45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8E8AF0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期限（月）</w:t>
            </w:r>
          </w:p>
        </w:tc>
      </w:tr>
      <w:tr w14:paraId="2509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940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基础软件支撑服务</w:t>
            </w:r>
          </w:p>
        </w:tc>
        <w:tc>
          <w:tcPr>
            <w:tcW w:w="5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10B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商用操作系统套餐</w:t>
            </w:r>
          </w:p>
        </w:tc>
        <w:tc>
          <w:tcPr>
            <w:tcW w:w="26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4E1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Windows Server套餐：Windows Server租用、安装及维护。</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025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1个云主机</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537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411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2D22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vMerge w:val="restart"/>
            <w:tcBorders>
              <w:top w:val="single" w:color="000000" w:sz="4" w:space="0"/>
              <w:left w:val="single" w:color="000000" w:sz="4" w:space="0"/>
              <w:right w:val="single" w:color="000000" w:sz="4" w:space="0"/>
            </w:tcBorders>
            <w:shd w:val="clear" w:color="auto" w:fill="FFFFFF"/>
            <w:vAlign w:val="center"/>
          </w:tcPr>
          <w:p w14:paraId="7DE0EB81">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安全服务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FB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主机防护</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8D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主机防护：提供符合等保三级要求的主机权限管理及安全防护。</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3DF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1台</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C6D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026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76D3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0556F0">
            <w:pPr>
              <w:jc w:val="center"/>
              <w:rPr>
                <w:rFonts w:hint="eastAsia" w:ascii="宋体" w:hAnsi="宋体" w:eastAsia="宋体" w:cs="宋体"/>
                <w:i w:val="0"/>
                <w:iCs w:val="0"/>
                <w:color w:val="000000"/>
                <w:sz w:val="21"/>
                <w:szCs w:val="21"/>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3E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主机安全加固</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FE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根据重要时期漏洞扫描结果对操作系统进行安全加固，用以解决漏扫结果中所显示的漏洞</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55F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1台</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91D7D">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23</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BEB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59FE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434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安全检测监测、审计服务</w:t>
            </w:r>
          </w:p>
        </w:tc>
        <w:tc>
          <w:tcPr>
            <w:tcW w:w="5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E64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主机漏洞扫描服务</w:t>
            </w:r>
          </w:p>
        </w:tc>
        <w:tc>
          <w:tcPr>
            <w:tcW w:w="26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9A9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在特殊时期（如两会、节假日等）前对主机、中间件、数据库等多个层面的安全扫描服务，并反馈相关结果</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9A5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1台</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40F82">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46</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5FE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4B36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E765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其他服务</w:t>
            </w:r>
          </w:p>
        </w:tc>
        <w:tc>
          <w:tcPr>
            <w:tcW w:w="5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82F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数据库安全加固服务</w:t>
            </w:r>
          </w:p>
        </w:tc>
        <w:tc>
          <w:tcPr>
            <w:tcW w:w="26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C32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根据重要时期漏洞扫描结果对数据库进行安全加固，用以解决漏扫结果中所显示的漏洞</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7F0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1台</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414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E28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0818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9A6EC9">
            <w:pPr>
              <w:jc w:val="center"/>
              <w:rPr>
                <w:rFonts w:hint="eastAsia" w:ascii="宋体" w:hAnsi="宋体" w:eastAsia="宋体" w:cs="宋体"/>
                <w:i w:val="0"/>
                <w:iCs w:val="0"/>
                <w:color w:val="000000"/>
                <w:sz w:val="21"/>
                <w:szCs w:val="21"/>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03C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专线接入服务</w:t>
            </w:r>
          </w:p>
        </w:tc>
        <w:tc>
          <w:tcPr>
            <w:tcW w:w="26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0FB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提供专线接入服务</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8AE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1套</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841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372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5088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BCA5B4">
            <w:pPr>
              <w:jc w:val="center"/>
              <w:rPr>
                <w:rFonts w:hint="eastAsia" w:ascii="宋体" w:hAnsi="宋体" w:eastAsia="宋体" w:cs="宋体"/>
                <w:i w:val="0"/>
                <w:iCs w:val="0"/>
                <w:color w:val="000000"/>
                <w:sz w:val="21"/>
                <w:szCs w:val="21"/>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8D5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传真服务器租用服务</w:t>
            </w:r>
          </w:p>
        </w:tc>
        <w:tc>
          <w:tcPr>
            <w:tcW w:w="26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EDC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提供传真服务器租用服务</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B06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1台</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134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DA5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bl>
    <w:p w14:paraId="03DCCBC2">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eastAsia="仿宋_GB2312" w:cs="仿宋_GB2312"/>
          <w:color w:val="0D0D0D"/>
          <w:sz w:val="32"/>
          <w:szCs w:val="32"/>
          <w:highlight w:val="none"/>
        </w:rPr>
      </w:pPr>
    </w:p>
    <w:p w14:paraId="4B0011EA">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ascii="仿宋_GB2312" w:eastAsia="仿宋_GB2312" w:cs="仿宋_GB2312"/>
          <w:color w:val="0D0D0D"/>
          <w:sz w:val="32"/>
          <w:szCs w:val="32"/>
          <w:highlight w:val="none"/>
        </w:rPr>
      </w:pPr>
      <w:r>
        <w:rPr>
          <w:rFonts w:hint="eastAsia" w:ascii="仿宋_GB2312" w:eastAsia="仿宋_GB2312" w:cs="仿宋_GB2312"/>
          <w:color w:val="0D0D0D"/>
          <w:sz w:val="32"/>
          <w:szCs w:val="32"/>
          <w:highlight w:val="none"/>
        </w:rPr>
        <w:t>4.合同履行期限：</w:t>
      </w:r>
      <w:r>
        <w:rPr>
          <w:rFonts w:hint="eastAsia" w:ascii="仿宋_GB2312" w:eastAsia="仿宋_GB2312" w:cs="仿宋_GB2312"/>
          <w:color w:val="auto"/>
          <w:sz w:val="32"/>
          <w:szCs w:val="32"/>
          <w:highlight w:val="none"/>
          <w:lang w:val="en-US" w:eastAsia="zh-CN"/>
        </w:rPr>
        <w:t>12</w:t>
      </w:r>
      <w:r>
        <w:rPr>
          <w:rFonts w:hint="eastAsia" w:ascii="仿宋_GB2312" w:eastAsia="仿宋_GB2312" w:cs="仿宋_GB2312"/>
          <w:color w:val="auto"/>
          <w:sz w:val="32"/>
          <w:szCs w:val="32"/>
          <w:highlight w:val="none"/>
        </w:rPr>
        <w:t>个</w:t>
      </w:r>
      <w:r>
        <w:rPr>
          <w:rFonts w:hint="eastAsia" w:ascii="仿宋_GB2312" w:eastAsia="仿宋_GB2312" w:cs="仿宋_GB2312"/>
          <w:color w:val="0D0D0D"/>
          <w:sz w:val="32"/>
          <w:szCs w:val="32"/>
          <w:highlight w:val="none"/>
        </w:rPr>
        <w:t>月。</w:t>
      </w:r>
    </w:p>
    <w:p w14:paraId="15AD29F6">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default" w:ascii="仿宋_GB2312" w:eastAsia="仿宋_GB2312" w:cs="仿宋_GB2312"/>
          <w:color w:val="0D0D0D"/>
          <w:sz w:val="32"/>
          <w:szCs w:val="32"/>
          <w:highlight w:val="none"/>
          <w:lang w:val="en-US" w:eastAsia="zh-CN"/>
        </w:rPr>
      </w:pPr>
      <w:r>
        <w:rPr>
          <w:rFonts w:hint="eastAsia" w:ascii="仿宋_GB2312" w:eastAsia="仿宋_GB2312" w:cs="仿宋_GB2312"/>
          <w:color w:val="0D0D0D"/>
          <w:sz w:val="32"/>
          <w:szCs w:val="32"/>
          <w:highlight w:val="none"/>
          <w:lang w:val="en-US" w:eastAsia="zh-CN"/>
        </w:rPr>
        <w:t>5.本项目不接受联合体投标。</w:t>
      </w:r>
    </w:p>
    <w:p w14:paraId="1A89B6A3">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ascii="黑体" w:hAnsi="宋体" w:eastAsia="黑体" w:cs="黑体"/>
          <w:color w:val="0D0D0D"/>
          <w:sz w:val="32"/>
          <w:szCs w:val="32"/>
          <w:highlight w:val="none"/>
        </w:rPr>
      </w:pPr>
      <w:r>
        <w:rPr>
          <w:rFonts w:hint="eastAsia" w:ascii="黑体" w:hAnsi="宋体" w:eastAsia="黑体" w:cs="黑体"/>
          <w:color w:val="0D0D0D"/>
          <w:sz w:val="32"/>
          <w:szCs w:val="32"/>
          <w:highlight w:val="none"/>
        </w:rPr>
        <w:t>二、供应商资格要求</w:t>
      </w:r>
    </w:p>
    <w:p w14:paraId="14031664">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1.供应商参加政府采购活动应当具备下列条件：</w:t>
      </w:r>
    </w:p>
    <w:p w14:paraId="770A4778">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（1）具有独立承担民事责任的能力；</w:t>
      </w:r>
    </w:p>
    <w:p w14:paraId="70AE510E">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（2）具有良好的商业信誉和健全的财务会计制度；</w:t>
      </w:r>
    </w:p>
    <w:p w14:paraId="510643EB">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（3）具有履行合同所必需的设备和专业技术能力；</w:t>
      </w:r>
    </w:p>
    <w:p w14:paraId="055EF46C">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（4）有依法缴纳税收和社会保障资金的良好记录；</w:t>
      </w:r>
    </w:p>
    <w:p w14:paraId="3D39A75F">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（5）参加政府采购活动前三年内，在经营活动中没有重大违法记录；</w:t>
      </w:r>
    </w:p>
    <w:p w14:paraId="2172455A">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（6）</w:t>
      </w:r>
      <w:r>
        <w:rPr>
          <w:rFonts w:hint="eastAsia" w:ascii="仿宋_GB2312" w:eastAsia="仿宋_GB2312" w:cs="仿宋_GB2312"/>
          <w:sz w:val="32"/>
          <w:szCs w:val="32"/>
          <w:highlight w:val="none"/>
        </w:rPr>
        <w:t>供应商未被列入“信用中国”</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www.</w:t>
      </w:r>
      <w:r>
        <w:rPr>
          <w:rFonts w:hint="eastAsia" w:ascii="仿宋_GB2312" w:eastAsia="仿宋_GB2312" w:cs="仿宋_GB2312"/>
          <w:sz w:val="32"/>
          <w:szCs w:val="32"/>
          <w:highlight w:val="none"/>
          <w:lang w:val="en-US" w:eastAsia="zh-CN"/>
        </w:rPr>
        <w:t>c</w:t>
      </w:r>
      <w:r>
        <w:rPr>
          <w:rFonts w:hint="eastAsia" w:ascii="仿宋_GB2312" w:eastAsia="仿宋_GB2312" w:cs="仿宋_GB2312"/>
          <w:sz w:val="32"/>
          <w:szCs w:val="32"/>
          <w:highlight w:val="none"/>
        </w:rPr>
        <w:t>reditchina.gov.</w:t>
      </w:r>
      <w:r>
        <w:rPr>
          <w:rFonts w:hint="eastAsia" w:ascii="仿宋_GB2312" w:cs="仿宋_GB2312"/>
          <w:sz w:val="32"/>
          <w:szCs w:val="32"/>
          <w:highlight w:val="none"/>
          <w:lang w:eastAsia="zh-CN"/>
        </w:rPr>
        <w:t>cn</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公示的失信被执行人名单、重大税收违法失信主体名单、政府采购严重违法失信行为记录名单、统计严重失信企业名单，以及“中国政府采购网”</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www.ccgp.gov.</w:t>
      </w:r>
      <w:r>
        <w:rPr>
          <w:rFonts w:hint="eastAsia" w:ascii="仿宋_GB2312" w:cs="仿宋_GB2312"/>
          <w:sz w:val="32"/>
          <w:szCs w:val="32"/>
          <w:highlight w:val="none"/>
          <w:lang w:eastAsia="zh-CN"/>
        </w:rPr>
        <w:t>cn</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公示的政府采购严重违法失信行为记录名单，否则其响应文件按无效处理。</w:t>
      </w:r>
    </w:p>
    <w:p w14:paraId="57A45FDC">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default"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（7）法律、行政法规规定的其他条件。</w:t>
      </w:r>
    </w:p>
    <w:p w14:paraId="6E0245E1">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sz w:val="32"/>
          <w:szCs w:val="32"/>
          <w:highlight w:val="none"/>
          <w:lang w:val="en-US" w:eastAsia="zh-CN"/>
        </w:rPr>
        <w:t>2</w:t>
      </w:r>
      <w:r>
        <w:rPr>
          <w:rFonts w:hint="eastAsia" w:ascii="仿宋_GB2312" w:eastAsia="仿宋_GB2312" w:cs="仿宋_GB2312"/>
          <w:sz w:val="32"/>
          <w:szCs w:val="32"/>
          <w:highlight w:val="none"/>
        </w:rPr>
        <w:t>.供应商须在中华人民共和国境内注册，有生产或供应能力的本国供应商。</w:t>
      </w:r>
    </w:p>
    <w:p w14:paraId="2B063480">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sz w:val="32"/>
          <w:szCs w:val="32"/>
          <w:highlight w:val="none"/>
        </w:rPr>
        <w:t>（1）根据供应商实际主体身份，提供供应商自身的包括但不限于营业执照或事业单位法人证书等复印件；</w:t>
      </w:r>
    </w:p>
    <w:p w14:paraId="4ECF3492">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sz w:val="32"/>
          <w:szCs w:val="32"/>
          <w:highlight w:val="none"/>
        </w:rPr>
        <w:t>（2）根据供应商参与项目实际情况提供下列文件之一即可：</w:t>
      </w:r>
    </w:p>
    <w:p w14:paraId="1E766383">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sz w:val="32"/>
          <w:szCs w:val="32"/>
          <w:highlight w:val="none"/>
        </w:rPr>
        <w:t>①非法定代表人提交响应文件时,须提供供应商授权委托书（格式自拟）。</w:t>
      </w:r>
    </w:p>
    <w:p w14:paraId="6FB65A41">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sz w:val="32"/>
          <w:szCs w:val="32"/>
          <w:highlight w:val="none"/>
        </w:rPr>
        <w:t>②法定代表人提交响应文件时，须提供供应商法定代表人声明（格式自拟）。</w:t>
      </w:r>
    </w:p>
    <w:p w14:paraId="2F41E137">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黑体" w:hAnsi="宋体" w:eastAsia="黑体" w:cs="黑体"/>
          <w:color w:val="0D0D0D"/>
          <w:sz w:val="32"/>
          <w:szCs w:val="32"/>
          <w:highlight w:val="none"/>
        </w:rPr>
        <w:t>三、响应文件提交</w:t>
      </w:r>
    </w:p>
    <w:p w14:paraId="3EB81791">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color w:val="0D0D0D"/>
          <w:sz w:val="32"/>
          <w:szCs w:val="32"/>
          <w:highlight w:val="none"/>
        </w:rPr>
        <w:t>1.响应文件包括但不限于：《营业执照》复印件、</w:t>
      </w:r>
      <w:r>
        <w:rPr>
          <w:rFonts w:hint="eastAsia" w:ascii="仿宋_GB2312" w:eastAsia="仿宋_GB2312" w:cs="仿宋_GB2312"/>
          <w:sz w:val="32"/>
          <w:szCs w:val="32"/>
          <w:highlight w:val="none"/>
        </w:rPr>
        <w:t>项目实施方案、</w:t>
      </w:r>
      <w:r>
        <w:rPr>
          <w:rFonts w:hint="eastAsia" w:ascii="仿宋_GB2312" w:eastAsia="仿宋_GB2312" w:cs="仿宋_GB2312"/>
          <w:color w:val="0D0D0D"/>
          <w:sz w:val="32"/>
          <w:szCs w:val="32"/>
          <w:highlight w:val="none"/>
        </w:rPr>
        <w:t>服务报价表</w:t>
      </w:r>
      <w:r>
        <w:rPr>
          <w:rFonts w:hint="eastAsia" w:ascii="仿宋_GB2312" w:eastAsia="仿宋_GB2312" w:cs="仿宋_GB2312"/>
          <w:color w:val="0D0D0D"/>
          <w:sz w:val="32"/>
          <w:szCs w:val="32"/>
          <w:highlight w:val="none"/>
          <w:lang w:eastAsia="zh-CN"/>
        </w:rPr>
        <w:t>、</w:t>
      </w:r>
      <w:r>
        <w:rPr>
          <w:rFonts w:hint="eastAsia" w:ascii="仿宋_GB2312" w:eastAsia="仿宋_GB2312" w:cs="仿宋_GB2312"/>
          <w:color w:val="0D0D0D"/>
          <w:sz w:val="32"/>
          <w:szCs w:val="32"/>
          <w:highlight w:val="none"/>
          <w:lang w:val="en-US" w:eastAsia="zh-CN"/>
        </w:rPr>
        <w:t>资格证明材料</w:t>
      </w:r>
      <w:r>
        <w:rPr>
          <w:rFonts w:hint="eastAsia" w:ascii="仿宋_GB2312" w:eastAsia="仿宋_GB2312" w:cs="仿宋_GB2312"/>
          <w:color w:val="0D0D0D"/>
          <w:sz w:val="32"/>
          <w:szCs w:val="32"/>
          <w:highlight w:val="none"/>
        </w:rPr>
        <w:t>，所有材料均需加盖单位公章。</w:t>
      </w:r>
    </w:p>
    <w:p w14:paraId="4A0C36FE">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color w:val="0D0D0D"/>
          <w:sz w:val="32"/>
          <w:szCs w:val="32"/>
          <w:highlight w:val="none"/>
        </w:rPr>
        <w:t>2.响应文件包括内容一致的纸质版</w:t>
      </w:r>
      <w:r>
        <w:rPr>
          <w:rFonts w:hint="eastAsia" w:ascii="仿宋_GB2312" w:eastAsia="仿宋_GB2312" w:cs="仿宋_GB2312"/>
          <w:color w:val="0D0D0D"/>
          <w:sz w:val="32"/>
          <w:szCs w:val="32"/>
          <w:highlight w:val="none"/>
          <w:lang w:val="en-US" w:eastAsia="zh-CN"/>
        </w:rPr>
        <w:t>2份</w:t>
      </w:r>
      <w:r>
        <w:rPr>
          <w:rFonts w:hint="eastAsia" w:ascii="仿宋_GB2312" w:eastAsia="仿宋_GB2312" w:cs="仿宋_GB2312"/>
          <w:color w:val="0D0D0D"/>
          <w:sz w:val="32"/>
          <w:szCs w:val="32"/>
          <w:highlight w:val="none"/>
        </w:rPr>
        <w:t>和电子版扫描件</w:t>
      </w:r>
      <w:r>
        <w:rPr>
          <w:rFonts w:hint="eastAsia" w:ascii="仿宋_GB2312" w:eastAsia="仿宋_GB2312" w:cs="仿宋_GB2312"/>
          <w:color w:val="0D0D0D"/>
          <w:sz w:val="32"/>
          <w:szCs w:val="32"/>
          <w:highlight w:val="none"/>
          <w:lang w:eastAsia="zh-CN"/>
        </w:rPr>
        <w:t>，</w:t>
      </w:r>
      <w:r>
        <w:rPr>
          <w:rFonts w:hint="eastAsia" w:ascii="仿宋_GB2312" w:eastAsia="仿宋_GB2312" w:cs="仿宋_GB2312"/>
          <w:color w:val="0D0D0D"/>
          <w:sz w:val="32"/>
          <w:szCs w:val="32"/>
          <w:highlight w:val="none"/>
          <w:lang w:val="en-US" w:eastAsia="zh-CN"/>
        </w:rPr>
        <w:t>如提供的纸质版与电子版不一致，以电子版为准</w:t>
      </w:r>
      <w:r>
        <w:rPr>
          <w:rFonts w:hint="eastAsia" w:ascii="仿宋_GB2312" w:eastAsia="仿宋_GB2312" w:cs="仿宋_GB2312"/>
          <w:color w:val="0D0D0D"/>
          <w:sz w:val="32"/>
          <w:szCs w:val="32"/>
          <w:highlight w:val="none"/>
        </w:rPr>
        <w:t>。</w:t>
      </w:r>
    </w:p>
    <w:p w14:paraId="277AEEFA">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sz w:val="32"/>
          <w:szCs w:val="32"/>
          <w:highlight w:val="none"/>
        </w:rPr>
      </w:pPr>
      <w:r>
        <w:rPr>
          <w:rFonts w:hint="eastAsia" w:ascii="仿宋_GB2312" w:eastAsia="仿宋_GB2312" w:cs="仿宋_GB2312"/>
          <w:spacing w:val="0"/>
          <w:sz w:val="32"/>
          <w:szCs w:val="32"/>
          <w:highlight w:val="none"/>
        </w:rPr>
        <w:t>3.</w:t>
      </w:r>
      <w:bookmarkStart w:id="23" w:name="_GoBack"/>
      <w:r>
        <w:rPr>
          <w:rFonts w:hint="eastAsia" w:ascii="仿宋_GB2312" w:eastAsia="仿宋_GB2312" w:cs="仿宋_GB2312"/>
          <w:spacing w:val="0"/>
          <w:sz w:val="32"/>
          <w:szCs w:val="32"/>
          <w:highlight w:val="none"/>
        </w:rPr>
        <w:t>截止时间</w:t>
      </w:r>
      <w:r>
        <w:rPr>
          <w:rFonts w:hint="eastAsia" w:ascii="仿宋_GB2312" w:eastAsia="仿宋_GB2312" w:cs="仿宋_GB2312"/>
          <w:color w:val="auto"/>
          <w:spacing w:val="0"/>
          <w:sz w:val="32"/>
          <w:szCs w:val="32"/>
          <w:highlight w:val="none"/>
          <w:u w:val="single"/>
        </w:rPr>
        <w:t>202</w:t>
      </w:r>
      <w:r>
        <w:rPr>
          <w:rFonts w:hint="eastAsia" w:ascii="仿宋_GB2312" w:cs="仿宋_GB2312"/>
          <w:color w:val="auto"/>
          <w:spacing w:val="0"/>
          <w:sz w:val="32"/>
          <w:szCs w:val="32"/>
          <w:highlight w:val="none"/>
          <w:u w:val="single"/>
          <w:lang w:val="en-US" w:eastAsia="zh-CN"/>
        </w:rPr>
        <w:t>6</w:t>
      </w:r>
      <w:r>
        <w:rPr>
          <w:rFonts w:hint="eastAsia" w:ascii="仿宋_GB2312" w:eastAsia="仿宋_GB2312" w:cs="仿宋_GB2312"/>
          <w:color w:val="auto"/>
          <w:spacing w:val="0"/>
          <w:sz w:val="32"/>
          <w:szCs w:val="32"/>
          <w:highlight w:val="none"/>
        </w:rPr>
        <w:t>年</w:t>
      </w:r>
      <w:r>
        <w:rPr>
          <w:rFonts w:hint="eastAsia" w:ascii="仿宋_GB2312" w:cs="仿宋_GB2312"/>
          <w:color w:val="auto"/>
          <w:spacing w:val="0"/>
          <w:sz w:val="32"/>
          <w:szCs w:val="32"/>
          <w:highlight w:val="none"/>
          <w:u w:val="single"/>
          <w:lang w:val="en-US" w:eastAsia="zh-CN"/>
        </w:rPr>
        <w:t xml:space="preserve"> 4 </w:t>
      </w:r>
      <w:r>
        <w:rPr>
          <w:rFonts w:hint="eastAsia" w:ascii="仿宋_GB2312" w:eastAsia="仿宋_GB2312" w:cs="仿宋_GB2312"/>
          <w:color w:val="auto"/>
          <w:spacing w:val="0"/>
          <w:sz w:val="32"/>
          <w:szCs w:val="32"/>
          <w:highlight w:val="none"/>
        </w:rPr>
        <w:t>月</w:t>
      </w:r>
      <w:r>
        <w:rPr>
          <w:rFonts w:hint="eastAsia" w:ascii="仿宋_GB2312" w:cs="仿宋_GB2312"/>
          <w:color w:val="auto"/>
          <w:spacing w:val="0"/>
          <w:sz w:val="32"/>
          <w:szCs w:val="32"/>
          <w:highlight w:val="none"/>
          <w:u w:val="single"/>
          <w:lang w:val="en-US" w:eastAsia="zh-CN"/>
        </w:rPr>
        <w:t xml:space="preserve"> 20 </w:t>
      </w:r>
      <w:r>
        <w:rPr>
          <w:rFonts w:hint="eastAsia" w:ascii="仿宋_GB2312" w:eastAsia="仿宋_GB2312" w:cs="仿宋_GB2312"/>
          <w:color w:val="auto"/>
          <w:spacing w:val="0"/>
          <w:sz w:val="32"/>
          <w:szCs w:val="32"/>
          <w:highlight w:val="none"/>
        </w:rPr>
        <w:t>日</w:t>
      </w:r>
      <w:r>
        <w:rPr>
          <w:rFonts w:hint="eastAsia" w:ascii="仿宋_GB2312" w:eastAsia="仿宋_GB2312" w:cs="仿宋_GB2312"/>
          <w:color w:val="auto"/>
          <w:spacing w:val="0"/>
          <w:sz w:val="32"/>
          <w:szCs w:val="32"/>
          <w:highlight w:val="none"/>
          <w:u w:val="single"/>
        </w:rPr>
        <w:t>17</w:t>
      </w:r>
      <w:r>
        <w:rPr>
          <w:rFonts w:hint="eastAsia" w:ascii="仿宋_GB2312" w:eastAsia="仿宋_GB2312" w:cs="仿宋_GB2312"/>
          <w:color w:val="auto"/>
          <w:spacing w:val="0"/>
          <w:sz w:val="32"/>
          <w:szCs w:val="32"/>
          <w:highlight w:val="none"/>
        </w:rPr>
        <w:t>点</w:t>
      </w:r>
      <w:r>
        <w:rPr>
          <w:rFonts w:hint="eastAsia" w:ascii="仿宋_GB2312" w:eastAsia="仿宋_GB2312" w:cs="仿宋_GB2312"/>
          <w:color w:val="auto"/>
          <w:spacing w:val="0"/>
          <w:sz w:val="32"/>
          <w:szCs w:val="32"/>
          <w:highlight w:val="none"/>
          <w:u w:val="single"/>
        </w:rPr>
        <w:t>30</w:t>
      </w:r>
      <w:r>
        <w:rPr>
          <w:rFonts w:hint="eastAsia" w:ascii="仿宋_GB2312" w:eastAsia="仿宋_GB2312" w:cs="仿宋_GB2312"/>
          <w:color w:val="auto"/>
          <w:spacing w:val="0"/>
          <w:sz w:val="32"/>
          <w:szCs w:val="32"/>
          <w:highlight w:val="none"/>
        </w:rPr>
        <w:t>分</w:t>
      </w:r>
      <w:bookmarkEnd w:id="23"/>
      <w:r>
        <w:rPr>
          <w:rFonts w:hint="eastAsia" w:ascii="仿宋_GB2312" w:eastAsia="仿宋_GB2312" w:cs="仿宋_GB2312"/>
          <w:color w:val="auto"/>
          <w:spacing w:val="0"/>
          <w:sz w:val="32"/>
          <w:szCs w:val="32"/>
          <w:highlight w:val="none"/>
        </w:rPr>
        <w:t>（</w:t>
      </w:r>
      <w:r>
        <w:rPr>
          <w:rFonts w:hint="eastAsia" w:ascii="仿宋_GB2312" w:eastAsia="仿宋_GB2312" w:cs="仿宋_GB2312"/>
          <w:spacing w:val="0"/>
          <w:sz w:val="32"/>
          <w:szCs w:val="32"/>
          <w:highlight w:val="none"/>
        </w:rPr>
        <w:t>北京时间）。</w:t>
      </w:r>
    </w:p>
    <w:p w14:paraId="4C755A59">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ascii="仿宋_GB2312" w:eastAsia="仿宋_GB2312" w:cs="仿宋_GB2312"/>
          <w:color w:val="0D0D0D"/>
          <w:sz w:val="32"/>
          <w:szCs w:val="32"/>
          <w:highlight w:val="none"/>
        </w:rPr>
      </w:pPr>
      <w:r>
        <w:rPr>
          <w:rFonts w:hint="eastAsia" w:ascii="仿宋_GB2312" w:eastAsia="仿宋_GB2312" w:cs="仿宋_GB2312"/>
          <w:color w:val="0D0D0D"/>
          <w:sz w:val="32"/>
          <w:szCs w:val="32"/>
          <w:highlight w:val="none"/>
        </w:rPr>
        <w:t>4.纸质版文件提交地点：北京市通州区运河东大街57号院4号楼。</w:t>
      </w:r>
    </w:p>
    <w:p w14:paraId="3CFE9EB3">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ascii="仿宋_GB2312" w:eastAsia="仿宋_GB2312" w:cs="仿宋_GB2312"/>
          <w:color w:val="0D0D0D"/>
          <w:sz w:val="32"/>
          <w:szCs w:val="32"/>
          <w:highlight w:val="none"/>
        </w:rPr>
      </w:pPr>
      <w:r>
        <w:rPr>
          <w:rFonts w:hint="eastAsia" w:ascii="仿宋_GB2312" w:eastAsia="仿宋_GB2312" w:cs="仿宋_GB2312"/>
          <w:color w:val="0D0D0D"/>
          <w:sz w:val="32"/>
          <w:szCs w:val="32"/>
          <w:highlight w:val="none"/>
        </w:rPr>
        <w:t>5.电子版文件发送邮箱：</w:t>
      </w:r>
      <w:r>
        <w:rPr>
          <w:rFonts w:hint="eastAsia" w:ascii="仿宋_GB2312" w:eastAsia="仿宋_GB2312" w:cs="仿宋_GB2312"/>
          <w:color w:val="0D0D0D"/>
          <w:sz w:val="32"/>
          <w:szCs w:val="32"/>
          <w:highlight w:val="none"/>
          <w:u w:val="none"/>
          <w:lang w:val="en-US" w:eastAsia="zh-CN"/>
        </w:rPr>
        <w:t>1045805595</w:t>
      </w:r>
      <w:r>
        <w:rPr>
          <w:rFonts w:hint="eastAsia" w:ascii="仿宋_GB2312" w:eastAsia="仿宋_GB2312" w:cs="仿宋_GB2312"/>
          <w:color w:val="0D0D0D"/>
          <w:sz w:val="32"/>
          <w:szCs w:val="32"/>
          <w:highlight w:val="none"/>
          <w:u w:val="none"/>
        </w:rPr>
        <w:t>@</w:t>
      </w:r>
      <w:r>
        <w:rPr>
          <w:rFonts w:hint="eastAsia" w:ascii="仿宋_GB2312" w:eastAsia="仿宋_GB2312" w:cs="仿宋_GB2312"/>
          <w:color w:val="0D0D0D"/>
          <w:sz w:val="32"/>
          <w:szCs w:val="32"/>
          <w:highlight w:val="none"/>
          <w:u w:val="none"/>
          <w:lang w:val="en-US" w:eastAsia="zh-CN"/>
        </w:rPr>
        <w:t>qq</w:t>
      </w:r>
      <w:r>
        <w:rPr>
          <w:rFonts w:hint="eastAsia" w:ascii="仿宋_GB2312" w:eastAsia="仿宋_GB2312" w:cs="仿宋_GB2312"/>
          <w:color w:val="0D0D0D"/>
          <w:sz w:val="32"/>
          <w:szCs w:val="32"/>
          <w:highlight w:val="none"/>
          <w:u w:val="none"/>
        </w:rPr>
        <w:t>.com。</w:t>
      </w:r>
    </w:p>
    <w:p w14:paraId="23AB9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、响应文件编制要求</w:t>
      </w:r>
    </w:p>
    <w:p w14:paraId="2199AF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响应文件字体大小为四号，行距为28磅，页数宜在100页内，响应文件应按要求编制。</w:t>
      </w:r>
    </w:p>
    <w:p w14:paraId="6102D298">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黑体" w:eastAsia="黑体" w:cs="黑体"/>
          <w:color w:val="0D0D0D"/>
          <w:sz w:val="32"/>
          <w:szCs w:val="32"/>
          <w:highlight w:val="none"/>
          <w:lang w:val="en-US" w:eastAsia="zh-CN"/>
        </w:rPr>
        <w:t>五</w:t>
      </w:r>
      <w:r>
        <w:rPr>
          <w:rFonts w:hint="eastAsia" w:ascii="黑体" w:hAnsi="宋体" w:eastAsia="黑体" w:cs="黑体"/>
          <w:color w:val="0D0D0D"/>
          <w:sz w:val="32"/>
          <w:szCs w:val="32"/>
          <w:highlight w:val="none"/>
        </w:rPr>
        <w:t>、公告期限</w:t>
      </w:r>
    </w:p>
    <w:p w14:paraId="1DA53669">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color w:val="0D0D0D"/>
          <w:sz w:val="32"/>
          <w:szCs w:val="32"/>
          <w:highlight w:val="none"/>
        </w:rPr>
        <w:t>自本公告发布之日起3个工作日。</w:t>
      </w:r>
    </w:p>
    <w:p w14:paraId="605A7A2B">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黑体" w:eastAsia="黑体" w:cs="黑体"/>
          <w:color w:val="0D0D0D"/>
          <w:sz w:val="32"/>
          <w:szCs w:val="32"/>
          <w:highlight w:val="none"/>
          <w:lang w:val="en-US" w:eastAsia="zh-CN"/>
        </w:rPr>
        <w:t>六</w:t>
      </w:r>
      <w:r>
        <w:rPr>
          <w:rFonts w:hint="eastAsia" w:ascii="黑体" w:hAnsi="宋体" w:eastAsia="黑体" w:cs="黑体"/>
          <w:color w:val="0D0D0D"/>
          <w:sz w:val="32"/>
          <w:szCs w:val="32"/>
          <w:highlight w:val="none"/>
        </w:rPr>
        <w:t>、联系方式</w:t>
      </w:r>
    </w:p>
    <w:p w14:paraId="605B2C24">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sz w:val="32"/>
          <w:szCs w:val="32"/>
          <w:highlight w:val="none"/>
        </w:rPr>
      </w:pPr>
      <w:r>
        <w:rPr>
          <w:rFonts w:hint="eastAsia" w:ascii="仿宋_GB2312" w:eastAsia="仿宋_GB2312" w:cs="仿宋_GB2312"/>
          <w:color w:val="0D0D0D"/>
          <w:sz w:val="32"/>
          <w:szCs w:val="32"/>
          <w:highlight w:val="none"/>
        </w:rPr>
        <w:t>如对本次采购有疑问，可电询。</w:t>
      </w:r>
    </w:p>
    <w:p w14:paraId="087CC194">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eastAsia="仿宋_GB2312"/>
          <w:sz w:val="32"/>
          <w:szCs w:val="32"/>
          <w:highlight w:val="none"/>
          <w:lang w:eastAsia="zh-CN"/>
        </w:rPr>
      </w:pPr>
      <w:r>
        <w:rPr>
          <w:rFonts w:hint="eastAsia" w:ascii="仿宋_GB2312" w:eastAsia="仿宋_GB2312" w:cs="仿宋_GB2312"/>
          <w:color w:val="0D0D0D"/>
          <w:sz w:val="32"/>
          <w:szCs w:val="32"/>
          <w:highlight w:val="none"/>
        </w:rPr>
        <w:t>联系人：</w:t>
      </w:r>
      <w:r>
        <w:rPr>
          <w:rFonts w:hint="eastAsia" w:ascii="仿宋_GB2312" w:eastAsia="仿宋_GB2312" w:cs="仿宋_GB2312"/>
          <w:color w:val="0D0D0D"/>
          <w:sz w:val="32"/>
          <w:szCs w:val="32"/>
          <w:highlight w:val="none"/>
          <w:lang w:val="en-US" w:eastAsia="zh-CN"/>
        </w:rPr>
        <w:t>丁老师</w:t>
      </w:r>
    </w:p>
    <w:p w14:paraId="508ED2E7">
      <w:pPr>
        <w:pStyle w:val="4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default" w:eastAsia="仿宋_GB2312"/>
          <w:sz w:val="32"/>
          <w:szCs w:val="32"/>
          <w:highlight w:val="none"/>
          <w:lang w:val="en-US" w:eastAsia="zh-CN"/>
        </w:rPr>
      </w:pPr>
      <w:r>
        <w:rPr>
          <w:rFonts w:hint="eastAsia" w:ascii="仿宋_GB2312" w:eastAsia="仿宋_GB2312" w:cs="仿宋_GB2312"/>
          <w:color w:val="0D0D0D"/>
          <w:sz w:val="32"/>
          <w:szCs w:val="32"/>
          <w:highlight w:val="none"/>
        </w:rPr>
        <w:t>联系电话：</w:t>
      </w:r>
      <w:r>
        <w:rPr>
          <w:rFonts w:hint="eastAsia" w:ascii="仿宋_GB2312" w:cs="仿宋_GB2312"/>
          <w:color w:val="0D0D0D"/>
          <w:sz w:val="32"/>
          <w:szCs w:val="32"/>
          <w:highlight w:val="none"/>
          <w:lang w:val="en-US" w:eastAsia="zh-CN"/>
        </w:rPr>
        <w:t>18010129700</w:t>
      </w:r>
    </w:p>
    <w:p w14:paraId="41744B33">
      <w:pPr>
        <w:tabs>
          <w:tab w:val="left" w:pos="5580"/>
        </w:tabs>
        <w:adjustRightInd w:val="0"/>
        <w:spacing w:line="360" w:lineRule="auto"/>
        <w:jc w:val="left"/>
        <w:rPr>
          <w:color w:val="000000"/>
          <w:sz w:val="24"/>
          <w:highlight w:val="none"/>
        </w:rPr>
      </w:pPr>
    </w:p>
    <w:p w14:paraId="56933172">
      <w:pPr>
        <w:widowControl/>
        <w:jc w:val="left"/>
        <w:rPr>
          <w:b/>
          <w:kern w:val="44"/>
          <w:sz w:val="32"/>
          <w:szCs w:val="32"/>
          <w:highlight w:val="none"/>
        </w:rPr>
      </w:pPr>
      <w:r>
        <w:rPr>
          <w:szCs w:val="32"/>
          <w:highlight w:val="none"/>
        </w:rPr>
        <w:br w:type="page"/>
      </w:r>
    </w:p>
    <w:bookmarkEnd w:id="0"/>
    <w:bookmarkEnd w:id="1"/>
    <w:bookmarkEnd w:id="2"/>
    <w:bookmarkEnd w:id="3"/>
    <w:bookmarkEnd w:id="4"/>
    <w:bookmarkEnd w:id="5"/>
    <w:bookmarkEnd w:id="6"/>
    <w:bookmarkEnd w:id="7"/>
    <w:bookmarkEnd w:id="8"/>
    <w:bookmarkEnd w:id="9"/>
    <w:bookmarkEnd w:id="10"/>
    <w:bookmarkEnd w:id="11"/>
    <w:p w14:paraId="30D53B7A">
      <w:pPr>
        <w:spacing w:line="360" w:lineRule="auto"/>
        <w:jc w:val="center"/>
        <w:outlineLvl w:val="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第二章   采购需求</w:t>
      </w:r>
    </w:p>
    <w:p w14:paraId="543BB578">
      <w:pPr>
        <w:spacing w:line="360" w:lineRule="auto"/>
        <w:jc w:val="center"/>
        <w:outlineLvl w:val="0"/>
        <w:rPr>
          <w:rFonts w:hint="eastAsia" w:ascii="黑体" w:hAnsi="黑体" w:eastAsia="黑体" w:cs="黑体"/>
          <w:b w:val="0"/>
          <w:bCs/>
          <w:sz w:val="32"/>
          <w:szCs w:val="32"/>
          <w:highlight w:val="none"/>
        </w:rPr>
      </w:pPr>
    </w:p>
    <w:p w14:paraId="6F11C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一、立项依据</w:t>
      </w:r>
    </w:p>
    <w:p w14:paraId="5E5D5EE7">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eastAsia="仿宋_GB2312"/>
          <w:iCs/>
          <w:color w:val="000000"/>
          <w:sz w:val="32"/>
          <w:szCs w:val="32"/>
          <w:highlight w:val="none"/>
          <w:lang w:eastAsia="zh-CN"/>
        </w:rPr>
      </w:pPr>
      <w:r>
        <w:rPr>
          <w:rFonts w:hint="eastAsia" w:ascii="仿宋_GB2312" w:eastAsia="仿宋_GB2312"/>
          <w:iCs/>
          <w:color w:val="000000"/>
          <w:sz w:val="32"/>
          <w:szCs w:val="32"/>
          <w:highlight w:val="none"/>
          <w:lang w:eastAsia="zh-CN"/>
        </w:rPr>
        <w:t>为推进我市电子政务统筹集约发展，响应市经信委对全市信息化项目运行统一规划，根据《北京市市级政务云管理办法（试行）》（京经信委</w:t>
      </w:r>
      <w:r>
        <w:rPr>
          <w:rFonts w:hint="eastAsia" w:ascii="仿宋_GB2312" w:eastAsia="仿宋_GB2312"/>
          <w:iCs/>
          <w:color w:val="000000"/>
          <w:sz w:val="32"/>
          <w:szCs w:val="32"/>
          <w:highlight w:val="none"/>
          <w:lang w:val="en-US" w:eastAsia="zh-CN"/>
        </w:rPr>
        <w:t>函</w:t>
      </w:r>
      <w:r>
        <w:rPr>
          <w:rFonts w:hint="eastAsia" w:ascii="仿宋_GB2312" w:eastAsia="仿宋_GB2312"/>
          <w:iCs/>
          <w:color w:val="000000"/>
          <w:sz w:val="32"/>
          <w:szCs w:val="32"/>
          <w:highlight w:val="none"/>
          <w:lang w:eastAsia="zh-CN"/>
        </w:rPr>
        <w:t>[2016]4号）有关要求，按照“上云为常态、不上云为例外”原则，</w:t>
      </w:r>
      <w:r>
        <w:rPr>
          <w:rFonts w:hint="eastAsia" w:ascii="仿宋_GB2312" w:eastAsia="仿宋_GB2312"/>
          <w:iCs/>
          <w:color w:val="000000"/>
          <w:sz w:val="32"/>
          <w:szCs w:val="32"/>
          <w:highlight w:val="none"/>
          <w:lang w:val="en-US" w:eastAsia="zh-CN"/>
        </w:rPr>
        <w:t>北京市</w:t>
      </w:r>
      <w:r>
        <w:rPr>
          <w:rFonts w:hint="eastAsia" w:ascii="仿宋_GB2312" w:eastAsia="仿宋_GB2312"/>
          <w:iCs/>
          <w:color w:val="000000"/>
          <w:sz w:val="32"/>
          <w:szCs w:val="32"/>
          <w:highlight w:val="none"/>
          <w:lang w:eastAsia="zh-CN"/>
        </w:rPr>
        <w:t>突发事件预警信息发布</w:t>
      </w:r>
      <w:r>
        <w:rPr>
          <w:rFonts w:hint="eastAsia" w:ascii="仿宋_GB2312" w:eastAsia="仿宋_GB2312"/>
          <w:iCs/>
          <w:color w:val="000000"/>
          <w:sz w:val="32"/>
          <w:szCs w:val="32"/>
          <w:highlight w:val="none"/>
          <w:lang w:val="en-US" w:eastAsia="zh-CN"/>
        </w:rPr>
        <w:t>平台</w:t>
      </w:r>
      <w:r>
        <w:rPr>
          <w:rFonts w:hint="eastAsia" w:ascii="仿宋_GB2312" w:eastAsia="仿宋_GB2312"/>
          <w:iCs/>
          <w:color w:val="000000"/>
          <w:sz w:val="32"/>
          <w:szCs w:val="32"/>
          <w:highlight w:val="none"/>
          <w:lang w:eastAsia="zh-CN"/>
        </w:rPr>
        <w:t>已</w:t>
      </w:r>
      <w:r>
        <w:rPr>
          <w:rFonts w:hint="eastAsia" w:ascii="仿宋_GB2312" w:eastAsia="仿宋_GB2312"/>
          <w:iCs/>
          <w:color w:val="000000"/>
          <w:sz w:val="32"/>
          <w:szCs w:val="32"/>
          <w:highlight w:val="none"/>
          <w:lang w:val="en-US" w:eastAsia="zh-CN"/>
        </w:rPr>
        <w:t>于2018年正式</w:t>
      </w:r>
      <w:r>
        <w:rPr>
          <w:rFonts w:hint="eastAsia" w:ascii="仿宋_GB2312" w:eastAsia="仿宋_GB2312"/>
          <w:iCs/>
          <w:color w:val="000000"/>
          <w:sz w:val="32"/>
          <w:szCs w:val="32"/>
          <w:highlight w:val="none"/>
          <w:lang w:eastAsia="zh-CN"/>
        </w:rPr>
        <w:t>部署</w:t>
      </w:r>
      <w:r>
        <w:rPr>
          <w:rFonts w:hint="eastAsia" w:ascii="仿宋_GB2312" w:eastAsia="仿宋_GB2312"/>
          <w:iCs/>
          <w:color w:val="000000"/>
          <w:sz w:val="32"/>
          <w:szCs w:val="32"/>
          <w:highlight w:val="none"/>
          <w:lang w:val="en-US" w:eastAsia="zh-CN"/>
        </w:rPr>
        <w:t>至</w:t>
      </w:r>
      <w:r>
        <w:rPr>
          <w:rFonts w:hint="eastAsia" w:ascii="仿宋_GB2312" w:eastAsia="仿宋_GB2312"/>
          <w:iCs/>
          <w:color w:val="000000"/>
          <w:sz w:val="32"/>
          <w:szCs w:val="32"/>
          <w:highlight w:val="none"/>
          <w:lang w:eastAsia="zh-CN"/>
        </w:rPr>
        <w:t>政务云运行。</w:t>
      </w:r>
      <w:r>
        <w:rPr>
          <w:rFonts w:hint="eastAsia" w:ascii="仿宋_GB2312" w:eastAsia="仿宋_GB2312"/>
          <w:iCs/>
          <w:color w:val="000000"/>
          <w:sz w:val="32"/>
          <w:szCs w:val="32"/>
          <w:highlight w:val="none"/>
          <w:lang w:val="en-US" w:eastAsia="zh-CN"/>
        </w:rPr>
        <w:t>为了有效保障平台在云端有效运行，</w:t>
      </w:r>
      <w:r>
        <w:rPr>
          <w:rFonts w:hint="eastAsia" w:ascii="仿宋_GB2312" w:eastAsia="仿宋_GB2312"/>
          <w:iCs/>
          <w:color w:val="000000"/>
          <w:sz w:val="32"/>
          <w:szCs w:val="32"/>
          <w:highlight w:val="none"/>
          <w:lang w:eastAsia="zh-CN"/>
        </w:rPr>
        <w:t>根据平台</w:t>
      </w:r>
      <w:r>
        <w:rPr>
          <w:rFonts w:hint="eastAsia" w:ascii="仿宋_GB2312" w:eastAsia="仿宋_GB2312"/>
          <w:iCs/>
          <w:color w:val="000000"/>
          <w:sz w:val="32"/>
          <w:szCs w:val="32"/>
          <w:highlight w:val="none"/>
          <w:lang w:val="en-US" w:eastAsia="zh-CN"/>
        </w:rPr>
        <w:t>实际</w:t>
      </w:r>
      <w:r>
        <w:rPr>
          <w:rFonts w:hint="eastAsia" w:ascii="仿宋_GB2312" w:eastAsia="仿宋_GB2312"/>
          <w:iCs/>
          <w:color w:val="000000"/>
          <w:sz w:val="32"/>
          <w:szCs w:val="32"/>
          <w:highlight w:val="none"/>
          <w:lang w:eastAsia="zh-CN"/>
        </w:rPr>
        <w:t>运行需求，参照《北京市市级政务云管理办法》（京经信函〔2019〕150号）中部门集中采购结果和《北京市市级行政事业单位2021-2022云计算服务定点采购政府采购项目》（采购编号：BGPC-G21051）集采结果，</w:t>
      </w:r>
      <w:r>
        <w:rPr>
          <w:rFonts w:hint="eastAsia" w:ascii="仿宋_GB2312" w:eastAsia="仿宋_GB2312"/>
          <w:iCs/>
          <w:color w:val="000000"/>
          <w:sz w:val="32"/>
          <w:szCs w:val="32"/>
          <w:highlight w:val="none"/>
          <w:lang w:val="en-US" w:eastAsia="zh-CN"/>
        </w:rPr>
        <w:t>申请</w:t>
      </w:r>
      <w:r>
        <w:rPr>
          <w:rFonts w:hint="eastAsia" w:ascii="仿宋_GB2312" w:eastAsia="仿宋_GB2312"/>
          <w:iCs/>
          <w:color w:val="000000"/>
          <w:sz w:val="32"/>
          <w:szCs w:val="32"/>
          <w:highlight w:val="none"/>
          <w:lang w:eastAsia="zh-CN"/>
        </w:rPr>
        <w:t>政务云扩展服务</w:t>
      </w:r>
      <w:r>
        <w:rPr>
          <w:rFonts w:hint="eastAsia" w:ascii="仿宋_GB2312" w:eastAsia="仿宋_GB2312"/>
          <w:iCs/>
          <w:color w:val="000000"/>
          <w:sz w:val="32"/>
          <w:szCs w:val="32"/>
          <w:highlight w:val="none"/>
          <w:lang w:val="en-US" w:eastAsia="zh-CN"/>
        </w:rPr>
        <w:t>，以完成平台</w:t>
      </w:r>
      <w:r>
        <w:rPr>
          <w:rFonts w:hint="eastAsia" w:ascii="仿宋_GB2312" w:eastAsia="仿宋_GB2312"/>
          <w:iCs/>
          <w:color w:val="000000"/>
          <w:sz w:val="32"/>
          <w:szCs w:val="32"/>
          <w:highlight w:val="none"/>
          <w:lang w:eastAsia="zh-CN"/>
        </w:rPr>
        <w:t>延续性</w:t>
      </w:r>
      <w:r>
        <w:rPr>
          <w:rFonts w:hint="eastAsia" w:ascii="仿宋_GB2312" w:eastAsia="仿宋_GB2312"/>
          <w:iCs/>
          <w:color w:val="000000"/>
          <w:sz w:val="32"/>
          <w:szCs w:val="32"/>
          <w:highlight w:val="none"/>
          <w:lang w:val="en-US" w:eastAsia="zh-CN"/>
        </w:rPr>
        <w:t>云端运维保障</w:t>
      </w:r>
      <w:r>
        <w:rPr>
          <w:rFonts w:hint="eastAsia" w:ascii="仿宋_GB2312" w:eastAsia="仿宋_GB2312"/>
          <w:iCs/>
          <w:color w:val="000000"/>
          <w:sz w:val="32"/>
          <w:szCs w:val="32"/>
          <w:highlight w:val="none"/>
          <w:lang w:eastAsia="zh-CN"/>
        </w:rPr>
        <w:t>工作。</w:t>
      </w:r>
    </w:p>
    <w:p w14:paraId="08DD66C3">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立项依据</w:t>
      </w:r>
      <w:r>
        <w:rPr>
          <w:rFonts w:hint="eastAsia" w:ascii="仿宋_GB2312" w:hAnsi="仿宋_GB2312" w:eastAsia="仿宋_GB2312" w:cs="仿宋_GB2312"/>
          <w:sz w:val="32"/>
          <w:szCs w:val="32"/>
          <w:highlight w:val="none"/>
          <w:lang w:eastAsia="zh-CN"/>
        </w:rPr>
        <w:t>：</w:t>
      </w:r>
    </w:p>
    <w:p w14:paraId="2085E18A">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ascii="仿宋_GB2312" w:eastAsia="仿宋_GB2312"/>
          <w:iCs/>
          <w:sz w:val="32"/>
          <w:szCs w:val="32"/>
          <w:highlight w:val="none"/>
        </w:rPr>
      </w:pPr>
      <w:r>
        <w:rPr>
          <w:rFonts w:hint="eastAsia" w:ascii="仿宋_GB2312" w:eastAsia="仿宋_GB2312"/>
          <w:iCs/>
          <w:sz w:val="32"/>
          <w:szCs w:val="32"/>
          <w:highlight w:val="none"/>
        </w:rPr>
        <w:t>1.北京市突发事件应急委员会关于印发《北京市突发事件预警信息发布管理办法》的通知（京应急委发</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2019</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4号）；</w:t>
      </w:r>
    </w:p>
    <w:p w14:paraId="428E1F7A">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eastAsia="仿宋_GB2312"/>
          <w:iCs/>
          <w:sz w:val="32"/>
          <w:szCs w:val="32"/>
          <w:highlight w:val="none"/>
          <w:lang w:eastAsia="zh-CN"/>
        </w:rPr>
      </w:pPr>
      <w:r>
        <w:rPr>
          <w:rFonts w:hint="eastAsia" w:ascii="仿宋_GB2312" w:eastAsia="仿宋_GB2312"/>
          <w:iCs/>
          <w:sz w:val="32"/>
          <w:szCs w:val="32"/>
          <w:highlight w:val="none"/>
        </w:rPr>
        <w:t>2.北京市经济和信息化局关于印发《北京市市级政务云管理办法》的通知（京经信函</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2019</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150号）</w:t>
      </w:r>
      <w:r>
        <w:rPr>
          <w:rFonts w:hint="eastAsia" w:ascii="仿宋_GB2312" w:eastAsia="仿宋_GB2312"/>
          <w:iCs/>
          <w:sz w:val="32"/>
          <w:szCs w:val="32"/>
          <w:highlight w:val="none"/>
          <w:lang w:eastAsia="zh-CN"/>
        </w:rPr>
        <w:t>；</w:t>
      </w:r>
    </w:p>
    <w:p w14:paraId="50C0BACE">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eastAsia="仿宋_GB2312"/>
          <w:iCs/>
          <w:sz w:val="32"/>
          <w:szCs w:val="32"/>
          <w:highlight w:val="none"/>
          <w:lang w:eastAsia="zh-CN"/>
        </w:rPr>
      </w:pPr>
      <w:r>
        <w:rPr>
          <w:rFonts w:hint="eastAsia" w:ascii="仿宋_GB2312" w:eastAsia="仿宋_GB2312"/>
          <w:iCs/>
          <w:sz w:val="32"/>
          <w:szCs w:val="32"/>
          <w:highlight w:val="none"/>
        </w:rPr>
        <w:t>3.北京市应急管理局关于印发《北京市“十四五”时期应急管理事业发展规划》的通知（京应急发</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2021</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31号）</w:t>
      </w:r>
      <w:r>
        <w:rPr>
          <w:rFonts w:hint="eastAsia" w:ascii="仿宋_GB2312" w:eastAsia="仿宋_GB2312"/>
          <w:iCs/>
          <w:sz w:val="32"/>
          <w:szCs w:val="32"/>
          <w:highlight w:val="none"/>
          <w:lang w:eastAsia="zh-CN"/>
        </w:rPr>
        <w:t>；</w:t>
      </w:r>
    </w:p>
    <w:p w14:paraId="2014837D">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eastAsia="仿宋_GB2312"/>
          <w:iCs/>
          <w:sz w:val="32"/>
          <w:szCs w:val="32"/>
          <w:highlight w:val="none"/>
          <w:lang w:eastAsia="zh-CN"/>
        </w:rPr>
      </w:pPr>
      <w:r>
        <w:rPr>
          <w:rFonts w:hint="eastAsia" w:ascii="仿宋_GB2312" w:eastAsia="仿宋_GB2312"/>
          <w:iCs/>
          <w:sz w:val="32"/>
          <w:szCs w:val="32"/>
          <w:highlight w:val="none"/>
        </w:rPr>
        <w:t>4.北京市应急管理局关于印发《北京市“十四五”期间应急管理科技与信息化发展规划主要任务分工方案》的通知（京应急内发</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2022</w:t>
      </w:r>
      <w:r>
        <w:rPr>
          <w:rFonts w:hint="eastAsia" w:ascii="仿宋_GB2312" w:eastAsia="仿宋_GB2312"/>
          <w:iCs/>
          <w:sz w:val="32"/>
          <w:szCs w:val="32"/>
          <w:highlight w:val="none"/>
          <w:lang w:val="en-US" w:eastAsia="zh-CN"/>
        </w:rPr>
        <w:t>]</w:t>
      </w:r>
      <w:r>
        <w:rPr>
          <w:rFonts w:hint="eastAsia" w:ascii="仿宋_GB2312" w:eastAsia="仿宋_GB2312"/>
          <w:iCs/>
          <w:sz w:val="32"/>
          <w:szCs w:val="32"/>
          <w:highlight w:val="none"/>
        </w:rPr>
        <w:t>82号）</w:t>
      </w:r>
      <w:r>
        <w:rPr>
          <w:rFonts w:hint="eastAsia" w:ascii="仿宋_GB2312" w:eastAsia="仿宋_GB2312"/>
          <w:iCs/>
          <w:sz w:val="32"/>
          <w:szCs w:val="32"/>
          <w:highlight w:val="none"/>
          <w:lang w:eastAsia="zh-CN"/>
        </w:rPr>
        <w:t>。</w:t>
      </w:r>
    </w:p>
    <w:p w14:paraId="0061A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二、本项目主要内容</w:t>
      </w:r>
      <w:r>
        <w:rPr>
          <w:rFonts w:hint="eastAsia" w:ascii="黑体" w:hAnsi="黑体" w:eastAsia="黑体" w:cs="黑体"/>
          <w:sz w:val="32"/>
          <w:szCs w:val="32"/>
          <w:highlight w:val="none"/>
          <w:lang w:val="en-US" w:eastAsia="zh-CN"/>
        </w:rPr>
        <w:t>及相关要求</w:t>
      </w:r>
    </w:p>
    <w:p w14:paraId="2BB29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（一）主要服务内容</w:t>
      </w:r>
    </w:p>
    <w:p w14:paraId="1DE033C3">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Calibri" w:eastAsia="仿宋_GB2312" w:cs="黑体"/>
          <w:iCs/>
          <w:color w:val="auto"/>
          <w:sz w:val="32"/>
          <w:szCs w:val="32"/>
          <w:highlight w:val="none"/>
          <w:lang w:val="en-US" w:eastAsia="zh-CN"/>
        </w:rPr>
      </w:pPr>
      <w:r>
        <w:rPr>
          <w:rFonts w:hint="eastAsia" w:ascii="仿宋_GB2312" w:hAnsi="宋体" w:eastAsia="仿宋_GB2312"/>
          <w:sz w:val="32"/>
          <w:szCs w:val="32"/>
          <w:highlight w:val="none"/>
          <w:lang w:val="en-US" w:eastAsia="zh-CN"/>
        </w:rPr>
        <w:t>政务云扩展服务是在已完成的基础服务基础上提供满足</w:t>
      </w:r>
      <w:r>
        <w:rPr>
          <w:rFonts w:hint="eastAsia" w:ascii="仿宋_GB2312" w:hAnsi="宋体" w:eastAsia="仿宋_GB2312"/>
          <w:sz w:val="32"/>
          <w:szCs w:val="32"/>
          <w:highlight w:val="none"/>
        </w:rPr>
        <w:t>预警发布平台</w:t>
      </w:r>
      <w:r>
        <w:rPr>
          <w:rFonts w:hint="eastAsia" w:ascii="仿宋_GB2312" w:hAnsi="宋体" w:eastAsia="仿宋_GB2312"/>
          <w:sz w:val="32"/>
          <w:szCs w:val="32"/>
          <w:highlight w:val="none"/>
          <w:lang w:val="en-US" w:eastAsia="zh-CN"/>
        </w:rPr>
        <w:t>的安全防护要求。</w:t>
      </w:r>
      <w:r>
        <w:rPr>
          <w:rFonts w:hint="eastAsia" w:ascii="仿宋_GB2312" w:hAnsi="Calibri" w:eastAsia="仿宋_GB2312" w:cs="黑体"/>
          <w:bCs/>
          <w:iCs/>
          <w:color w:val="auto"/>
          <w:sz w:val="32"/>
          <w:szCs w:val="32"/>
          <w:highlight w:val="none"/>
          <w:lang w:val="en-US" w:eastAsia="zh-CN"/>
        </w:rPr>
        <w:t>服务内容包括：基础软件支撑服务、安全服务、安全检测监测、审计服务等服务。具体如下：基础软件支撑主要是商用操作系统套餐，包括Windows Server（或符合当前预警发布系统运行环境的操作系统）租用、安装及维护（1套）；安全服务主要是主机防护（23台）及主机安全加固（23台次）；安全检测监测、审计服务主要是主机漏洞扫描服务，在特殊时期（如两会、节假日等）前对主机、中间件、数据库等多个层面的安全扫描服务，并反馈相关结果（46次）；其他服务主要包括数据库安全加固（3台）、专线接入（1套）、传真服务器租用（1台）。</w:t>
      </w:r>
      <w:r>
        <w:rPr>
          <w:rFonts w:hint="eastAsia" w:ascii="仿宋_GB2312" w:hAnsi="Calibri" w:eastAsia="仿宋_GB2312" w:cs="黑体"/>
          <w:iCs/>
          <w:color w:val="auto"/>
          <w:sz w:val="32"/>
          <w:szCs w:val="32"/>
          <w:highlight w:val="none"/>
          <w:lang w:val="en-US" w:eastAsia="zh-CN"/>
        </w:rPr>
        <w:t>具体如下：</w:t>
      </w:r>
    </w:p>
    <w:tbl>
      <w:tblPr>
        <w:tblStyle w:val="46"/>
        <w:tblW w:w="48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1096"/>
        <w:gridCol w:w="3507"/>
        <w:gridCol w:w="815"/>
        <w:gridCol w:w="855"/>
        <w:gridCol w:w="949"/>
        <w:gridCol w:w="949"/>
      </w:tblGrid>
      <w:tr w14:paraId="25D2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4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9514EA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服务类别</w:t>
            </w:r>
          </w:p>
        </w:tc>
        <w:tc>
          <w:tcPr>
            <w:tcW w:w="61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2DF137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服务子类</w:t>
            </w:r>
          </w:p>
        </w:tc>
        <w:tc>
          <w:tcPr>
            <w:tcW w:w="195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879471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服务项</w:t>
            </w:r>
          </w:p>
        </w:tc>
        <w:tc>
          <w:tcPr>
            <w:tcW w:w="45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B19A96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计价单位</w:t>
            </w:r>
          </w:p>
        </w:tc>
        <w:tc>
          <w:tcPr>
            <w:tcW w:w="47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DAE481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报价单位</w:t>
            </w:r>
          </w:p>
        </w:tc>
        <w:tc>
          <w:tcPr>
            <w:tcW w:w="52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900C6BC">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52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A0D86E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期限</w:t>
            </w:r>
          </w:p>
        </w:tc>
      </w:tr>
      <w:tr w14:paraId="46E4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583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基础软件支撑服务</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0CF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商用操作系统套餐</w:t>
            </w:r>
          </w:p>
        </w:tc>
        <w:tc>
          <w:tcPr>
            <w:tcW w:w="1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A86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Windows Server套餐：Windows Server租用、安装及维护。</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368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1个云主机</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6AC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元/月</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630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B5E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7055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1" w:type="pct"/>
            <w:vMerge w:val="restart"/>
            <w:tcBorders>
              <w:top w:val="single" w:color="000000" w:sz="4" w:space="0"/>
              <w:left w:val="single" w:color="000000" w:sz="4" w:space="0"/>
              <w:right w:val="single" w:color="000000" w:sz="4" w:space="0"/>
            </w:tcBorders>
            <w:shd w:val="clear" w:color="auto" w:fill="FFFFFF"/>
            <w:vAlign w:val="center"/>
          </w:tcPr>
          <w:p w14:paraId="028DCF1C">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安全服务</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B1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主机防护</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FB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主机防护：提供符合等保三级要求的主机权限管理及安全防护。</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5B9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1台</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2DB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元/月</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F81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C9F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3E90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AE8D91">
            <w:pPr>
              <w:jc w:val="center"/>
              <w:rPr>
                <w:rFonts w:hint="eastAsia" w:ascii="宋体" w:hAnsi="宋体" w:eastAsia="宋体" w:cs="宋体"/>
                <w:i w:val="0"/>
                <w:iCs w:val="0"/>
                <w:color w:val="000000"/>
                <w:sz w:val="21"/>
                <w:szCs w:val="21"/>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58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主机安全加固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63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根据重要时期漏洞扫描结果对操作系统进行安全加固，用以解决漏扫结果中所显示的漏洞</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9F4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1台</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309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元/次</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2836F">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23</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180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0980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D8D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安全检测监测、审计服务</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DBD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主机漏洞扫描服务</w:t>
            </w:r>
          </w:p>
        </w:tc>
        <w:tc>
          <w:tcPr>
            <w:tcW w:w="1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627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在特殊时期（如两会、节假日等）前对主机、中间件、数据库等多个层面的安全扫描服务，并反馈相关结果</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CEA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1台</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8A2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元/次</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164C0">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46</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F80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10C8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ACD3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其他服务</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9E1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数据库安全加固服务</w:t>
            </w:r>
          </w:p>
        </w:tc>
        <w:tc>
          <w:tcPr>
            <w:tcW w:w="1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4F6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根据重要时期漏洞扫描结果对数据库进行安全加固，用以解决漏扫结果中所显示的漏洞</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7F9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1台</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4FB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元/次</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ACD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08C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6DA2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1BF5B7">
            <w:pPr>
              <w:jc w:val="center"/>
              <w:rPr>
                <w:rFonts w:hint="eastAsia" w:ascii="宋体" w:hAnsi="宋体" w:eastAsia="宋体" w:cs="宋体"/>
                <w:i w:val="0"/>
                <w:iCs w:val="0"/>
                <w:color w:val="000000"/>
                <w:sz w:val="21"/>
                <w:szCs w:val="21"/>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E06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专线接入服务</w:t>
            </w:r>
          </w:p>
        </w:tc>
        <w:tc>
          <w:tcPr>
            <w:tcW w:w="1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E8C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提供专线接入服务</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669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1套</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A79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元/月</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53A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ABC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76C1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9D7E2E">
            <w:pPr>
              <w:jc w:val="center"/>
              <w:rPr>
                <w:rFonts w:hint="eastAsia" w:ascii="宋体" w:hAnsi="宋体" w:eastAsia="宋体" w:cs="宋体"/>
                <w:i w:val="0"/>
                <w:iCs w:val="0"/>
                <w:color w:val="000000"/>
                <w:sz w:val="21"/>
                <w:szCs w:val="21"/>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2A2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传真服务器租用服务</w:t>
            </w:r>
          </w:p>
        </w:tc>
        <w:tc>
          <w:tcPr>
            <w:tcW w:w="19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F80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提供传真服务器租用服务</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84E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1台</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955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元/月</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A96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8FD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bl>
    <w:p w14:paraId="05373A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（二）</w:t>
      </w:r>
      <w:r>
        <w:rPr>
          <w:rFonts w:hint="eastAsia" w:ascii="楷体_GB2312" w:hAnsi="楷体_GB2312" w:eastAsia="楷体_GB2312" w:cs="楷体_GB2312"/>
          <w:sz w:val="32"/>
          <w:szCs w:val="32"/>
          <w:highlight w:val="none"/>
          <w:lang w:val="en-US" w:eastAsia="zh-CN"/>
        </w:rPr>
        <w:t>商务要求</w:t>
      </w:r>
    </w:p>
    <w:p w14:paraId="1BA6F99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cs="仿宋_GB2312"/>
          <w:b w:val="0"/>
          <w:bCs w:val="0"/>
          <w:kern w:val="2"/>
          <w:sz w:val="32"/>
          <w:szCs w:val="32"/>
          <w:highlight w:val="none"/>
          <w:lang w:val="en-US" w:eastAsia="zh-CN" w:bidi="ar-SA"/>
        </w:rPr>
        <w:t>1.</w:t>
      </w:r>
      <w:r>
        <w:rPr>
          <w:rFonts w:hint="eastAsia" w:ascii="仿宋_GB2312" w:hAnsi="仿宋_GB2312" w:eastAsia="仿宋_GB2312" w:cs="仿宋_GB2312"/>
          <w:sz w:val="32"/>
          <w:szCs w:val="32"/>
          <w:highlight w:val="none"/>
          <w:lang w:val="en-US" w:eastAsia="zh-CN"/>
        </w:rPr>
        <w:t>服务开始时间、地点：</w:t>
      </w:r>
      <w:r>
        <w:rPr>
          <w:rFonts w:hint="eastAsia" w:ascii="仿宋_GB2312" w:hAnsi="仿宋_GB2312" w:eastAsia="仿宋_GB2312" w:cs="仿宋_GB2312"/>
          <w:b w:val="0"/>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2026年7月1日、北京</w:t>
      </w:r>
    </w:p>
    <w:p w14:paraId="56E9286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b w:val="0"/>
          <w:bCs w:val="0"/>
          <w:kern w:val="2"/>
          <w:sz w:val="32"/>
          <w:szCs w:val="32"/>
          <w:highlight w:val="none"/>
          <w:lang w:val="en-US" w:eastAsia="zh-CN" w:bidi="ar-SA"/>
        </w:rPr>
        <w:t>2.</w:t>
      </w:r>
      <w:r>
        <w:rPr>
          <w:rFonts w:hint="eastAsia" w:ascii="仿宋_GB2312" w:hAnsi="仿宋_GB2312" w:eastAsia="仿宋_GB2312" w:cs="仿宋_GB2312"/>
          <w:sz w:val="32"/>
          <w:szCs w:val="32"/>
          <w:highlight w:val="none"/>
          <w:lang w:val="en-US" w:eastAsia="zh-CN"/>
        </w:rPr>
        <w:t>交付(实施)的时间(期限)和地点(范围)：</w:t>
      </w:r>
    </w:p>
    <w:p w14:paraId="4722CF0B">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2026年7月1日-2027年6月30日 （12个月） 北京</w:t>
      </w:r>
    </w:p>
    <w:p w14:paraId="6F6660A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b w:val="0"/>
          <w:bCs w:val="0"/>
          <w:kern w:val="2"/>
          <w:sz w:val="32"/>
          <w:szCs w:val="32"/>
          <w:highlight w:val="none"/>
          <w:lang w:val="en-US" w:eastAsia="zh-CN" w:bidi="ar-SA"/>
        </w:rPr>
        <w:t>3.</w:t>
      </w:r>
      <w:r>
        <w:rPr>
          <w:rFonts w:hint="eastAsia" w:ascii="仿宋_GB2312" w:hAnsi="仿宋_GB2312" w:eastAsia="仿宋_GB2312" w:cs="仿宋_GB2312"/>
          <w:sz w:val="32"/>
          <w:szCs w:val="32"/>
          <w:highlight w:val="none"/>
          <w:lang w:val="en-US" w:eastAsia="zh-CN"/>
        </w:rPr>
        <w:t>付款条件（进度和方式）：</w:t>
      </w:r>
    </w:p>
    <w:p w14:paraId="1BB7880A">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）本</w:t>
      </w:r>
      <w:r>
        <w:rPr>
          <w:rFonts w:hint="eastAsia" w:ascii="仿宋_GB2312" w:hAnsi="仿宋_GB2312" w:eastAsia="仿宋_GB2312" w:cs="仿宋_GB2312"/>
          <w:color w:val="000000"/>
          <w:sz w:val="32"/>
          <w:szCs w:val="32"/>
          <w:highlight w:val="none"/>
          <w:lang w:val="en-US" w:eastAsia="zh-CN"/>
        </w:rPr>
        <w:t>项目</w:t>
      </w:r>
      <w:r>
        <w:rPr>
          <w:rFonts w:hint="eastAsia" w:ascii="仿宋_GB2312" w:hAnsi="仿宋_GB2312" w:eastAsia="仿宋_GB2312" w:cs="仿宋_GB2312"/>
          <w:color w:val="000000"/>
          <w:sz w:val="32"/>
          <w:szCs w:val="32"/>
          <w:highlight w:val="none"/>
        </w:rPr>
        <w:t>维护费用</w:t>
      </w:r>
      <w:r>
        <w:rPr>
          <w:rFonts w:hint="eastAsia" w:ascii="仿宋_GB2312" w:hAnsi="仿宋_GB2312" w:eastAsia="仿宋_GB2312" w:cs="仿宋_GB2312"/>
          <w:b/>
          <w:bCs/>
          <w:color w:val="000000"/>
          <w:sz w:val="32"/>
          <w:szCs w:val="32"/>
          <w:highlight w:val="none"/>
        </w:rPr>
        <w:t>总计</w:t>
      </w:r>
      <w:r>
        <w:rPr>
          <w:rFonts w:hint="eastAsia" w:ascii="仿宋_GB2312" w:hAnsi="仿宋_GB2312" w:eastAsia="仿宋_GB2312" w:cs="仿宋_GB2312"/>
          <w:b/>
          <w:bCs/>
          <w:color w:val="000000"/>
          <w:sz w:val="32"/>
          <w:szCs w:val="32"/>
          <w:highlight w:val="none"/>
          <w:lang w:val="en-US" w:eastAsia="zh-CN"/>
        </w:rPr>
        <w:t>不高于</w:t>
      </w:r>
      <w:r>
        <w:rPr>
          <w:rFonts w:hint="eastAsia" w:ascii="仿宋_GB2312" w:hAnsi="仿宋_GB2312" w:eastAsia="仿宋_GB2312" w:cs="仿宋_GB2312"/>
          <w:color w:val="000000"/>
          <w:sz w:val="32"/>
          <w:szCs w:val="32"/>
          <w:highlight w:val="none"/>
        </w:rPr>
        <w:t>人民币大写金额</w:t>
      </w:r>
      <w:r>
        <w:rPr>
          <w:rFonts w:hint="eastAsia" w:ascii="仿宋_GB2312" w:hAnsi="仿宋_GB2312" w:eastAsia="仿宋_GB2312" w:cs="仿宋_GB2312"/>
          <w:color w:val="000000"/>
          <w:sz w:val="32"/>
          <w:szCs w:val="32"/>
          <w:highlight w:val="none"/>
          <w:u w:val="single"/>
          <w:lang w:val="en-US" w:eastAsia="zh-CN"/>
        </w:rPr>
        <w:t>叁拾贰万叁仟玖佰捌拾贰元柒角陆分</w:t>
      </w:r>
      <w:r>
        <w:rPr>
          <w:rFonts w:hint="eastAsia" w:ascii="仿宋_GB2312" w:hAnsi="仿宋_GB2312" w:eastAsia="仿宋_GB2312" w:cs="仿宋_GB2312"/>
          <w:color w:val="000000"/>
          <w:sz w:val="32"/>
          <w:szCs w:val="32"/>
          <w:highlight w:val="none"/>
        </w:rPr>
        <w:t>（小写：￥</w:t>
      </w:r>
      <w:r>
        <w:rPr>
          <w:rFonts w:hint="eastAsia" w:ascii="仿宋_GB2312" w:hAnsi="仿宋_GB2312" w:eastAsia="仿宋_GB2312" w:cs="仿宋_GB2312"/>
          <w:bCs/>
          <w:iCs/>
          <w:color w:val="auto"/>
          <w:sz w:val="32"/>
          <w:szCs w:val="32"/>
          <w:highlight w:val="none"/>
          <w:lang w:val="en-US" w:eastAsia="zh-CN"/>
        </w:rPr>
        <w:t>323982.76</w:t>
      </w:r>
      <w:r>
        <w:rPr>
          <w:rFonts w:hint="eastAsia" w:ascii="仿宋_GB2312" w:hAnsi="仿宋_GB2312" w:eastAsia="仿宋_GB2312" w:cs="仿宋_GB2312"/>
          <w:color w:val="000000"/>
          <w:sz w:val="32"/>
          <w:szCs w:val="32"/>
          <w:highlight w:val="none"/>
        </w:rPr>
        <w:t>）。</w:t>
      </w:r>
    </w:p>
    <w:p w14:paraId="6319FEF5">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pP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2</w:t>
      </w: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rPr>
        <w:t>甲方应于本</w:t>
      </w:r>
      <w:r>
        <w:rPr>
          <w:rFonts w:hint="eastAsia" w:ascii="仿宋_GB2312" w:hAnsi="仿宋_GB2312" w:eastAsia="仿宋_GB2312" w:cs="仿宋_GB2312"/>
          <w:color w:val="000000"/>
          <w:sz w:val="32"/>
          <w:szCs w:val="32"/>
          <w:highlight w:val="none"/>
        </w:rPr>
        <w:t>合同</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约定的服务开始时间前的10</w:t>
      </w:r>
      <w:r>
        <w:rPr>
          <w:rFonts w:hint="eastAsia" w:ascii="仿宋_GB2312" w:hAnsi="仿宋_GB2312" w:eastAsia="仿宋_GB2312" w:cs="仿宋_GB2312"/>
          <w:b w:val="0"/>
          <w:i w:val="0"/>
          <w:caps w:val="0"/>
          <w:color w:val="000000"/>
          <w:spacing w:val="0"/>
          <w:sz w:val="32"/>
          <w:szCs w:val="32"/>
          <w:highlight w:val="none"/>
          <w:shd w:val="clear" w:color="auto" w:fill="auto"/>
        </w:rPr>
        <w:t>个工作日内，向乙方支付全部合同服务费用的80%</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w:t>
      </w:r>
    </w:p>
    <w:p w14:paraId="68B36F79">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i w:val="0"/>
          <w:caps w:val="0"/>
          <w:color w:val="000000"/>
          <w:spacing w:val="0"/>
          <w:sz w:val="32"/>
          <w:szCs w:val="32"/>
          <w:highlight w:val="none"/>
          <w:shd w:val="clear" w:color="auto" w:fill="auto"/>
          <w:lang w:eastAsia="zh-CN"/>
        </w:rPr>
      </w:pP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3</w:t>
      </w: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i w:val="0"/>
          <w:caps w:val="0"/>
          <w:color w:val="000000"/>
          <w:spacing w:val="0"/>
          <w:sz w:val="32"/>
          <w:szCs w:val="32"/>
          <w:highlight w:val="none"/>
          <w:shd w:val="clear" w:color="auto" w:fill="auto"/>
        </w:rPr>
        <w:t>甲方验收合格后</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15</w:t>
      </w:r>
      <w:r>
        <w:rPr>
          <w:rFonts w:hint="eastAsia" w:ascii="仿宋_GB2312" w:hAnsi="仿宋_GB2312" w:eastAsia="仿宋_GB2312" w:cs="仿宋_GB2312"/>
          <w:b w:val="0"/>
          <w:i w:val="0"/>
          <w:caps w:val="0"/>
          <w:color w:val="000000"/>
          <w:spacing w:val="0"/>
          <w:sz w:val="32"/>
          <w:szCs w:val="32"/>
          <w:highlight w:val="none"/>
          <w:shd w:val="clear" w:color="auto" w:fill="auto"/>
        </w:rPr>
        <w:t>个工作日内，向乙方支付全部合同服务费用的</w:t>
      </w: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20</w:t>
      </w:r>
      <w:r>
        <w:rPr>
          <w:rFonts w:hint="eastAsia" w:ascii="仿宋_GB2312" w:hAnsi="仿宋_GB2312" w:eastAsia="仿宋_GB2312" w:cs="仿宋_GB2312"/>
          <w:b w:val="0"/>
          <w:i w:val="0"/>
          <w:caps w:val="0"/>
          <w:color w:val="000000"/>
          <w:spacing w:val="0"/>
          <w:sz w:val="32"/>
          <w:szCs w:val="32"/>
          <w:highlight w:val="none"/>
          <w:shd w:val="clear" w:color="auto" w:fill="auto"/>
        </w:rPr>
        <w:t>%</w:t>
      </w:r>
      <w:r>
        <w:rPr>
          <w:rFonts w:hint="eastAsia" w:ascii="仿宋_GB2312" w:hAnsi="仿宋_GB2312" w:eastAsia="仿宋_GB2312" w:cs="仿宋_GB2312"/>
          <w:b w:val="0"/>
          <w:i w:val="0"/>
          <w:caps w:val="0"/>
          <w:color w:val="000000"/>
          <w:spacing w:val="0"/>
          <w:sz w:val="32"/>
          <w:szCs w:val="32"/>
          <w:highlight w:val="none"/>
          <w:shd w:val="clear" w:color="auto" w:fill="auto"/>
          <w:lang w:eastAsia="zh-CN"/>
        </w:rPr>
        <w:t>。</w:t>
      </w:r>
    </w:p>
    <w:p w14:paraId="668BB635">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i w:val="0"/>
          <w:caps w:val="0"/>
          <w:color w:val="000000"/>
          <w:spacing w:val="0"/>
          <w:sz w:val="32"/>
          <w:szCs w:val="32"/>
          <w:highlight w:val="none"/>
          <w:lang w:val="en-US"/>
        </w:rPr>
      </w:pPr>
      <w:r>
        <w:rPr>
          <w:rFonts w:hint="eastAsia" w:ascii="仿宋_GB2312" w:hAnsi="仿宋_GB2312" w:eastAsia="仿宋_GB2312" w:cs="仿宋_GB2312"/>
          <w:b w:val="0"/>
          <w:i w:val="0"/>
          <w:caps w:val="0"/>
          <w:color w:val="000000"/>
          <w:spacing w:val="0"/>
          <w:sz w:val="32"/>
          <w:szCs w:val="32"/>
          <w:highlight w:val="none"/>
          <w:shd w:val="clear" w:color="auto" w:fill="auto"/>
          <w:lang w:val="en-US" w:eastAsia="zh-CN"/>
        </w:rPr>
        <w:t>如未完成合同约定事项或出现违约情况，甲方有权按照合同约定扣除相应服务费用。</w:t>
      </w:r>
    </w:p>
    <w:p w14:paraId="7BC261E8">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在甲方付款前，乙方</w:t>
      </w:r>
      <w:r>
        <w:rPr>
          <w:rFonts w:hint="eastAsia" w:ascii="仿宋_GB2312" w:hAnsi="仿宋_GB2312" w:eastAsia="仿宋_GB2312" w:cs="仿宋_GB2312"/>
          <w:color w:val="000000"/>
          <w:sz w:val="32"/>
          <w:szCs w:val="32"/>
          <w:highlight w:val="none"/>
          <w:lang w:val="en-US" w:eastAsia="zh-CN"/>
        </w:rPr>
        <w:t>应</w:t>
      </w:r>
      <w:r>
        <w:rPr>
          <w:rFonts w:hint="eastAsia" w:ascii="仿宋_GB2312" w:hAnsi="仿宋_GB2312" w:eastAsia="仿宋_GB2312" w:cs="仿宋_GB2312"/>
          <w:color w:val="000000"/>
          <w:sz w:val="32"/>
          <w:szCs w:val="32"/>
          <w:highlight w:val="none"/>
        </w:rPr>
        <w:t>向甲方交付与付款额等额的服务发票。</w:t>
      </w:r>
    </w:p>
    <w:p w14:paraId="35D9CD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kern w:val="2"/>
          <w:sz w:val="32"/>
          <w:szCs w:val="32"/>
          <w:highlight w:val="none"/>
          <w:lang w:val="en-US" w:eastAsia="zh-CN" w:bidi="ar-SA"/>
        </w:rPr>
        <w:t>（三）</w:t>
      </w:r>
      <w:r>
        <w:rPr>
          <w:rFonts w:hint="eastAsia" w:ascii="楷体_GB2312" w:hAnsi="楷体_GB2312" w:eastAsia="楷体_GB2312" w:cs="楷体_GB2312"/>
          <w:sz w:val="32"/>
          <w:szCs w:val="32"/>
          <w:highlight w:val="none"/>
          <w:lang w:val="en-US" w:eastAsia="zh-CN"/>
        </w:rPr>
        <w:t>技术要求</w:t>
      </w:r>
    </w:p>
    <w:p w14:paraId="78BECDE6">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1.供应商所提供的服务质量应符合国家有关质量法规、质量标准的规定及相关行业的标准，以及有关部门、评估专家对该类项目内容和深度规定的要求以及我方的技术、质量要求。</w:t>
      </w:r>
    </w:p>
    <w:p w14:paraId="2008D10E">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2.供应商应提供技术服务热线(7*24小时),负责解答用户在云平台使用中遇到的问题，并及时提出解决问题的建议和操作方法，方式应包括邮件、电话、即时通讯工具等。</w:t>
      </w:r>
    </w:p>
    <w:p w14:paraId="7B081122">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在服务期内，提供7*24小时的现场和技术支持服务，对故障15分钟内响应，对我方的服务请求，若供应商无法通过电话或邮件方式解决的(如：网络、安全等物理设备故障或重大安全事故等),应在接到我方通知1小时内，提供及时的现场支持服务。</w:t>
      </w:r>
    </w:p>
    <w:p w14:paraId="7F6C9F33">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4.供应商须具备故障快速定位和恢复能力，故障定位排除时限不超过30分钟，重要信息系统故障定位排除时限不超过10分钟。</w:t>
      </w:r>
    </w:p>
    <w:p w14:paraId="1D52882E">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5.供应商须遵守国家和北京市相关法律法规，做好在建、在用信息系统的网络安全和数据安全防护工作，并按照我方要求开展信息系统整改、漏洞修复和安全加固工作。</w:t>
      </w:r>
    </w:p>
    <w:p w14:paraId="334976F3">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6.项目实施团队要求：</w:t>
      </w:r>
    </w:p>
    <w:p w14:paraId="22328C3F">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（1）项目经理：1人，须具备3年以上政务云或信息安全项目管理经验，持有PMP或同类项目管理认证证书者优先。</w:t>
      </w:r>
    </w:p>
    <w:p w14:paraId="03E81306">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（2）技术负责人：1人，须具备5年以上信息系统运维或信息安全技术经验，熟悉等保三级相关要求。</w:t>
      </w:r>
    </w:p>
    <w:p w14:paraId="03D4AA31">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（3）技术人员：不少于1人，须具备2年以上相关技术服务经验，能够独立完成主机安全加固、漏洞扫描等技术工作。</w:t>
      </w:r>
    </w:p>
    <w:p w14:paraId="4FD268D0">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（4）团队人员须保持稳定，未经采购人同意，不得随意更换核心人员。</w:t>
      </w:r>
    </w:p>
    <w:p w14:paraId="4018D0CC">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US" w:eastAsia="zh-CN"/>
        </w:rPr>
        <w:t>四）履约验收方案</w:t>
      </w:r>
    </w:p>
    <w:p w14:paraId="39EF1616">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hAnsi="仿宋_GB2312" w:eastAsia="仿宋_GB2312" w:cs="仿宋_GB2312"/>
          <w:color w:val="000000"/>
          <w:sz w:val="32"/>
          <w:szCs w:val="32"/>
          <w:highlight w:val="none"/>
          <w:lang w:val="en-US" w:eastAsia="zh-CN"/>
        </w:rPr>
        <w:t>验收主体：</w:t>
      </w:r>
      <w:r>
        <w:rPr>
          <w:rFonts w:hint="eastAsia" w:ascii="仿宋_GB2312" w:hAnsi="仿宋_GB2312" w:eastAsia="仿宋_GB2312" w:cs="仿宋_GB2312"/>
          <w:color w:val="000000"/>
          <w:sz w:val="32"/>
          <w:szCs w:val="32"/>
          <w:highlight w:val="none"/>
          <w:lang w:val="en-US" w:eastAsia="zh-CN"/>
        </w:rPr>
        <w:t>由</w:t>
      </w:r>
      <w:r>
        <w:rPr>
          <w:rFonts w:hint="default" w:ascii="仿宋_GB2312" w:hAnsi="仿宋_GB2312" w:eastAsia="仿宋_GB2312" w:cs="仿宋_GB2312"/>
          <w:color w:val="000000"/>
          <w:sz w:val="32"/>
          <w:szCs w:val="32"/>
          <w:highlight w:val="none"/>
          <w:lang w:val="en-US" w:eastAsia="zh-CN"/>
        </w:rPr>
        <w:t>北京市应急管理事务中心组织验收，可邀请相关专家参与。</w:t>
      </w:r>
    </w:p>
    <w:p w14:paraId="4E89D461">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验收时间：2027年</w:t>
      </w:r>
      <w:r>
        <w:rPr>
          <w:rFonts w:hint="eastAsia" w:ascii="仿宋_GB2312" w:hAnsi="仿宋_GB2312" w:eastAsia="仿宋_GB2312" w:cs="仿宋_GB2312"/>
          <w:color w:val="000000"/>
          <w:sz w:val="32"/>
          <w:szCs w:val="32"/>
          <w:highlight w:val="none"/>
          <w:lang w:val="en-US" w:eastAsia="zh-CN"/>
        </w:rPr>
        <w:t>7</w:t>
      </w:r>
      <w:r>
        <w:rPr>
          <w:rFonts w:hint="default" w:ascii="仿宋_GB2312" w:hAnsi="仿宋_GB2312" w:eastAsia="仿宋_GB2312" w:cs="仿宋_GB2312"/>
          <w:color w:val="000000"/>
          <w:sz w:val="32"/>
          <w:szCs w:val="32"/>
          <w:highlight w:val="none"/>
          <w:lang w:val="en-US" w:eastAsia="zh-CN"/>
        </w:rPr>
        <w:t>月</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US" w:eastAsia="zh-CN"/>
        </w:rPr>
        <w:t>服务期满后进行整体验收；重要节点（如重大节假日前）</w:t>
      </w:r>
      <w:r>
        <w:rPr>
          <w:rFonts w:hint="eastAsia" w:ascii="仿宋_GB2312" w:hAnsi="仿宋_GB2312" w:eastAsia="仿宋_GB2312" w:cs="仿宋_GB2312"/>
          <w:color w:val="000000"/>
          <w:sz w:val="32"/>
          <w:szCs w:val="32"/>
          <w:highlight w:val="none"/>
          <w:lang w:val="en-US" w:eastAsia="zh-CN"/>
        </w:rPr>
        <w:t>可</w:t>
      </w:r>
      <w:r>
        <w:rPr>
          <w:rFonts w:hint="default" w:ascii="仿宋_GB2312" w:hAnsi="仿宋_GB2312" w:eastAsia="仿宋_GB2312" w:cs="仿宋_GB2312"/>
          <w:color w:val="000000"/>
          <w:sz w:val="32"/>
          <w:szCs w:val="32"/>
          <w:highlight w:val="none"/>
          <w:lang w:val="en-US" w:eastAsia="zh-CN"/>
        </w:rPr>
        <w:t>进行阶段性验收。</w:t>
      </w:r>
    </w:p>
    <w:p w14:paraId="6C20177E">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验收方式：</w:t>
      </w:r>
    </w:p>
    <w:p w14:paraId="456A4AEA">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以资料审查为主，必要时开展用户满意度调查。</w:t>
      </w:r>
    </w:p>
    <w:p w14:paraId="15D2E5F7">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验收内容：</w:t>
      </w:r>
    </w:p>
    <w:p w14:paraId="2163DEB8">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hAnsi="仿宋_GB2312" w:eastAsia="仿宋_GB2312" w:cs="仿宋_GB2312"/>
          <w:color w:val="000000"/>
          <w:sz w:val="32"/>
          <w:szCs w:val="32"/>
          <w:highlight w:val="none"/>
          <w:lang w:val="en-US" w:eastAsia="zh-CN"/>
        </w:rPr>
        <w:t>基础软件支撑服务：系统运行稳定性、维护记录完整性；</w:t>
      </w:r>
    </w:p>
    <w:p w14:paraId="747F1FEA">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主机防护服务：23台主机等保三级防护措施落实情况；</w:t>
      </w:r>
    </w:p>
    <w:p w14:paraId="287276A8">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主机安全加固服务：23台次安全加固完成情况及效果；</w:t>
      </w:r>
    </w:p>
    <w:p w14:paraId="6E4AE28E">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主机漏洞扫描服务：46次扫描服务完成情况及报告质量；</w:t>
      </w:r>
    </w:p>
    <w:p w14:paraId="5A9444C2">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default" w:ascii="仿宋_GB2312" w:hAnsi="仿宋_GB2312" w:eastAsia="仿宋_GB2312" w:cs="仿宋_GB2312"/>
          <w:color w:val="000000"/>
          <w:sz w:val="32"/>
          <w:szCs w:val="32"/>
          <w:highlight w:val="none"/>
          <w:lang w:val="en-US" w:eastAsia="zh-CN"/>
        </w:rPr>
        <w:t>数据库安全加固服务：3台数据库安全加固完成情况；</w:t>
      </w:r>
    </w:p>
    <w:p w14:paraId="3C09121F">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w:t>
      </w:r>
      <w:r>
        <w:rPr>
          <w:rFonts w:hint="default" w:ascii="仿宋_GB2312" w:hAnsi="仿宋_GB2312" w:eastAsia="仿宋_GB2312" w:cs="仿宋_GB2312"/>
          <w:color w:val="000000"/>
          <w:sz w:val="32"/>
          <w:szCs w:val="32"/>
          <w:highlight w:val="none"/>
          <w:lang w:val="en-US" w:eastAsia="zh-CN"/>
        </w:rPr>
        <w:t>专线接入服务：专线稳定性及可用性；</w:t>
      </w:r>
    </w:p>
    <w:p w14:paraId="6709B2A4">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w:t>
      </w:r>
      <w:r>
        <w:rPr>
          <w:rFonts w:hint="default" w:ascii="仿宋_GB2312" w:hAnsi="仿宋_GB2312" w:eastAsia="仿宋_GB2312" w:cs="仿宋_GB2312"/>
          <w:color w:val="000000"/>
          <w:sz w:val="32"/>
          <w:szCs w:val="32"/>
          <w:highlight w:val="none"/>
          <w:lang w:val="en-US" w:eastAsia="zh-CN"/>
        </w:rPr>
        <w:t>传真服务器租用服务：服务器运行状态。</w:t>
      </w:r>
    </w:p>
    <w:p w14:paraId="2825A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三、项目实施进度计划</w:t>
      </w:r>
    </w:p>
    <w:p w14:paraId="3F09EF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月：开展组织准备工作，摸清本年度具体业务需求，制定年度工作计划；</w:t>
      </w:r>
    </w:p>
    <w:p w14:paraId="43007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月：遴选项目承担单位，签订委托合同；</w:t>
      </w:r>
    </w:p>
    <w:p w14:paraId="69518C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月：实施运维工作，达到预期目标；</w:t>
      </w:r>
    </w:p>
    <w:p w14:paraId="7FC46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4"/>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月：项目成果验收、结项。</w:t>
      </w:r>
    </w:p>
    <w:p w14:paraId="255556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、响应文件编制要求</w:t>
      </w:r>
    </w:p>
    <w:p w14:paraId="6CF97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响应文件字体大小为四号，行距为28磅，页数宜在100页内，响应文件应按要求编制。</w:t>
      </w:r>
    </w:p>
    <w:p w14:paraId="75E830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14:paraId="1191847F">
      <w:pPr>
        <w:spacing w:line="360" w:lineRule="auto"/>
        <w:jc w:val="center"/>
        <w:outlineLvl w:val="0"/>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第三章   评审办法</w:t>
      </w:r>
    </w:p>
    <w:p w14:paraId="2D714F1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24"/>
          <w:sz w:val="28"/>
          <w:szCs w:val="28"/>
          <w:highlight w:val="none"/>
        </w:rPr>
        <w:t>一、本项目评审采用综合评分法</w:t>
      </w:r>
      <w:r>
        <w:rPr>
          <w:rFonts w:hint="eastAsia" w:ascii="仿宋_GB2312" w:hAnsi="仿宋_GB2312" w:eastAsia="仿宋_GB2312" w:cs="仿宋_GB2312"/>
          <w:color w:val="000000"/>
          <w:sz w:val="28"/>
          <w:szCs w:val="28"/>
          <w:highlight w:val="none"/>
        </w:rPr>
        <w:t>。总分100分，评分分值计算保留小数点后两位，第三位四舍五入。</w:t>
      </w:r>
    </w:p>
    <w:p w14:paraId="618F752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24"/>
          <w:sz w:val="28"/>
          <w:szCs w:val="28"/>
          <w:highlight w:val="none"/>
        </w:rPr>
      </w:pPr>
      <w:r>
        <w:rPr>
          <w:rFonts w:hint="eastAsia" w:ascii="仿宋_GB2312" w:hAnsi="仿宋_GB2312" w:eastAsia="仿宋_GB2312" w:cs="仿宋_GB2312"/>
          <w:color w:val="000000"/>
          <w:kern w:val="24"/>
          <w:sz w:val="28"/>
          <w:szCs w:val="28"/>
          <w:highlight w:val="none"/>
        </w:rPr>
        <w:t>二、询价比选小组将根据各供应商的评审排序，按照评审得分由高到低顺序推荐成交候选人的排名顺序。</w:t>
      </w:r>
    </w:p>
    <w:p w14:paraId="2D48312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24"/>
          <w:sz w:val="28"/>
          <w:szCs w:val="28"/>
          <w:highlight w:val="none"/>
        </w:rPr>
      </w:pPr>
      <w:r>
        <w:rPr>
          <w:rFonts w:hint="eastAsia" w:ascii="仿宋_GB2312" w:hAnsi="仿宋_GB2312" w:eastAsia="仿宋_GB2312" w:cs="仿宋_GB2312"/>
          <w:color w:val="000000"/>
          <w:kern w:val="24"/>
          <w:sz w:val="28"/>
          <w:szCs w:val="28"/>
          <w:highlight w:val="none"/>
        </w:rPr>
        <w:t>三、询价比选小组根据上述供应商排序，</w:t>
      </w:r>
      <w:r>
        <w:rPr>
          <w:rFonts w:hint="eastAsia" w:ascii="仿宋_GB2312" w:hAnsi="仿宋_GB2312" w:cs="仿宋_GB2312"/>
          <w:color w:val="000000"/>
          <w:kern w:val="24"/>
          <w:sz w:val="28"/>
          <w:szCs w:val="28"/>
          <w:highlight w:val="none"/>
          <w:lang w:eastAsia="zh-CN"/>
        </w:rPr>
        <w:t>推荐排序第一名的供应商</w:t>
      </w:r>
      <w:r>
        <w:rPr>
          <w:rFonts w:hint="eastAsia" w:ascii="仿宋_GB2312" w:hAnsi="仿宋_GB2312" w:eastAsia="仿宋_GB2312" w:cs="仿宋_GB2312"/>
          <w:color w:val="000000"/>
          <w:kern w:val="24"/>
          <w:sz w:val="28"/>
          <w:szCs w:val="28"/>
          <w:highlight w:val="none"/>
        </w:rPr>
        <w:t>为成交候选供应商。</w:t>
      </w:r>
    </w:p>
    <w:p w14:paraId="776278C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kern w:val="24"/>
          <w:sz w:val="28"/>
          <w:szCs w:val="28"/>
          <w:highlight w:val="none"/>
        </w:rPr>
      </w:pPr>
      <w:r>
        <w:rPr>
          <w:rFonts w:hint="eastAsia" w:ascii="仿宋_GB2312" w:hAnsi="仿宋_GB2312" w:eastAsia="仿宋_GB2312" w:cs="仿宋_GB2312"/>
          <w:color w:val="000000"/>
          <w:kern w:val="24"/>
          <w:sz w:val="28"/>
          <w:szCs w:val="28"/>
          <w:highlight w:val="none"/>
        </w:rPr>
        <w:t>四、评分标准</w:t>
      </w:r>
    </w:p>
    <w:tbl>
      <w:tblPr>
        <w:tblStyle w:val="46"/>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836"/>
        <w:gridCol w:w="815"/>
        <w:gridCol w:w="4767"/>
      </w:tblGrid>
      <w:tr w14:paraId="06C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82" w:type="dxa"/>
            <w:vAlign w:val="center"/>
          </w:tcPr>
          <w:p w14:paraId="2A267E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序号</w:t>
            </w:r>
          </w:p>
        </w:tc>
        <w:tc>
          <w:tcPr>
            <w:tcW w:w="2836" w:type="dxa"/>
            <w:vAlign w:val="center"/>
          </w:tcPr>
          <w:p w14:paraId="2377839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评审因素</w:t>
            </w:r>
          </w:p>
        </w:tc>
        <w:tc>
          <w:tcPr>
            <w:tcW w:w="815" w:type="dxa"/>
            <w:vAlign w:val="center"/>
          </w:tcPr>
          <w:p w14:paraId="3134F2D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分值</w:t>
            </w:r>
          </w:p>
        </w:tc>
        <w:tc>
          <w:tcPr>
            <w:tcW w:w="4767" w:type="dxa"/>
            <w:vAlign w:val="center"/>
          </w:tcPr>
          <w:p w14:paraId="18000C6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评分标准说明</w:t>
            </w:r>
          </w:p>
        </w:tc>
      </w:tr>
      <w:tr w14:paraId="1D76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82" w:type="dxa"/>
            <w:vAlign w:val="center"/>
          </w:tcPr>
          <w:p w14:paraId="72D5376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w:t>
            </w:r>
          </w:p>
        </w:tc>
        <w:tc>
          <w:tcPr>
            <w:tcW w:w="2836" w:type="dxa"/>
            <w:vAlign w:val="center"/>
          </w:tcPr>
          <w:p w14:paraId="5091312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企业资质</w:t>
            </w:r>
          </w:p>
        </w:tc>
        <w:tc>
          <w:tcPr>
            <w:tcW w:w="815" w:type="dxa"/>
            <w:vAlign w:val="center"/>
          </w:tcPr>
          <w:p w14:paraId="5332302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2</w:t>
            </w:r>
            <w:r>
              <w:rPr>
                <w:rFonts w:hint="eastAsia" w:ascii="仿宋_GB2312" w:hAnsi="仿宋_GB2312" w:eastAsia="仿宋_GB2312" w:cs="仿宋_GB2312"/>
                <w:color w:val="000000"/>
                <w:kern w:val="0"/>
                <w:sz w:val="28"/>
                <w:szCs w:val="28"/>
                <w:highlight w:val="none"/>
              </w:rPr>
              <w:t>0</w:t>
            </w:r>
          </w:p>
        </w:tc>
        <w:tc>
          <w:tcPr>
            <w:tcW w:w="4767" w:type="dxa"/>
            <w:vAlign w:val="center"/>
          </w:tcPr>
          <w:p w14:paraId="42468ED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供应商符合公开询价文件要求，具备以下证书：</w:t>
            </w:r>
          </w:p>
          <w:p w14:paraId="5D6ED7C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省级及以上政务云运维资质（10分）</w:t>
            </w:r>
          </w:p>
          <w:p w14:paraId="2EBC93A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信息技术服务管理体系认证证书（ISO/IEC 20000）（10分）</w:t>
            </w:r>
          </w:p>
          <w:p w14:paraId="3347A5A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其他信息技术服务相关认证证书（5分）</w:t>
            </w:r>
          </w:p>
          <w:p w14:paraId="10A23B8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vertAlign w:val="baseline"/>
                <w:lang w:val="en-US" w:eastAsia="zh-CN"/>
              </w:rPr>
              <w:t>以上证书每有1个按对应分值计分，最多得20分。同一类型证书不重复计分。</w:t>
            </w:r>
          </w:p>
        </w:tc>
      </w:tr>
      <w:tr w14:paraId="593F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2C9AC3E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p>
        </w:tc>
        <w:tc>
          <w:tcPr>
            <w:tcW w:w="2836" w:type="dxa"/>
            <w:vAlign w:val="center"/>
          </w:tcPr>
          <w:p w14:paraId="37978A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color w:val="000000"/>
                <w:kern w:val="0"/>
                <w:sz w:val="28"/>
                <w:szCs w:val="28"/>
                <w:highlight w:val="none"/>
              </w:rPr>
              <w:t>供应商</w:t>
            </w:r>
            <w:r>
              <w:rPr>
                <w:rFonts w:hint="eastAsia" w:ascii="仿宋_GB2312" w:hAnsi="仿宋_GB2312" w:eastAsia="仿宋_GB2312" w:cs="仿宋_GB2312"/>
                <w:kern w:val="0"/>
                <w:sz w:val="28"/>
                <w:szCs w:val="28"/>
                <w:highlight w:val="none"/>
              </w:rPr>
              <w:t>同类项目业绩</w:t>
            </w:r>
          </w:p>
        </w:tc>
        <w:tc>
          <w:tcPr>
            <w:tcW w:w="815" w:type="dxa"/>
            <w:vAlign w:val="center"/>
          </w:tcPr>
          <w:p w14:paraId="60AFC79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10</w:t>
            </w:r>
          </w:p>
        </w:tc>
        <w:tc>
          <w:tcPr>
            <w:tcW w:w="4767" w:type="dxa"/>
            <w:vAlign w:val="center"/>
          </w:tcPr>
          <w:p w14:paraId="19A9B40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color w:val="000000"/>
                <w:kern w:val="0"/>
                <w:sz w:val="28"/>
                <w:szCs w:val="28"/>
                <w:highlight w:val="none"/>
              </w:rPr>
              <w:t>供应商自20</w:t>
            </w:r>
            <w:r>
              <w:rPr>
                <w:rFonts w:hint="eastAsia" w:ascii="仿宋_GB2312" w:hAnsi="仿宋_GB2312" w:eastAsia="仿宋_GB2312" w:cs="仿宋_GB2312"/>
                <w:color w:val="000000"/>
                <w:kern w:val="0"/>
                <w:sz w:val="28"/>
                <w:szCs w:val="28"/>
                <w:highlight w:val="none"/>
                <w:lang w:val="en-US" w:eastAsia="zh-CN"/>
              </w:rPr>
              <w:t>21</w:t>
            </w:r>
            <w:r>
              <w:rPr>
                <w:rFonts w:hint="eastAsia" w:ascii="仿宋_GB2312" w:hAnsi="仿宋_GB2312" w:eastAsia="仿宋_GB2312" w:cs="仿宋_GB2312"/>
                <w:color w:val="000000"/>
                <w:kern w:val="0"/>
                <w:sz w:val="28"/>
                <w:szCs w:val="28"/>
                <w:highlight w:val="none"/>
              </w:rPr>
              <w:t>年1月1日的同类</w:t>
            </w:r>
            <w:r>
              <w:rPr>
                <w:rFonts w:hint="eastAsia" w:ascii="仿宋_GB2312" w:hAnsi="仿宋_GB2312" w:eastAsia="仿宋_GB2312" w:cs="仿宋_GB2312"/>
                <w:color w:val="000000"/>
                <w:kern w:val="0"/>
                <w:sz w:val="28"/>
                <w:szCs w:val="28"/>
                <w:highlight w:val="none"/>
                <w:lang w:val="en-US" w:eastAsia="zh-CN"/>
              </w:rPr>
              <w:t>或相似</w:t>
            </w:r>
            <w:r>
              <w:rPr>
                <w:rFonts w:hint="eastAsia" w:ascii="仿宋_GB2312" w:hAnsi="仿宋_GB2312" w:eastAsia="仿宋_GB2312" w:cs="仿宋_GB2312"/>
                <w:color w:val="000000"/>
                <w:kern w:val="0"/>
                <w:sz w:val="28"/>
                <w:szCs w:val="28"/>
                <w:highlight w:val="none"/>
              </w:rPr>
              <w:t>项目业绩，每有1个得2分，最多得10分。</w:t>
            </w:r>
          </w:p>
        </w:tc>
      </w:tr>
      <w:tr w14:paraId="3231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032431C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w:t>
            </w:r>
          </w:p>
        </w:tc>
        <w:tc>
          <w:tcPr>
            <w:tcW w:w="2836" w:type="dxa"/>
            <w:vAlign w:val="center"/>
          </w:tcPr>
          <w:p w14:paraId="04FD307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响应文件对比选文件第</w:t>
            </w:r>
            <w:r>
              <w:rPr>
                <w:rFonts w:hint="eastAsia" w:ascii="仿宋_GB2312" w:hAnsi="仿宋_GB2312" w:eastAsia="仿宋_GB2312" w:cs="仿宋_GB2312"/>
                <w:bCs/>
                <w:sz w:val="28"/>
                <w:szCs w:val="28"/>
                <w:highlight w:val="none"/>
                <w:lang w:val="en-US" w:eastAsia="zh-CN"/>
              </w:rPr>
              <w:t>二</w:t>
            </w:r>
            <w:r>
              <w:rPr>
                <w:rFonts w:hint="eastAsia" w:ascii="仿宋_GB2312" w:hAnsi="仿宋_GB2312" w:eastAsia="仿宋_GB2312" w:cs="仿宋_GB2312"/>
                <w:bCs/>
                <w:sz w:val="28"/>
                <w:szCs w:val="28"/>
                <w:highlight w:val="none"/>
              </w:rPr>
              <w:t>章“采购需求”</w:t>
            </w:r>
            <w:r>
              <w:rPr>
                <w:rFonts w:hint="eastAsia" w:ascii="仿宋_GB2312" w:hAnsi="仿宋_GB2312" w:eastAsia="仿宋_GB2312" w:cs="仿宋_GB2312"/>
                <w:bCs/>
                <w:sz w:val="28"/>
                <w:szCs w:val="28"/>
                <w:highlight w:val="none"/>
                <w:lang w:val="en-US" w:eastAsia="zh-CN"/>
              </w:rPr>
              <w:t>中主要服务内容及技术要求</w:t>
            </w:r>
            <w:r>
              <w:rPr>
                <w:rFonts w:hint="eastAsia" w:ascii="仿宋_GB2312" w:hAnsi="仿宋_GB2312" w:eastAsia="仿宋_GB2312" w:cs="仿宋_GB2312"/>
                <w:bCs/>
                <w:sz w:val="28"/>
                <w:szCs w:val="28"/>
                <w:highlight w:val="none"/>
              </w:rPr>
              <w:t>的响应程度</w:t>
            </w:r>
          </w:p>
        </w:tc>
        <w:tc>
          <w:tcPr>
            <w:tcW w:w="815" w:type="dxa"/>
            <w:vAlign w:val="center"/>
          </w:tcPr>
          <w:p w14:paraId="1E31559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30</w:t>
            </w:r>
          </w:p>
        </w:tc>
        <w:tc>
          <w:tcPr>
            <w:tcW w:w="4767" w:type="dxa"/>
            <w:vAlign w:val="center"/>
          </w:tcPr>
          <w:p w14:paraId="05B7FB0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供应商提供实施方案、技术设计等内容响应情况（满分30分）：</w:t>
            </w:r>
          </w:p>
          <w:p w14:paraId="79F16D5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完全满足比选文件第二章</w:t>
            </w:r>
            <w:r>
              <w:rPr>
                <w:rFonts w:hint="eastAsia" w:ascii="仿宋_GB2312" w:hAnsi="仿宋_GB2312" w:cs="仿宋_GB2312"/>
                <w:bCs/>
                <w:sz w:val="28"/>
                <w:szCs w:val="28"/>
                <w:highlight w:val="none"/>
                <w:lang w:eastAsia="zh-CN"/>
              </w:rPr>
              <w:t>“</w:t>
            </w:r>
            <w:r>
              <w:rPr>
                <w:rFonts w:hint="eastAsia" w:ascii="仿宋_GB2312" w:hAnsi="仿宋_GB2312" w:eastAsia="仿宋_GB2312" w:cs="仿宋_GB2312"/>
                <w:bCs/>
                <w:sz w:val="28"/>
                <w:szCs w:val="28"/>
                <w:highlight w:val="none"/>
              </w:rPr>
              <w:t>采购需求</w:t>
            </w:r>
            <w:r>
              <w:rPr>
                <w:rFonts w:hint="eastAsia" w:ascii="仿宋_GB2312" w:hAnsi="仿宋_GB2312" w:cs="仿宋_GB2312"/>
                <w:bCs/>
                <w:sz w:val="28"/>
                <w:szCs w:val="28"/>
                <w:highlight w:val="none"/>
                <w:lang w:eastAsia="zh-CN"/>
              </w:rPr>
              <w:t>”</w:t>
            </w:r>
            <w:r>
              <w:rPr>
                <w:rFonts w:hint="eastAsia" w:ascii="仿宋_GB2312" w:hAnsi="仿宋_GB2312" w:eastAsia="仿宋_GB2312" w:cs="仿宋_GB2312"/>
                <w:bCs/>
                <w:sz w:val="28"/>
                <w:szCs w:val="28"/>
                <w:highlight w:val="none"/>
              </w:rPr>
              <w:t>中主要服务内容及技术要求，得30分；</w:t>
            </w:r>
          </w:p>
          <w:p w14:paraId="3E668D2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基本满足，存在轻微偏差（不影响项目实施），得20-29分；</w:t>
            </w:r>
          </w:p>
          <w:p w14:paraId="3216E8D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部分满足，存在一般偏差（对项目实施有一定影响），得10-19分；</w:t>
            </w:r>
          </w:p>
          <w:p w14:paraId="00F61C5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不满足，存在重大偏差（影响项目实施），得0-9分。</w:t>
            </w:r>
          </w:p>
        </w:tc>
      </w:tr>
      <w:tr w14:paraId="637F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7254E7A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w:t>
            </w:r>
          </w:p>
        </w:tc>
        <w:tc>
          <w:tcPr>
            <w:tcW w:w="2836" w:type="dxa"/>
            <w:shd w:val="clear" w:color="auto" w:fill="auto"/>
            <w:vAlign w:val="center"/>
          </w:tcPr>
          <w:p w14:paraId="15FBC36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u w:val="none"/>
              </w:rPr>
              <w:t>项目实施团队</w:t>
            </w:r>
          </w:p>
        </w:tc>
        <w:tc>
          <w:tcPr>
            <w:tcW w:w="815" w:type="dxa"/>
            <w:shd w:val="clear" w:color="auto" w:fill="auto"/>
            <w:vAlign w:val="center"/>
          </w:tcPr>
          <w:p w14:paraId="261EF0C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sz w:val="28"/>
                <w:szCs w:val="28"/>
                <w:highlight w:val="none"/>
              </w:rPr>
              <w:t>10</w:t>
            </w:r>
          </w:p>
        </w:tc>
        <w:tc>
          <w:tcPr>
            <w:tcW w:w="4767" w:type="dxa"/>
            <w:shd w:val="clear" w:color="auto" w:fill="auto"/>
            <w:vAlign w:val="center"/>
          </w:tcPr>
          <w:p w14:paraId="0102923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项目实施团队人员配置（满分10分）：</w:t>
            </w:r>
          </w:p>
          <w:p w14:paraId="5B427A0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项目经理具备3年以上政务云或信息安全项目管理经验（0-3分）；</w:t>
            </w:r>
          </w:p>
          <w:p w14:paraId="4C3B80F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技术负责人具备5年以上信息系统运维或信息安全技术经验（0-3分）；</w:t>
            </w:r>
          </w:p>
          <w:p w14:paraId="726FC38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技术人员不少于1人且具备2年以上相关技术服务经验（0-2分）；</w:t>
            </w:r>
          </w:p>
          <w:p w14:paraId="356EAE6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Cs/>
                <w:sz w:val="28"/>
                <w:szCs w:val="28"/>
                <w:highlight w:val="none"/>
                <w:lang w:val="en-US" w:eastAsia="zh-CN"/>
              </w:rPr>
              <w:t>团队人员配置合理、专业齐全、分工明确（0-2分）。</w:t>
            </w:r>
          </w:p>
        </w:tc>
      </w:tr>
      <w:tr w14:paraId="27D9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3D2AEF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5</w:t>
            </w:r>
          </w:p>
        </w:tc>
        <w:tc>
          <w:tcPr>
            <w:tcW w:w="2836" w:type="dxa"/>
            <w:shd w:val="clear" w:color="auto" w:fill="auto"/>
            <w:vAlign w:val="center"/>
          </w:tcPr>
          <w:p w14:paraId="23B574D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 xml:space="preserve">价格 </w:t>
            </w:r>
          </w:p>
        </w:tc>
        <w:tc>
          <w:tcPr>
            <w:tcW w:w="815" w:type="dxa"/>
            <w:shd w:val="clear" w:color="auto" w:fill="auto"/>
            <w:vAlign w:val="center"/>
          </w:tcPr>
          <w:p w14:paraId="14BC989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sz w:val="28"/>
                <w:szCs w:val="28"/>
                <w:highlight w:val="none"/>
              </w:rPr>
              <w:t>30</w:t>
            </w:r>
          </w:p>
        </w:tc>
        <w:tc>
          <w:tcPr>
            <w:tcW w:w="4767" w:type="dxa"/>
            <w:shd w:val="clear" w:color="auto" w:fill="auto"/>
            <w:vAlign w:val="center"/>
          </w:tcPr>
          <w:p w14:paraId="5976F75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价格分采用低价优先法计算，在有效报价的基础上确定评审基准价，即满足询价比选文件要求且价格最低的报价为评审基准价，其价格分为满分30分：</w:t>
            </w:r>
          </w:p>
          <w:p w14:paraId="1055375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rPr>
              <w:t>评审基准价=满足询价比选文件要求且价格最低的报价</w:t>
            </w:r>
            <w:r>
              <w:rPr>
                <w:rFonts w:hint="eastAsia" w:ascii="仿宋_GB2312" w:hAnsi="仿宋_GB2312" w:eastAsia="仿宋_GB2312" w:cs="仿宋_GB2312"/>
                <w:bCs/>
                <w:sz w:val="28"/>
                <w:szCs w:val="28"/>
                <w:highlight w:val="none"/>
                <w:lang w:eastAsia="zh-CN"/>
              </w:rPr>
              <w:t>。</w:t>
            </w:r>
          </w:p>
          <w:p w14:paraId="302F443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其他供应商的价格分按照下列公式计算：</w:t>
            </w:r>
          </w:p>
          <w:p w14:paraId="7667AEC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sz w:val="28"/>
                <w:szCs w:val="28"/>
                <w:highlight w:val="none"/>
              </w:rPr>
              <w:t>报价得分=（评审基准价/报价）×30</w:t>
            </w:r>
          </w:p>
        </w:tc>
      </w:tr>
      <w:tr w14:paraId="1993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618" w:type="dxa"/>
            <w:gridSpan w:val="2"/>
            <w:vAlign w:val="center"/>
          </w:tcPr>
          <w:p w14:paraId="20514BD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合计</w:t>
            </w:r>
          </w:p>
        </w:tc>
        <w:tc>
          <w:tcPr>
            <w:tcW w:w="815" w:type="dxa"/>
            <w:vAlign w:val="center"/>
          </w:tcPr>
          <w:p w14:paraId="017A2B1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100</w:t>
            </w:r>
          </w:p>
        </w:tc>
        <w:tc>
          <w:tcPr>
            <w:tcW w:w="4767" w:type="dxa"/>
            <w:vAlign w:val="center"/>
          </w:tcPr>
          <w:p w14:paraId="40FFEF5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rPr>
            </w:pPr>
          </w:p>
        </w:tc>
      </w:tr>
    </w:tbl>
    <w:p w14:paraId="0CD9E49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Cs/>
          <w:sz w:val="28"/>
          <w:szCs w:val="28"/>
          <w:highlight w:val="none"/>
        </w:rPr>
        <w:t>注：供应商在提供业绩证明时必须提供证明其真实性的合同复印件（必须包括合同首页、含有项目名称的页面、金额页以及签章页），认定时间以合同签订时间为准。</w:t>
      </w:r>
    </w:p>
    <w:p w14:paraId="540DB2F9">
      <w:pPr>
        <w:keepNext w:val="0"/>
        <w:keepLines w:val="0"/>
        <w:pageBreakBefore w:val="0"/>
        <w:widowControl/>
        <w:kinsoku/>
        <w:wordWrap/>
        <w:overflowPunct/>
        <w:topLinePunct w:val="0"/>
        <w:autoSpaceDE/>
        <w:autoSpaceDN/>
        <w:bidi w:val="0"/>
        <w:adjustRightInd/>
        <w:snapToGrid/>
        <w:spacing w:line="560" w:lineRule="exact"/>
        <w:jc w:val="left"/>
        <w:textAlignment w:val="auto"/>
        <w:rPr>
          <w:sz w:val="24"/>
          <w:highlight w:val="none"/>
        </w:rPr>
      </w:pPr>
      <w:r>
        <w:rPr>
          <w:sz w:val="24"/>
          <w:highlight w:val="none"/>
        </w:rPr>
        <w:br w:type="page"/>
      </w:r>
    </w:p>
    <w:p w14:paraId="274C45E7">
      <w:pPr>
        <w:spacing w:line="360" w:lineRule="auto"/>
        <w:jc w:val="center"/>
        <w:outlineLvl w:val="0"/>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第四章   响应文件格式</w:t>
      </w:r>
    </w:p>
    <w:p w14:paraId="6727F003">
      <w:pPr>
        <w:spacing w:line="360" w:lineRule="auto"/>
        <w:jc w:val="center"/>
        <w:outlineLvl w:val="0"/>
        <w:rPr>
          <w:rFonts w:hint="eastAsia" w:ascii="黑体" w:hAnsi="黑体" w:eastAsia="黑体" w:cs="黑体"/>
          <w:b w:val="0"/>
          <w:bCs/>
          <w:color w:val="000000"/>
          <w:sz w:val="32"/>
          <w:szCs w:val="32"/>
          <w:highlight w:val="none"/>
        </w:rPr>
      </w:pPr>
    </w:p>
    <w:p w14:paraId="21ED34D7">
      <w:pPr>
        <w:widowControl/>
        <w:jc w:val="left"/>
        <w:rPr>
          <w:rFonts w:hint="eastAsia" w:ascii="Times New Roman"/>
          <w:b/>
          <w:bCs/>
          <w:sz w:val="28"/>
          <w:szCs w:val="28"/>
          <w:highlight w:val="none"/>
          <w:u w:val="none"/>
        </w:rPr>
      </w:pPr>
      <w:r>
        <w:rPr>
          <w:rFonts w:hint="eastAsia"/>
          <w:b/>
          <w:bCs/>
          <w:sz w:val="28"/>
          <w:szCs w:val="28"/>
          <w:highlight w:val="none"/>
          <w:u w:val="none"/>
          <w:lang w:val="en-US" w:eastAsia="zh-CN"/>
        </w:rPr>
        <w:t xml:space="preserve">一、 </w:t>
      </w:r>
      <w:r>
        <w:rPr>
          <w:rFonts w:hint="eastAsia" w:ascii="Times New Roman"/>
          <w:b/>
          <w:bCs/>
          <w:sz w:val="28"/>
          <w:szCs w:val="28"/>
          <w:highlight w:val="none"/>
          <w:u w:val="none"/>
        </w:rPr>
        <w:t>申请人联系信息表</w:t>
      </w:r>
    </w:p>
    <w:p w14:paraId="638A5673">
      <w:pPr>
        <w:widowControl/>
        <w:jc w:val="left"/>
        <w:rPr>
          <w:rFonts w:hint="eastAsia" w:ascii="Times New Roman"/>
          <w:sz w:val="28"/>
          <w:szCs w:val="28"/>
          <w:highlight w:val="none"/>
          <w:u w:val="none"/>
        </w:rPr>
      </w:pPr>
    </w:p>
    <w:p w14:paraId="362A3B42">
      <w:pPr>
        <w:snapToGrid w:val="0"/>
        <w:ind w:firstLine="880"/>
        <w:jc w:val="center"/>
        <w:rPr>
          <w:rFonts w:eastAsia="等线"/>
          <w:b/>
          <w:bCs/>
          <w:sz w:val="32"/>
          <w:szCs w:val="32"/>
          <w:highlight w:val="none"/>
          <w:lang w:val="zh-TW"/>
        </w:rPr>
      </w:pPr>
      <w:r>
        <w:rPr>
          <w:rFonts w:eastAsia="等线"/>
          <w:b/>
          <w:bCs/>
          <w:sz w:val="32"/>
          <w:szCs w:val="32"/>
          <w:highlight w:val="none"/>
          <w:lang w:val="zh-TW"/>
        </w:rPr>
        <w:t>申请人联系信息表</w:t>
      </w:r>
    </w:p>
    <w:p w14:paraId="7B68578D">
      <w:pPr>
        <w:snapToGrid w:val="0"/>
        <w:ind w:firstLine="880"/>
        <w:jc w:val="center"/>
        <w:rPr>
          <w:rFonts w:eastAsia="等线"/>
          <w:b/>
          <w:bCs/>
          <w:sz w:val="44"/>
          <w:szCs w:val="44"/>
          <w:highlight w:val="none"/>
          <w:lang w:val="zh-TW"/>
        </w:rPr>
      </w:pPr>
    </w:p>
    <w:tbl>
      <w:tblPr>
        <w:tblStyle w:val="46"/>
        <w:tblW w:w="87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6838"/>
      </w:tblGrid>
      <w:tr w14:paraId="12B4B9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1942" w:type="dxa"/>
            <w:noWrap w:val="0"/>
            <w:vAlign w:val="center"/>
          </w:tcPr>
          <w:p w14:paraId="46BCAC3B">
            <w:pPr>
              <w:jc w:val="center"/>
              <w:rPr>
                <w:rFonts w:eastAsia="等线"/>
                <w:sz w:val="22"/>
                <w:szCs w:val="22"/>
                <w:highlight w:val="none"/>
              </w:rPr>
            </w:pPr>
            <w:r>
              <w:rPr>
                <w:rFonts w:eastAsia="等线"/>
                <w:sz w:val="22"/>
                <w:szCs w:val="22"/>
                <w:highlight w:val="none"/>
              </w:rPr>
              <w:t>项目名称</w:t>
            </w:r>
          </w:p>
        </w:tc>
        <w:tc>
          <w:tcPr>
            <w:tcW w:w="6838" w:type="dxa"/>
            <w:noWrap w:val="0"/>
            <w:vAlign w:val="center"/>
          </w:tcPr>
          <w:p w14:paraId="0F0EC865">
            <w:pPr>
              <w:rPr>
                <w:rFonts w:eastAsia="等线"/>
                <w:sz w:val="22"/>
                <w:szCs w:val="22"/>
                <w:highlight w:val="none"/>
              </w:rPr>
            </w:pPr>
          </w:p>
        </w:tc>
      </w:tr>
      <w:tr w14:paraId="33396C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vMerge w:val="restart"/>
            <w:tcBorders>
              <w:right w:val="single" w:color="auto" w:sz="4" w:space="0"/>
            </w:tcBorders>
            <w:noWrap w:val="0"/>
            <w:vAlign w:val="center"/>
          </w:tcPr>
          <w:p w14:paraId="337038DF">
            <w:pPr>
              <w:jc w:val="center"/>
              <w:rPr>
                <w:rFonts w:eastAsia="等线"/>
                <w:sz w:val="22"/>
                <w:szCs w:val="22"/>
                <w:highlight w:val="none"/>
              </w:rPr>
            </w:pPr>
            <w:r>
              <w:rPr>
                <w:rFonts w:eastAsia="等线"/>
                <w:sz w:val="22"/>
                <w:szCs w:val="22"/>
                <w:highlight w:val="none"/>
              </w:rPr>
              <w:t>投标人（申请人）</w:t>
            </w:r>
          </w:p>
          <w:p w14:paraId="4F256B9B">
            <w:pPr>
              <w:jc w:val="center"/>
              <w:rPr>
                <w:rFonts w:eastAsia="等线"/>
                <w:sz w:val="22"/>
                <w:szCs w:val="22"/>
                <w:highlight w:val="none"/>
              </w:rPr>
            </w:pPr>
            <w:r>
              <w:rPr>
                <w:rFonts w:eastAsia="等线"/>
                <w:sz w:val="22"/>
                <w:szCs w:val="22"/>
                <w:highlight w:val="none"/>
              </w:rPr>
              <w:t>单位名称</w:t>
            </w:r>
          </w:p>
        </w:tc>
        <w:tc>
          <w:tcPr>
            <w:tcW w:w="6838" w:type="dxa"/>
            <w:tcBorders>
              <w:top w:val="single" w:color="auto" w:sz="6" w:space="0"/>
              <w:left w:val="single" w:color="auto" w:sz="4" w:space="0"/>
              <w:bottom w:val="nil"/>
            </w:tcBorders>
            <w:noWrap w:val="0"/>
            <w:vAlign w:val="center"/>
          </w:tcPr>
          <w:p w14:paraId="3EE40778">
            <w:pPr>
              <w:rPr>
                <w:rFonts w:eastAsia="等线"/>
                <w:sz w:val="22"/>
                <w:szCs w:val="22"/>
                <w:highlight w:val="none"/>
              </w:rPr>
            </w:pPr>
          </w:p>
        </w:tc>
      </w:tr>
      <w:tr w14:paraId="2466BF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 w:hRule="atLeast"/>
          <w:jc w:val="center"/>
        </w:trPr>
        <w:tc>
          <w:tcPr>
            <w:tcW w:w="1942" w:type="dxa"/>
            <w:vMerge w:val="continue"/>
            <w:tcBorders>
              <w:right w:val="single" w:color="auto" w:sz="4" w:space="0"/>
            </w:tcBorders>
            <w:noWrap w:val="0"/>
            <w:vAlign w:val="center"/>
          </w:tcPr>
          <w:p w14:paraId="0BF8E1C1">
            <w:pPr>
              <w:jc w:val="center"/>
              <w:rPr>
                <w:rFonts w:eastAsia="等线"/>
                <w:sz w:val="22"/>
                <w:szCs w:val="22"/>
                <w:highlight w:val="none"/>
              </w:rPr>
            </w:pPr>
          </w:p>
        </w:tc>
        <w:tc>
          <w:tcPr>
            <w:tcW w:w="6838" w:type="dxa"/>
            <w:tcBorders>
              <w:top w:val="nil"/>
              <w:left w:val="single" w:color="auto" w:sz="4" w:space="0"/>
              <w:bottom w:val="single" w:color="auto" w:sz="6" w:space="0"/>
            </w:tcBorders>
            <w:noWrap w:val="0"/>
            <w:vAlign w:val="center"/>
          </w:tcPr>
          <w:p w14:paraId="6DF98516">
            <w:pPr>
              <w:rPr>
                <w:rFonts w:eastAsia="等线"/>
                <w:sz w:val="20"/>
                <w:szCs w:val="20"/>
                <w:highlight w:val="none"/>
              </w:rPr>
            </w:pPr>
            <w:r>
              <w:rPr>
                <w:rFonts w:eastAsia="等线"/>
                <w:sz w:val="20"/>
                <w:szCs w:val="20"/>
                <w:highlight w:val="none"/>
              </w:rPr>
              <w:t>填写单位全称，应与营业执照或法人登记证或组织机构代码证或其他有效证明文件一致</w:t>
            </w:r>
          </w:p>
        </w:tc>
      </w:tr>
      <w:tr w14:paraId="5FAFED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942" w:type="dxa"/>
            <w:vMerge w:val="restart"/>
            <w:tcBorders>
              <w:right w:val="single" w:color="auto" w:sz="4" w:space="0"/>
            </w:tcBorders>
            <w:noWrap w:val="0"/>
            <w:vAlign w:val="center"/>
          </w:tcPr>
          <w:p w14:paraId="65445C02">
            <w:pPr>
              <w:jc w:val="center"/>
              <w:rPr>
                <w:rFonts w:eastAsia="等线"/>
                <w:sz w:val="22"/>
                <w:szCs w:val="22"/>
                <w:highlight w:val="none"/>
              </w:rPr>
            </w:pPr>
            <w:r>
              <w:rPr>
                <w:rFonts w:eastAsia="等线"/>
                <w:sz w:val="22"/>
                <w:szCs w:val="22"/>
                <w:highlight w:val="none"/>
              </w:rPr>
              <w:t>项目联系人</w:t>
            </w:r>
          </w:p>
        </w:tc>
        <w:tc>
          <w:tcPr>
            <w:tcW w:w="6838" w:type="dxa"/>
            <w:tcBorders>
              <w:top w:val="single" w:color="auto" w:sz="6" w:space="0"/>
              <w:left w:val="single" w:color="auto" w:sz="4" w:space="0"/>
              <w:bottom w:val="nil"/>
            </w:tcBorders>
            <w:noWrap w:val="0"/>
            <w:vAlign w:val="center"/>
          </w:tcPr>
          <w:p w14:paraId="247F9E93">
            <w:pPr>
              <w:rPr>
                <w:rFonts w:eastAsia="等线"/>
                <w:sz w:val="22"/>
                <w:szCs w:val="22"/>
                <w:highlight w:val="none"/>
              </w:rPr>
            </w:pPr>
          </w:p>
        </w:tc>
      </w:tr>
      <w:tr w14:paraId="7CA22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jc w:val="center"/>
        </w:trPr>
        <w:tc>
          <w:tcPr>
            <w:tcW w:w="1942" w:type="dxa"/>
            <w:vMerge w:val="continue"/>
            <w:tcBorders>
              <w:right w:val="single" w:color="auto" w:sz="4" w:space="0"/>
            </w:tcBorders>
            <w:noWrap w:val="0"/>
            <w:vAlign w:val="center"/>
          </w:tcPr>
          <w:p w14:paraId="0A8AE41F">
            <w:pPr>
              <w:jc w:val="center"/>
              <w:rPr>
                <w:rFonts w:eastAsia="等线"/>
                <w:sz w:val="22"/>
                <w:szCs w:val="22"/>
                <w:highlight w:val="none"/>
              </w:rPr>
            </w:pPr>
          </w:p>
        </w:tc>
        <w:tc>
          <w:tcPr>
            <w:tcW w:w="6838" w:type="dxa"/>
            <w:tcBorders>
              <w:top w:val="nil"/>
              <w:left w:val="single" w:color="auto" w:sz="4" w:space="0"/>
              <w:bottom w:val="single" w:color="auto" w:sz="6" w:space="0"/>
            </w:tcBorders>
            <w:noWrap w:val="0"/>
            <w:vAlign w:val="center"/>
          </w:tcPr>
          <w:p w14:paraId="5767AA1F">
            <w:pPr>
              <w:rPr>
                <w:rFonts w:eastAsia="等线"/>
                <w:sz w:val="20"/>
                <w:szCs w:val="20"/>
                <w:highlight w:val="none"/>
              </w:rPr>
            </w:pPr>
            <w:r>
              <w:rPr>
                <w:rFonts w:eastAsia="等线"/>
                <w:sz w:val="20"/>
                <w:szCs w:val="20"/>
                <w:highlight w:val="none"/>
              </w:rPr>
              <w:t>填写本项目的项目经理或具体负责人</w:t>
            </w:r>
          </w:p>
        </w:tc>
      </w:tr>
      <w:tr w14:paraId="4BBD66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14:paraId="23DB01E6">
            <w:pPr>
              <w:jc w:val="center"/>
              <w:rPr>
                <w:rFonts w:eastAsia="等线"/>
                <w:sz w:val="22"/>
                <w:szCs w:val="22"/>
                <w:highlight w:val="none"/>
              </w:rPr>
            </w:pPr>
            <w:r>
              <w:rPr>
                <w:rFonts w:eastAsia="等线"/>
                <w:sz w:val="22"/>
                <w:szCs w:val="22"/>
                <w:highlight w:val="none"/>
              </w:rPr>
              <w:t>移动电话</w:t>
            </w:r>
          </w:p>
        </w:tc>
        <w:tc>
          <w:tcPr>
            <w:tcW w:w="6838" w:type="dxa"/>
            <w:noWrap w:val="0"/>
            <w:vAlign w:val="center"/>
          </w:tcPr>
          <w:p w14:paraId="6C5FAD4D">
            <w:pPr>
              <w:rPr>
                <w:rFonts w:eastAsia="等线"/>
                <w:sz w:val="22"/>
                <w:szCs w:val="22"/>
                <w:highlight w:val="none"/>
              </w:rPr>
            </w:pPr>
          </w:p>
        </w:tc>
      </w:tr>
      <w:tr w14:paraId="113D3F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14:paraId="4CAC165D">
            <w:pPr>
              <w:jc w:val="center"/>
              <w:rPr>
                <w:rFonts w:eastAsia="等线"/>
                <w:sz w:val="22"/>
                <w:szCs w:val="22"/>
                <w:highlight w:val="none"/>
              </w:rPr>
            </w:pPr>
            <w:r>
              <w:rPr>
                <w:rFonts w:eastAsia="等线"/>
                <w:sz w:val="22"/>
                <w:szCs w:val="22"/>
                <w:highlight w:val="none"/>
              </w:rPr>
              <w:t>电子邮箱</w:t>
            </w:r>
          </w:p>
        </w:tc>
        <w:tc>
          <w:tcPr>
            <w:tcW w:w="6838" w:type="dxa"/>
            <w:noWrap w:val="0"/>
            <w:vAlign w:val="center"/>
          </w:tcPr>
          <w:p w14:paraId="1BFC34D4">
            <w:pPr>
              <w:rPr>
                <w:rFonts w:eastAsia="等线"/>
                <w:sz w:val="22"/>
                <w:szCs w:val="22"/>
                <w:highlight w:val="none"/>
              </w:rPr>
            </w:pPr>
          </w:p>
        </w:tc>
      </w:tr>
    </w:tbl>
    <w:p w14:paraId="1EB178EB">
      <w:pPr>
        <w:widowControl/>
        <w:jc w:val="left"/>
        <w:rPr>
          <w:rFonts w:ascii="Times New Roman"/>
          <w:highlight w:val="none"/>
          <w:u w:val="none"/>
        </w:rPr>
      </w:pPr>
    </w:p>
    <w:p w14:paraId="27B3AE90">
      <w:pPr>
        <w:widowControl/>
        <w:jc w:val="left"/>
        <w:rPr>
          <w:rFonts w:ascii="Times New Roman"/>
          <w:highlight w:val="none"/>
          <w:u w:val="none"/>
        </w:rPr>
      </w:pPr>
    </w:p>
    <w:p w14:paraId="1389FAC2">
      <w:pPr>
        <w:widowControl/>
        <w:jc w:val="left"/>
        <w:rPr>
          <w:rFonts w:ascii="Times New Roman"/>
          <w:highlight w:val="none"/>
          <w:u w:val="none"/>
        </w:rPr>
      </w:pPr>
    </w:p>
    <w:p w14:paraId="0062A4FF">
      <w:pPr>
        <w:widowControl/>
        <w:jc w:val="left"/>
        <w:rPr>
          <w:rFonts w:ascii="Times New Roman"/>
          <w:highlight w:val="none"/>
          <w:u w:val="none"/>
        </w:rPr>
      </w:pPr>
    </w:p>
    <w:p w14:paraId="19758D0C">
      <w:pPr>
        <w:widowControl/>
        <w:jc w:val="left"/>
        <w:rPr>
          <w:rFonts w:ascii="Times New Roman"/>
          <w:highlight w:val="none"/>
          <w:u w:val="none"/>
        </w:rPr>
      </w:pPr>
    </w:p>
    <w:p w14:paraId="38875367">
      <w:pPr>
        <w:widowControl/>
        <w:jc w:val="left"/>
        <w:rPr>
          <w:rFonts w:ascii="Times New Roman"/>
          <w:highlight w:val="none"/>
          <w:u w:val="none"/>
        </w:rPr>
      </w:pPr>
    </w:p>
    <w:p w14:paraId="59D437FE">
      <w:pPr>
        <w:widowControl/>
        <w:jc w:val="left"/>
        <w:rPr>
          <w:rFonts w:ascii="Times New Roman"/>
          <w:highlight w:val="none"/>
          <w:u w:val="none"/>
        </w:rPr>
      </w:pPr>
    </w:p>
    <w:p w14:paraId="52E33B1B">
      <w:pPr>
        <w:widowControl/>
        <w:jc w:val="left"/>
        <w:rPr>
          <w:rFonts w:ascii="Times New Roman"/>
          <w:highlight w:val="none"/>
          <w:u w:val="none"/>
        </w:rPr>
      </w:pPr>
    </w:p>
    <w:p w14:paraId="3C549E23">
      <w:pPr>
        <w:widowControl/>
        <w:jc w:val="left"/>
        <w:rPr>
          <w:rFonts w:ascii="Times New Roman"/>
          <w:highlight w:val="none"/>
          <w:u w:val="none"/>
        </w:rPr>
      </w:pPr>
    </w:p>
    <w:p w14:paraId="1FBB11E4">
      <w:pPr>
        <w:widowControl/>
        <w:jc w:val="left"/>
        <w:rPr>
          <w:rFonts w:ascii="Times New Roman"/>
          <w:highlight w:val="none"/>
          <w:u w:val="none"/>
        </w:rPr>
      </w:pPr>
    </w:p>
    <w:p w14:paraId="23097208">
      <w:pPr>
        <w:widowControl/>
        <w:jc w:val="left"/>
        <w:rPr>
          <w:rFonts w:ascii="Times New Roman"/>
          <w:highlight w:val="none"/>
          <w:u w:val="none"/>
        </w:rPr>
      </w:pPr>
    </w:p>
    <w:p w14:paraId="48EE7823">
      <w:pPr>
        <w:rPr>
          <w:rFonts w:hint="eastAsia"/>
          <w:b/>
          <w:bCs/>
          <w:highlight w:val="none"/>
          <w:u w:val="none"/>
          <w:lang w:val="en-US" w:eastAsia="zh-CN"/>
        </w:rPr>
      </w:pPr>
      <w:r>
        <w:rPr>
          <w:rFonts w:hint="eastAsia"/>
          <w:b/>
          <w:bCs/>
          <w:highlight w:val="none"/>
          <w:u w:val="none"/>
          <w:lang w:val="en-US" w:eastAsia="zh-CN"/>
        </w:rPr>
        <w:br w:type="page"/>
      </w:r>
    </w:p>
    <w:p w14:paraId="0C6A30B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b/>
          <w:bCs/>
          <w:color w:val="000000"/>
          <w:sz w:val="28"/>
          <w:szCs w:val="28"/>
          <w:highlight w:val="none"/>
          <w:u w:val="none"/>
        </w:rPr>
      </w:pPr>
      <w:r>
        <w:rPr>
          <w:rFonts w:hint="eastAsia"/>
          <w:b/>
          <w:bCs/>
          <w:sz w:val="28"/>
          <w:szCs w:val="28"/>
          <w:highlight w:val="none"/>
          <w:u w:val="none"/>
          <w:lang w:val="en-US" w:eastAsia="zh-CN"/>
        </w:rPr>
        <w:t xml:space="preserve">二、 </w:t>
      </w:r>
      <w:r>
        <w:rPr>
          <w:rFonts w:ascii="Times New Roman"/>
          <w:b/>
          <w:bCs/>
          <w:sz w:val="28"/>
          <w:szCs w:val="28"/>
          <w:highlight w:val="none"/>
          <w:u w:val="none"/>
        </w:rPr>
        <w:t>供应商营业执照</w:t>
      </w:r>
    </w:p>
    <w:p w14:paraId="2D4D773B">
      <w:pPr>
        <w:keepNext w:val="0"/>
        <w:keepLines w:val="0"/>
        <w:pageBreakBefore w:val="0"/>
        <w:tabs>
          <w:tab w:val="left" w:pos="540"/>
          <w:tab w:val="left" w:pos="567"/>
          <w:tab w:val="left" w:pos="6045"/>
        </w:tabs>
        <w:kinsoku/>
        <w:wordWrap/>
        <w:overflowPunct/>
        <w:topLinePunct w:val="0"/>
        <w:autoSpaceDE/>
        <w:autoSpaceDN/>
        <w:bidi w:val="0"/>
        <w:adjustRightInd/>
        <w:snapToGrid/>
        <w:spacing w:line="560" w:lineRule="exact"/>
        <w:ind w:left="424" w:leftChars="202" w:firstLine="61" w:firstLineChars="22"/>
        <w:contextualSpacing/>
        <w:textAlignment w:val="auto"/>
        <w:rPr>
          <w:kern w:val="44"/>
          <w:sz w:val="28"/>
          <w:szCs w:val="28"/>
          <w:highlight w:val="none"/>
        </w:rPr>
      </w:pPr>
    </w:p>
    <w:p w14:paraId="2227F29D">
      <w:pPr>
        <w:keepNext w:val="0"/>
        <w:keepLines w:val="0"/>
        <w:pageBreakBefore w:val="0"/>
        <w:widowControl w:val="0"/>
        <w:tabs>
          <w:tab w:val="left" w:pos="540"/>
          <w:tab w:val="left" w:pos="567"/>
          <w:tab w:val="left" w:pos="6045"/>
        </w:tabs>
        <w:kinsoku/>
        <w:wordWrap/>
        <w:overflowPunct/>
        <w:topLinePunct w:val="0"/>
        <w:autoSpaceDE/>
        <w:autoSpaceDN/>
        <w:bidi w:val="0"/>
        <w:adjustRightInd/>
        <w:snapToGrid/>
        <w:spacing w:line="560" w:lineRule="exact"/>
        <w:ind w:left="0" w:leftChars="0" w:firstLine="560" w:firstLineChars="200"/>
        <w:contextualSpacing/>
        <w:textAlignment w:val="auto"/>
        <w:rPr>
          <w:kern w:val="44"/>
          <w:sz w:val="28"/>
          <w:szCs w:val="28"/>
          <w:highlight w:val="none"/>
        </w:rPr>
      </w:pPr>
      <w:r>
        <w:rPr>
          <w:kern w:val="44"/>
          <w:sz w:val="28"/>
          <w:szCs w:val="28"/>
          <w:highlight w:val="none"/>
        </w:rPr>
        <w:t>供应商如为企业法人，须提供企业法人营业执照；供应商如为事业单位或其他组织，须提供事业单位法人证书或登记证或组织机构代码证或其他有效证明文件。</w:t>
      </w:r>
    </w:p>
    <w:p w14:paraId="185064F9">
      <w:pPr>
        <w:keepNext w:val="0"/>
        <w:keepLines w:val="0"/>
        <w:pageBreakBefore w:val="0"/>
        <w:widowControl/>
        <w:kinsoku/>
        <w:wordWrap/>
        <w:overflowPunct/>
        <w:topLinePunct w:val="0"/>
        <w:autoSpaceDE/>
        <w:autoSpaceDN/>
        <w:bidi w:val="0"/>
        <w:adjustRightInd/>
        <w:snapToGrid/>
        <w:spacing w:line="560" w:lineRule="exact"/>
        <w:jc w:val="left"/>
        <w:textAlignment w:val="auto"/>
        <w:rPr>
          <w:kern w:val="44"/>
          <w:sz w:val="28"/>
          <w:szCs w:val="28"/>
          <w:highlight w:val="none"/>
        </w:rPr>
        <w:sectPr>
          <w:headerReference r:id="rId7" w:type="default"/>
          <w:footerReference r:id="rId8" w:type="default"/>
          <w:pgSz w:w="11907" w:h="16840"/>
          <w:pgMar w:top="1418" w:right="1134" w:bottom="1418" w:left="1701" w:header="851" w:footer="851" w:gutter="0"/>
          <w:pgNumType w:fmt="decimal" w:start="1"/>
          <w:cols w:space="720" w:num="1"/>
          <w:docGrid w:linePitch="462" w:charSpace="0"/>
        </w:sectPr>
      </w:pPr>
    </w:p>
    <w:p w14:paraId="75D9C759">
      <w:pPr>
        <w:widowControl/>
        <w:jc w:val="left"/>
        <w:rPr>
          <w:rFonts w:ascii="Times New Roman"/>
          <w:b w:val="0"/>
          <w:bCs/>
          <w:color w:val="000000"/>
          <w:sz w:val="28"/>
          <w:szCs w:val="36"/>
          <w:highlight w:val="none"/>
          <w:u w:val="none"/>
        </w:rPr>
      </w:pPr>
      <w:r>
        <w:rPr>
          <w:rFonts w:hint="eastAsia"/>
          <w:b/>
          <w:bCs/>
          <w:sz w:val="28"/>
          <w:szCs w:val="36"/>
          <w:highlight w:val="none"/>
          <w:u w:val="none"/>
          <w:lang w:val="en-US" w:eastAsia="zh-CN"/>
        </w:rPr>
        <w:t>三、</w:t>
      </w:r>
      <w:r>
        <w:rPr>
          <w:rFonts w:ascii="Times New Roman"/>
          <w:b/>
          <w:bCs/>
          <w:sz w:val="28"/>
          <w:szCs w:val="36"/>
          <w:highlight w:val="none"/>
          <w:u w:val="none"/>
        </w:rPr>
        <w:t xml:space="preserve"> </w:t>
      </w:r>
      <w:r>
        <w:rPr>
          <w:rFonts w:ascii="Times New Roman"/>
          <w:b/>
          <w:bCs/>
          <w:color w:val="000000"/>
          <w:sz w:val="28"/>
          <w:szCs w:val="36"/>
          <w:highlight w:val="none"/>
          <w:u w:val="none"/>
        </w:rPr>
        <w:t>报价表</w:t>
      </w:r>
    </w:p>
    <w:p w14:paraId="37F65F99">
      <w:pPr>
        <w:rPr>
          <w:highlight w:val="none"/>
        </w:rPr>
      </w:pPr>
    </w:p>
    <w:p w14:paraId="0E91A513">
      <w:pPr>
        <w:pStyle w:val="25"/>
        <w:spacing w:line="360" w:lineRule="auto"/>
        <w:jc w:val="center"/>
        <w:rPr>
          <w:rFonts w:ascii="Times New Roman" w:hAnsi="Times New Roman"/>
          <w:color w:val="000000"/>
          <w:sz w:val="36"/>
          <w:highlight w:val="none"/>
        </w:rPr>
      </w:pPr>
      <w:r>
        <w:rPr>
          <w:rFonts w:ascii="Times New Roman" w:hAnsi="Times New Roman"/>
          <w:color w:val="000000"/>
          <w:sz w:val="36"/>
          <w:highlight w:val="none"/>
        </w:rPr>
        <w:t>报价表</w:t>
      </w:r>
    </w:p>
    <w:p w14:paraId="4B21B152">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项目名称：</w:t>
      </w:r>
      <w:r>
        <w:rPr>
          <w:color w:val="000000"/>
          <w:sz w:val="24"/>
          <w:highlight w:val="none"/>
          <w:u w:val="single"/>
        </w:rPr>
        <w:t xml:space="preserve">                       </w:t>
      </w:r>
    </w:p>
    <w:p w14:paraId="6B437A78">
      <w:pPr>
        <w:tabs>
          <w:tab w:val="left" w:pos="1800"/>
          <w:tab w:val="left" w:pos="5580"/>
        </w:tabs>
        <w:spacing w:line="360" w:lineRule="auto"/>
        <w:ind w:firstLine="360" w:firstLineChars="150"/>
        <w:jc w:val="left"/>
        <w:rPr>
          <w:color w:val="000000"/>
          <w:sz w:val="24"/>
          <w:highlight w:val="none"/>
        </w:rPr>
      </w:pPr>
    </w:p>
    <w:tbl>
      <w:tblPr>
        <w:tblStyle w:val="46"/>
        <w:tblW w:w="5773" w:type="pct"/>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7"/>
        <w:gridCol w:w="3517"/>
        <w:gridCol w:w="3889"/>
        <w:gridCol w:w="1279"/>
        <w:gridCol w:w="1347"/>
        <w:gridCol w:w="2662"/>
        <w:gridCol w:w="2125"/>
      </w:tblGrid>
      <w:tr w14:paraId="40DABE8B">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22" w:type="pct"/>
            <w:vMerge w:val="restart"/>
            <w:noWrap w:val="0"/>
            <w:vAlign w:val="center"/>
          </w:tcPr>
          <w:p w14:paraId="597635D8">
            <w:pPr>
              <w:tabs>
                <w:tab w:val="left" w:pos="5580"/>
              </w:tabs>
              <w:jc w:val="center"/>
              <w:rPr>
                <w:b/>
                <w:color w:val="000000"/>
                <w:sz w:val="24"/>
                <w:highlight w:val="none"/>
              </w:rPr>
            </w:pPr>
            <w:r>
              <w:rPr>
                <w:b/>
                <w:color w:val="000000"/>
                <w:sz w:val="24"/>
                <w:highlight w:val="none"/>
              </w:rPr>
              <w:t>序号</w:t>
            </w:r>
          </w:p>
        </w:tc>
        <w:tc>
          <w:tcPr>
            <w:tcW w:w="1086" w:type="pct"/>
            <w:vMerge w:val="restart"/>
            <w:noWrap w:val="0"/>
            <w:vAlign w:val="center"/>
          </w:tcPr>
          <w:p w14:paraId="0E12B1DB">
            <w:pPr>
              <w:tabs>
                <w:tab w:val="left" w:pos="5580"/>
              </w:tabs>
              <w:jc w:val="center"/>
              <w:rPr>
                <w:b/>
                <w:color w:val="000000"/>
                <w:sz w:val="24"/>
                <w:highlight w:val="none"/>
              </w:rPr>
            </w:pPr>
            <w:r>
              <w:rPr>
                <w:b/>
                <w:color w:val="000000"/>
                <w:sz w:val="24"/>
                <w:highlight w:val="none"/>
              </w:rPr>
              <w:t>供应商名称</w:t>
            </w:r>
          </w:p>
        </w:tc>
        <w:tc>
          <w:tcPr>
            <w:tcW w:w="2012" w:type="pct"/>
            <w:gridSpan w:val="3"/>
            <w:noWrap w:val="0"/>
            <w:vAlign w:val="center"/>
          </w:tcPr>
          <w:p w14:paraId="5A7A34BE">
            <w:pPr>
              <w:tabs>
                <w:tab w:val="left" w:pos="5580"/>
              </w:tabs>
              <w:jc w:val="center"/>
              <w:rPr>
                <w:b/>
                <w:color w:val="000000"/>
                <w:sz w:val="24"/>
                <w:highlight w:val="none"/>
              </w:rPr>
            </w:pPr>
            <w:r>
              <w:rPr>
                <w:b/>
                <w:color w:val="000000"/>
                <w:sz w:val="24"/>
                <w:highlight w:val="none"/>
              </w:rPr>
              <w:t>报价</w:t>
            </w:r>
          </w:p>
        </w:tc>
        <w:tc>
          <w:tcPr>
            <w:tcW w:w="822" w:type="pct"/>
            <w:vMerge w:val="restart"/>
            <w:noWrap w:val="0"/>
            <w:vAlign w:val="center"/>
          </w:tcPr>
          <w:p w14:paraId="13563E77">
            <w:pPr>
              <w:tabs>
                <w:tab w:val="left" w:pos="5580"/>
              </w:tabs>
              <w:jc w:val="center"/>
              <w:rPr>
                <w:b/>
                <w:color w:val="000000"/>
                <w:sz w:val="24"/>
                <w:highlight w:val="none"/>
              </w:rPr>
            </w:pPr>
            <w:r>
              <w:rPr>
                <w:b/>
                <w:color w:val="000000"/>
                <w:sz w:val="24"/>
                <w:highlight w:val="none"/>
              </w:rPr>
              <w:t>其他</w:t>
            </w:r>
          </w:p>
          <w:p w14:paraId="688E4400">
            <w:pPr>
              <w:tabs>
                <w:tab w:val="left" w:pos="5580"/>
              </w:tabs>
              <w:jc w:val="center"/>
              <w:rPr>
                <w:b/>
                <w:color w:val="000000"/>
                <w:sz w:val="24"/>
                <w:highlight w:val="none"/>
              </w:rPr>
            </w:pPr>
            <w:r>
              <w:rPr>
                <w:b/>
                <w:color w:val="000000"/>
                <w:sz w:val="24"/>
                <w:highlight w:val="none"/>
              </w:rPr>
              <w:t>声明</w:t>
            </w:r>
          </w:p>
        </w:tc>
        <w:tc>
          <w:tcPr>
            <w:tcW w:w="656" w:type="pct"/>
            <w:vMerge w:val="restart"/>
            <w:noWrap w:val="0"/>
            <w:vAlign w:val="center"/>
          </w:tcPr>
          <w:p w14:paraId="1820F3B8">
            <w:pPr>
              <w:tabs>
                <w:tab w:val="left" w:pos="5580"/>
              </w:tabs>
              <w:jc w:val="center"/>
              <w:rPr>
                <w:b/>
                <w:color w:val="000000"/>
                <w:sz w:val="24"/>
                <w:highlight w:val="none"/>
              </w:rPr>
            </w:pPr>
            <w:r>
              <w:rPr>
                <w:b/>
                <w:color w:val="000000"/>
                <w:sz w:val="24"/>
                <w:highlight w:val="none"/>
              </w:rPr>
              <w:t>备注</w:t>
            </w:r>
          </w:p>
        </w:tc>
      </w:tr>
      <w:tr w14:paraId="696F7A14">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22" w:type="pct"/>
            <w:vMerge w:val="continue"/>
            <w:noWrap w:val="0"/>
            <w:vAlign w:val="center"/>
          </w:tcPr>
          <w:p w14:paraId="72EEADDD">
            <w:pPr>
              <w:tabs>
                <w:tab w:val="left" w:pos="5580"/>
              </w:tabs>
              <w:jc w:val="center"/>
              <w:rPr>
                <w:color w:val="000000"/>
                <w:sz w:val="24"/>
                <w:highlight w:val="none"/>
              </w:rPr>
            </w:pPr>
          </w:p>
        </w:tc>
        <w:tc>
          <w:tcPr>
            <w:tcW w:w="1086" w:type="pct"/>
            <w:vMerge w:val="continue"/>
            <w:noWrap w:val="0"/>
            <w:vAlign w:val="center"/>
          </w:tcPr>
          <w:p w14:paraId="369740DA">
            <w:pPr>
              <w:tabs>
                <w:tab w:val="left" w:pos="5580"/>
              </w:tabs>
              <w:jc w:val="center"/>
              <w:rPr>
                <w:color w:val="000000"/>
                <w:sz w:val="24"/>
                <w:highlight w:val="none"/>
              </w:rPr>
            </w:pPr>
          </w:p>
        </w:tc>
        <w:tc>
          <w:tcPr>
            <w:tcW w:w="1201" w:type="pct"/>
            <w:noWrap w:val="0"/>
            <w:vAlign w:val="center"/>
          </w:tcPr>
          <w:p w14:paraId="3C8EE3B7">
            <w:pPr>
              <w:tabs>
                <w:tab w:val="left" w:pos="5580"/>
              </w:tabs>
              <w:jc w:val="center"/>
              <w:rPr>
                <w:rFonts w:hint="default" w:eastAsia="宋体"/>
                <w:b/>
                <w:color w:val="000000"/>
                <w:sz w:val="24"/>
                <w:highlight w:val="none"/>
                <w:lang w:val="en-US" w:eastAsia="zh-CN"/>
              </w:rPr>
            </w:pPr>
            <w:r>
              <w:rPr>
                <w:rFonts w:hint="eastAsia"/>
                <w:b/>
                <w:color w:val="000000"/>
                <w:sz w:val="24"/>
                <w:highlight w:val="none"/>
                <w:lang w:val="en-US" w:eastAsia="zh-CN"/>
              </w:rPr>
              <w:t>服务内容</w:t>
            </w:r>
          </w:p>
        </w:tc>
        <w:tc>
          <w:tcPr>
            <w:tcW w:w="395" w:type="pct"/>
            <w:noWrap w:val="0"/>
            <w:vAlign w:val="center"/>
          </w:tcPr>
          <w:p w14:paraId="059811F9">
            <w:pPr>
              <w:tabs>
                <w:tab w:val="left" w:pos="5580"/>
              </w:tabs>
              <w:jc w:val="center"/>
              <w:rPr>
                <w:rFonts w:hint="eastAsia" w:eastAsia="宋体"/>
                <w:b/>
                <w:color w:val="000000"/>
                <w:sz w:val="24"/>
                <w:highlight w:val="none"/>
                <w:lang w:eastAsia="zh-CN"/>
              </w:rPr>
            </w:pPr>
            <w:r>
              <w:rPr>
                <w:rFonts w:hint="eastAsia"/>
                <w:b/>
                <w:color w:val="000000"/>
                <w:sz w:val="24"/>
                <w:highlight w:val="none"/>
                <w:lang w:val="en-US" w:eastAsia="zh-CN"/>
              </w:rPr>
              <w:t>服务价格</w:t>
            </w:r>
            <w:r>
              <w:rPr>
                <w:b/>
                <w:color w:val="000000"/>
                <w:sz w:val="24"/>
                <w:highlight w:val="none"/>
              </w:rPr>
              <w:t>（元）</w:t>
            </w:r>
          </w:p>
        </w:tc>
        <w:tc>
          <w:tcPr>
            <w:tcW w:w="415" w:type="pct"/>
            <w:noWrap w:val="0"/>
            <w:vAlign w:val="center"/>
          </w:tcPr>
          <w:p w14:paraId="262E1311">
            <w:pPr>
              <w:tabs>
                <w:tab w:val="left" w:pos="5580"/>
              </w:tabs>
              <w:jc w:val="center"/>
              <w:rPr>
                <w:rFonts w:hint="default" w:eastAsia="宋体"/>
                <w:b/>
                <w:color w:val="000000"/>
                <w:sz w:val="24"/>
                <w:highlight w:val="none"/>
                <w:lang w:val="en-US" w:eastAsia="zh-CN"/>
              </w:rPr>
            </w:pPr>
            <w:r>
              <w:rPr>
                <w:rFonts w:hint="eastAsia"/>
                <w:b/>
                <w:color w:val="000000"/>
                <w:sz w:val="24"/>
                <w:highlight w:val="none"/>
                <w:lang w:val="en-US" w:eastAsia="zh-CN"/>
              </w:rPr>
              <w:t>总额</w:t>
            </w:r>
            <w:r>
              <w:rPr>
                <w:b/>
                <w:color w:val="000000"/>
                <w:sz w:val="24"/>
                <w:highlight w:val="none"/>
              </w:rPr>
              <w:t>（元）</w:t>
            </w:r>
          </w:p>
        </w:tc>
        <w:tc>
          <w:tcPr>
            <w:tcW w:w="822" w:type="pct"/>
            <w:vMerge w:val="continue"/>
            <w:noWrap w:val="0"/>
            <w:vAlign w:val="center"/>
          </w:tcPr>
          <w:p w14:paraId="5C49F773">
            <w:pPr>
              <w:tabs>
                <w:tab w:val="left" w:pos="5580"/>
              </w:tabs>
              <w:jc w:val="center"/>
              <w:rPr>
                <w:b/>
                <w:color w:val="000000"/>
                <w:sz w:val="24"/>
                <w:highlight w:val="none"/>
              </w:rPr>
            </w:pPr>
          </w:p>
        </w:tc>
        <w:tc>
          <w:tcPr>
            <w:tcW w:w="656" w:type="pct"/>
            <w:vMerge w:val="continue"/>
            <w:noWrap w:val="0"/>
            <w:vAlign w:val="center"/>
          </w:tcPr>
          <w:p w14:paraId="43B44974">
            <w:pPr>
              <w:tabs>
                <w:tab w:val="left" w:pos="5580"/>
              </w:tabs>
              <w:jc w:val="center"/>
              <w:rPr>
                <w:color w:val="000000"/>
                <w:sz w:val="24"/>
                <w:highlight w:val="none"/>
              </w:rPr>
            </w:pPr>
          </w:p>
        </w:tc>
      </w:tr>
      <w:tr w14:paraId="35BF45A8">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restart"/>
            <w:noWrap w:val="0"/>
            <w:vAlign w:val="center"/>
          </w:tcPr>
          <w:p w14:paraId="2A855D6A">
            <w:pPr>
              <w:tabs>
                <w:tab w:val="left" w:pos="5580"/>
              </w:tabs>
              <w:jc w:val="center"/>
              <w:rPr>
                <w:color w:val="000000"/>
                <w:sz w:val="24"/>
                <w:highlight w:val="none"/>
              </w:rPr>
            </w:pPr>
          </w:p>
        </w:tc>
        <w:tc>
          <w:tcPr>
            <w:tcW w:w="1086" w:type="pct"/>
            <w:vMerge w:val="restart"/>
            <w:noWrap w:val="0"/>
            <w:vAlign w:val="center"/>
          </w:tcPr>
          <w:p w14:paraId="18173899">
            <w:pPr>
              <w:tabs>
                <w:tab w:val="left" w:pos="5580"/>
              </w:tabs>
              <w:jc w:val="center"/>
              <w:rPr>
                <w:color w:val="000000"/>
                <w:sz w:val="24"/>
                <w:highlight w:val="none"/>
              </w:rPr>
            </w:pPr>
          </w:p>
        </w:tc>
        <w:tc>
          <w:tcPr>
            <w:tcW w:w="1201" w:type="pct"/>
            <w:noWrap w:val="0"/>
            <w:vAlign w:val="center"/>
          </w:tcPr>
          <w:p w14:paraId="1BEC0B73">
            <w:pPr>
              <w:tabs>
                <w:tab w:val="left" w:pos="5580"/>
              </w:tabs>
              <w:jc w:val="center"/>
              <w:rPr>
                <w:color w:val="000000"/>
                <w:sz w:val="24"/>
                <w:highlight w:val="none"/>
              </w:rPr>
            </w:pPr>
          </w:p>
        </w:tc>
        <w:tc>
          <w:tcPr>
            <w:tcW w:w="395" w:type="pct"/>
            <w:noWrap w:val="0"/>
            <w:vAlign w:val="center"/>
          </w:tcPr>
          <w:p w14:paraId="1539D5F7">
            <w:pPr>
              <w:tabs>
                <w:tab w:val="left" w:pos="5580"/>
              </w:tabs>
              <w:jc w:val="center"/>
              <w:rPr>
                <w:color w:val="000000"/>
                <w:sz w:val="24"/>
                <w:highlight w:val="none"/>
              </w:rPr>
            </w:pPr>
          </w:p>
        </w:tc>
        <w:tc>
          <w:tcPr>
            <w:tcW w:w="415" w:type="pct"/>
            <w:vMerge w:val="restart"/>
            <w:noWrap w:val="0"/>
            <w:vAlign w:val="center"/>
          </w:tcPr>
          <w:p w14:paraId="4E0D8126">
            <w:pPr>
              <w:tabs>
                <w:tab w:val="left" w:pos="5580"/>
              </w:tabs>
              <w:jc w:val="center"/>
              <w:rPr>
                <w:color w:val="000000"/>
                <w:sz w:val="24"/>
                <w:highlight w:val="none"/>
              </w:rPr>
            </w:pPr>
          </w:p>
        </w:tc>
        <w:tc>
          <w:tcPr>
            <w:tcW w:w="822" w:type="pct"/>
            <w:vMerge w:val="restart"/>
            <w:noWrap w:val="0"/>
            <w:vAlign w:val="center"/>
          </w:tcPr>
          <w:p w14:paraId="19A99E4F">
            <w:pPr>
              <w:tabs>
                <w:tab w:val="left" w:pos="5580"/>
              </w:tabs>
              <w:jc w:val="center"/>
              <w:rPr>
                <w:color w:val="000000"/>
                <w:sz w:val="24"/>
                <w:highlight w:val="none"/>
              </w:rPr>
            </w:pPr>
          </w:p>
        </w:tc>
        <w:tc>
          <w:tcPr>
            <w:tcW w:w="656" w:type="pct"/>
            <w:vMerge w:val="restart"/>
            <w:noWrap w:val="0"/>
            <w:vAlign w:val="center"/>
          </w:tcPr>
          <w:p w14:paraId="3751644A">
            <w:pPr>
              <w:tabs>
                <w:tab w:val="left" w:pos="5580"/>
              </w:tabs>
              <w:jc w:val="center"/>
              <w:rPr>
                <w:color w:val="000000"/>
                <w:sz w:val="24"/>
                <w:highlight w:val="none"/>
              </w:rPr>
            </w:pPr>
          </w:p>
        </w:tc>
      </w:tr>
      <w:tr w14:paraId="511AD726">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continue"/>
            <w:noWrap w:val="0"/>
            <w:vAlign w:val="center"/>
          </w:tcPr>
          <w:p w14:paraId="68742C39">
            <w:pPr>
              <w:tabs>
                <w:tab w:val="left" w:pos="5580"/>
              </w:tabs>
              <w:jc w:val="center"/>
              <w:rPr>
                <w:color w:val="000000"/>
                <w:sz w:val="24"/>
                <w:highlight w:val="none"/>
              </w:rPr>
            </w:pPr>
          </w:p>
        </w:tc>
        <w:tc>
          <w:tcPr>
            <w:tcW w:w="1086" w:type="pct"/>
            <w:vMerge w:val="continue"/>
            <w:noWrap w:val="0"/>
            <w:vAlign w:val="center"/>
          </w:tcPr>
          <w:p w14:paraId="6ED295C2">
            <w:pPr>
              <w:tabs>
                <w:tab w:val="left" w:pos="5580"/>
              </w:tabs>
              <w:jc w:val="center"/>
              <w:rPr>
                <w:color w:val="000000"/>
                <w:sz w:val="24"/>
                <w:highlight w:val="none"/>
              </w:rPr>
            </w:pPr>
          </w:p>
        </w:tc>
        <w:tc>
          <w:tcPr>
            <w:tcW w:w="1201" w:type="pct"/>
            <w:noWrap w:val="0"/>
            <w:vAlign w:val="center"/>
          </w:tcPr>
          <w:p w14:paraId="12547021">
            <w:pPr>
              <w:tabs>
                <w:tab w:val="left" w:pos="5580"/>
              </w:tabs>
              <w:jc w:val="center"/>
              <w:rPr>
                <w:color w:val="000000"/>
                <w:sz w:val="24"/>
                <w:highlight w:val="none"/>
              </w:rPr>
            </w:pPr>
          </w:p>
        </w:tc>
        <w:tc>
          <w:tcPr>
            <w:tcW w:w="395" w:type="pct"/>
            <w:noWrap w:val="0"/>
            <w:vAlign w:val="center"/>
          </w:tcPr>
          <w:p w14:paraId="34374FED">
            <w:pPr>
              <w:tabs>
                <w:tab w:val="left" w:pos="5580"/>
              </w:tabs>
              <w:jc w:val="center"/>
              <w:rPr>
                <w:color w:val="000000"/>
                <w:sz w:val="24"/>
                <w:highlight w:val="none"/>
              </w:rPr>
            </w:pPr>
          </w:p>
        </w:tc>
        <w:tc>
          <w:tcPr>
            <w:tcW w:w="415" w:type="pct"/>
            <w:vMerge w:val="continue"/>
            <w:noWrap w:val="0"/>
            <w:vAlign w:val="center"/>
          </w:tcPr>
          <w:p w14:paraId="4C1853B3">
            <w:pPr>
              <w:tabs>
                <w:tab w:val="left" w:pos="5580"/>
              </w:tabs>
              <w:jc w:val="center"/>
              <w:rPr>
                <w:color w:val="000000"/>
                <w:sz w:val="24"/>
                <w:highlight w:val="none"/>
              </w:rPr>
            </w:pPr>
          </w:p>
        </w:tc>
        <w:tc>
          <w:tcPr>
            <w:tcW w:w="822" w:type="pct"/>
            <w:vMerge w:val="continue"/>
            <w:noWrap w:val="0"/>
            <w:vAlign w:val="center"/>
          </w:tcPr>
          <w:p w14:paraId="7F178D62">
            <w:pPr>
              <w:tabs>
                <w:tab w:val="left" w:pos="5580"/>
              </w:tabs>
              <w:jc w:val="center"/>
              <w:rPr>
                <w:color w:val="000000"/>
                <w:sz w:val="24"/>
                <w:highlight w:val="none"/>
              </w:rPr>
            </w:pPr>
          </w:p>
        </w:tc>
        <w:tc>
          <w:tcPr>
            <w:tcW w:w="656" w:type="pct"/>
            <w:vMerge w:val="continue"/>
            <w:noWrap w:val="0"/>
            <w:vAlign w:val="center"/>
          </w:tcPr>
          <w:p w14:paraId="7BAD3E09">
            <w:pPr>
              <w:tabs>
                <w:tab w:val="left" w:pos="5580"/>
              </w:tabs>
              <w:jc w:val="center"/>
              <w:rPr>
                <w:color w:val="000000"/>
                <w:sz w:val="24"/>
                <w:highlight w:val="none"/>
              </w:rPr>
            </w:pPr>
          </w:p>
        </w:tc>
      </w:tr>
      <w:tr w14:paraId="57F8AE01">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continue"/>
            <w:noWrap w:val="0"/>
            <w:vAlign w:val="center"/>
          </w:tcPr>
          <w:p w14:paraId="65E8A291">
            <w:pPr>
              <w:tabs>
                <w:tab w:val="left" w:pos="5580"/>
              </w:tabs>
              <w:jc w:val="center"/>
              <w:rPr>
                <w:color w:val="000000"/>
                <w:sz w:val="24"/>
                <w:highlight w:val="none"/>
              </w:rPr>
            </w:pPr>
          </w:p>
        </w:tc>
        <w:tc>
          <w:tcPr>
            <w:tcW w:w="1086" w:type="pct"/>
            <w:vMerge w:val="continue"/>
            <w:noWrap w:val="0"/>
            <w:vAlign w:val="center"/>
          </w:tcPr>
          <w:p w14:paraId="2E7DA869">
            <w:pPr>
              <w:tabs>
                <w:tab w:val="left" w:pos="5580"/>
              </w:tabs>
              <w:jc w:val="center"/>
              <w:rPr>
                <w:color w:val="000000"/>
                <w:sz w:val="24"/>
                <w:highlight w:val="none"/>
              </w:rPr>
            </w:pPr>
          </w:p>
        </w:tc>
        <w:tc>
          <w:tcPr>
            <w:tcW w:w="1201" w:type="pct"/>
            <w:noWrap w:val="0"/>
            <w:vAlign w:val="center"/>
          </w:tcPr>
          <w:p w14:paraId="1C1AA37A">
            <w:pPr>
              <w:tabs>
                <w:tab w:val="left" w:pos="5580"/>
              </w:tabs>
              <w:jc w:val="center"/>
              <w:rPr>
                <w:color w:val="000000"/>
                <w:sz w:val="24"/>
                <w:highlight w:val="none"/>
              </w:rPr>
            </w:pPr>
          </w:p>
        </w:tc>
        <w:tc>
          <w:tcPr>
            <w:tcW w:w="395" w:type="pct"/>
            <w:noWrap w:val="0"/>
            <w:vAlign w:val="center"/>
          </w:tcPr>
          <w:p w14:paraId="790E1383">
            <w:pPr>
              <w:tabs>
                <w:tab w:val="left" w:pos="5580"/>
              </w:tabs>
              <w:jc w:val="center"/>
              <w:rPr>
                <w:color w:val="000000"/>
                <w:sz w:val="24"/>
                <w:highlight w:val="none"/>
              </w:rPr>
            </w:pPr>
          </w:p>
        </w:tc>
        <w:tc>
          <w:tcPr>
            <w:tcW w:w="415" w:type="pct"/>
            <w:vMerge w:val="continue"/>
            <w:noWrap w:val="0"/>
            <w:vAlign w:val="center"/>
          </w:tcPr>
          <w:p w14:paraId="1337EFCE">
            <w:pPr>
              <w:tabs>
                <w:tab w:val="left" w:pos="5580"/>
              </w:tabs>
              <w:jc w:val="center"/>
              <w:rPr>
                <w:color w:val="000000"/>
                <w:sz w:val="24"/>
                <w:highlight w:val="none"/>
              </w:rPr>
            </w:pPr>
          </w:p>
        </w:tc>
        <w:tc>
          <w:tcPr>
            <w:tcW w:w="822" w:type="pct"/>
            <w:vMerge w:val="continue"/>
            <w:noWrap w:val="0"/>
            <w:vAlign w:val="center"/>
          </w:tcPr>
          <w:p w14:paraId="413577E0">
            <w:pPr>
              <w:tabs>
                <w:tab w:val="left" w:pos="5580"/>
              </w:tabs>
              <w:jc w:val="center"/>
              <w:rPr>
                <w:color w:val="000000"/>
                <w:sz w:val="24"/>
                <w:highlight w:val="none"/>
              </w:rPr>
            </w:pPr>
          </w:p>
        </w:tc>
        <w:tc>
          <w:tcPr>
            <w:tcW w:w="656" w:type="pct"/>
            <w:vMerge w:val="continue"/>
            <w:noWrap w:val="0"/>
            <w:vAlign w:val="center"/>
          </w:tcPr>
          <w:p w14:paraId="55432CD0">
            <w:pPr>
              <w:tabs>
                <w:tab w:val="left" w:pos="5580"/>
              </w:tabs>
              <w:jc w:val="center"/>
              <w:rPr>
                <w:color w:val="000000"/>
                <w:sz w:val="24"/>
                <w:highlight w:val="none"/>
              </w:rPr>
            </w:pPr>
          </w:p>
        </w:tc>
      </w:tr>
    </w:tbl>
    <w:p w14:paraId="61019BE0">
      <w:pPr>
        <w:spacing w:line="360" w:lineRule="auto"/>
        <w:rPr>
          <w:b/>
          <w:color w:val="000000"/>
          <w:kern w:val="0"/>
          <w:sz w:val="24"/>
          <w:highlight w:val="none"/>
        </w:rPr>
      </w:pPr>
    </w:p>
    <w:p w14:paraId="47686F21">
      <w:pPr>
        <w:pStyle w:val="25"/>
        <w:tabs>
          <w:tab w:val="left" w:pos="5580"/>
        </w:tabs>
        <w:spacing w:line="360" w:lineRule="auto"/>
        <w:ind w:left="680" w:hanging="680"/>
        <w:rPr>
          <w:rFonts w:ascii="Times New Roman" w:hAnsi="Times New Roman"/>
          <w:color w:val="000000"/>
          <w:sz w:val="24"/>
          <w:highlight w:val="none"/>
          <w:u w:val="single"/>
        </w:rPr>
      </w:pPr>
      <w:r>
        <w:rPr>
          <w:rFonts w:ascii="Times New Roman" w:hAnsi="Times New Roman"/>
          <w:color w:val="000000"/>
          <w:sz w:val="24"/>
          <w:highlight w:val="none"/>
        </w:rPr>
        <w:t>供应商名称（盖章）：</w:t>
      </w:r>
      <w:r>
        <w:rPr>
          <w:rFonts w:ascii="Times New Roman" w:hAnsi="Times New Roman"/>
          <w:color w:val="000000"/>
          <w:sz w:val="24"/>
          <w:highlight w:val="none"/>
          <w:u w:val="single"/>
        </w:rPr>
        <w:t xml:space="preserve">                       </w:t>
      </w:r>
    </w:p>
    <w:p w14:paraId="59626366">
      <w:pPr>
        <w:widowControl/>
        <w:jc w:val="left"/>
        <w:rPr>
          <w:kern w:val="44"/>
          <w:sz w:val="24"/>
          <w:highlight w:val="none"/>
        </w:rPr>
      </w:pPr>
      <w:r>
        <w:rPr>
          <w:kern w:val="44"/>
          <w:sz w:val="24"/>
          <w:highlight w:val="none"/>
        </w:rPr>
        <w:t>注：供应商报价不得超过采购预算，否则其响应将被拒绝。</w:t>
      </w:r>
    </w:p>
    <w:p w14:paraId="3ED490FC">
      <w:pPr>
        <w:widowControl/>
        <w:jc w:val="left"/>
        <w:rPr>
          <w:highlight w:val="none"/>
        </w:rPr>
        <w:sectPr>
          <w:pgSz w:w="16840" w:h="11907" w:orient="landscape"/>
          <w:pgMar w:top="1701" w:right="1418" w:bottom="1134" w:left="1418" w:header="851" w:footer="851" w:gutter="0"/>
          <w:pgNumType w:fmt="decimal"/>
          <w:cols w:space="720" w:num="1"/>
          <w:docGrid w:linePitch="462" w:charSpace="0"/>
        </w:sectPr>
      </w:pPr>
      <w:r>
        <w:rPr>
          <w:highlight w:val="none"/>
        </w:rPr>
        <w:br w:type="page"/>
      </w:r>
    </w:p>
    <w:p w14:paraId="7A2CE25A">
      <w:pPr>
        <w:pStyle w:val="5"/>
        <w:pageBreakBefore w:val="0"/>
        <w:widowControl w:val="0"/>
        <w:kinsoku/>
        <w:wordWrap/>
        <w:overflowPunct/>
        <w:topLinePunct w:val="0"/>
        <w:bidi w:val="0"/>
        <w:snapToGrid/>
        <w:spacing w:before="0" w:after="0" w:line="560" w:lineRule="exact"/>
        <w:textAlignment w:val="auto"/>
        <w:rPr>
          <w:rFonts w:ascii="Times New Roman"/>
          <w:bCs/>
          <w:sz w:val="28"/>
          <w:szCs w:val="28"/>
          <w:highlight w:val="none"/>
        </w:rPr>
      </w:pPr>
      <w:r>
        <w:rPr>
          <w:rFonts w:hint="eastAsia" w:ascii="Times New Roman"/>
          <w:sz w:val="28"/>
          <w:szCs w:val="28"/>
          <w:highlight w:val="none"/>
          <w:u w:val="none"/>
          <w:lang w:val="en-US" w:eastAsia="zh-CN"/>
        </w:rPr>
        <w:t xml:space="preserve">四、 </w:t>
      </w:r>
      <w:r>
        <w:rPr>
          <w:rFonts w:ascii="Times New Roman"/>
          <w:sz w:val="28"/>
          <w:szCs w:val="28"/>
          <w:highlight w:val="none"/>
          <w:u w:val="none"/>
        </w:rPr>
        <w:t>供应商声明函</w:t>
      </w:r>
    </w:p>
    <w:p w14:paraId="60F7C1D7">
      <w:pPr>
        <w:pageBreakBefore w:val="0"/>
        <w:widowControl w:val="0"/>
        <w:kinsoku/>
        <w:wordWrap/>
        <w:overflowPunct/>
        <w:topLinePunct w:val="0"/>
        <w:bidi w:val="0"/>
        <w:snapToGrid/>
        <w:spacing w:line="560" w:lineRule="exact"/>
        <w:textAlignment w:val="auto"/>
        <w:rPr>
          <w:rFonts w:eastAsia="宋体"/>
          <w:sz w:val="28"/>
          <w:szCs w:val="28"/>
          <w:highlight w:val="none"/>
        </w:rPr>
      </w:pPr>
      <w:r>
        <w:rPr>
          <w:sz w:val="28"/>
          <w:szCs w:val="28"/>
          <w:highlight w:val="none"/>
        </w:rPr>
        <w:t>致：</w:t>
      </w:r>
      <w:r>
        <w:rPr>
          <w:rFonts w:eastAsia="宋体"/>
          <w:sz w:val="28"/>
          <w:szCs w:val="28"/>
          <w:highlight w:val="none"/>
        </w:rPr>
        <w:t>北京市应急管理事务中心：</w:t>
      </w:r>
    </w:p>
    <w:p w14:paraId="45D01610">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在参与本次项目采购中，我单位承诺：</w:t>
      </w:r>
    </w:p>
    <w:p w14:paraId="0034ABDA">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1、我单位符合《中华人民共和国政府采购法》第二十二条及《中华人民共和国政府采购法实施条例》第十八条的相关规定，未被列入失信被执行人、重大税收违法案件当事人名单、政府采购严重违法失信行为记录名单。</w:t>
      </w:r>
    </w:p>
    <w:p w14:paraId="42FB2984">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若采购单位在本项目采购过程中发现我单位不符合《中华人民共和国政府采购法》第二十二条及《中华人民共和国政府采购法实施条例》第十八条的相关规定，或者被列入失信被执行人、重大税收违法案件当事人名单、政府采购严重违法失信行为记录名单等情况，我单位将无条件地退出本项目的响应，并承担因此引起的一切后果。</w:t>
      </w:r>
    </w:p>
    <w:p w14:paraId="0C6E5559">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2、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421AB45D">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若采购人或采购代理机构在本项目采购过程中发现我单位存在违反上述承诺的事项，我单位将自动失去在本项目的成交资格，并承担因此引起的一切后果及虚假响应责任。</w:t>
      </w:r>
    </w:p>
    <w:p w14:paraId="1E00630A">
      <w:pPr>
        <w:pageBreakBefore w:val="0"/>
        <w:widowControl w:val="0"/>
        <w:kinsoku/>
        <w:wordWrap/>
        <w:overflowPunct/>
        <w:topLinePunct w:val="0"/>
        <w:bidi w:val="0"/>
        <w:snapToGrid/>
        <w:spacing w:line="560" w:lineRule="exact"/>
        <w:ind w:firstLine="560" w:firstLineChars="200"/>
        <w:textAlignment w:val="auto"/>
        <w:rPr>
          <w:sz w:val="28"/>
          <w:szCs w:val="28"/>
          <w:highlight w:val="none"/>
        </w:rPr>
      </w:pPr>
      <w:r>
        <w:rPr>
          <w:sz w:val="28"/>
          <w:szCs w:val="28"/>
          <w:highlight w:val="none"/>
        </w:rPr>
        <w:t>供应商名称（加盖公章）：_______________________</w:t>
      </w:r>
    </w:p>
    <w:p w14:paraId="64C11685">
      <w:pPr>
        <w:pageBreakBefore w:val="0"/>
        <w:widowControl w:val="0"/>
        <w:tabs>
          <w:tab w:val="left" w:pos="540"/>
          <w:tab w:val="left" w:pos="567"/>
          <w:tab w:val="left" w:pos="6045"/>
        </w:tabs>
        <w:kinsoku/>
        <w:wordWrap/>
        <w:overflowPunct/>
        <w:topLinePunct w:val="0"/>
        <w:bidi w:val="0"/>
        <w:snapToGrid/>
        <w:spacing w:line="560" w:lineRule="exact"/>
        <w:ind w:firstLine="560" w:firstLineChars="200"/>
        <w:contextualSpacing/>
        <w:textAlignment w:val="auto"/>
        <w:rPr>
          <w:kern w:val="44"/>
          <w:sz w:val="28"/>
          <w:szCs w:val="28"/>
          <w:highlight w:val="none"/>
        </w:rPr>
      </w:pPr>
      <w:r>
        <w:rPr>
          <w:sz w:val="28"/>
          <w:szCs w:val="28"/>
          <w:highlight w:val="none"/>
        </w:rPr>
        <w:t>（注：供应商客观情况如与上述内容不一致，请如实列出。一旦发现供应商提供的声明函不实，其响应将被否决。）</w:t>
      </w:r>
    </w:p>
    <w:p w14:paraId="57097BB1">
      <w:pPr>
        <w:tabs>
          <w:tab w:val="left" w:pos="540"/>
          <w:tab w:val="left" w:pos="567"/>
          <w:tab w:val="left" w:pos="6045"/>
        </w:tabs>
        <w:spacing w:line="360" w:lineRule="auto"/>
        <w:ind w:firstLine="560" w:firstLineChars="200"/>
        <w:contextualSpacing/>
        <w:rPr>
          <w:kern w:val="44"/>
          <w:sz w:val="28"/>
          <w:szCs w:val="28"/>
          <w:highlight w:val="none"/>
        </w:rPr>
      </w:pPr>
      <w:r>
        <w:rPr>
          <w:kern w:val="44"/>
          <w:sz w:val="28"/>
          <w:szCs w:val="28"/>
          <w:highlight w:val="none"/>
        </w:rPr>
        <w:t> </w:t>
      </w:r>
    </w:p>
    <w:p w14:paraId="6A7C7150">
      <w:pPr>
        <w:widowControl/>
        <w:jc w:val="left"/>
        <w:rPr>
          <w:kern w:val="44"/>
          <w:sz w:val="28"/>
          <w:szCs w:val="28"/>
          <w:highlight w:val="none"/>
        </w:rPr>
      </w:pPr>
      <w:r>
        <w:rPr>
          <w:kern w:val="44"/>
          <w:sz w:val="28"/>
          <w:szCs w:val="28"/>
          <w:highlight w:val="none"/>
        </w:rPr>
        <w:br w:type="page"/>
      </w:r>
    </w:p>
    <w:p w14:paraId="15AFF452">
      <w:pPr>
        <w:pStyle w:val="5"/>
        <w:rPr>
          <w:rFonts w:ascii="Times New Roman"/>
          <w:sz w:val="28"/>
          <w:szCs w:val="28"/>
          <w:highlight w:val="none"/>
          <w:u w:val="none"/>
        </w:rPr>
      </w:pPr>
      <w:r>
        <w:rPr>
          <w:rFonts w:hint="eastAsia" w:ascii="Times New Roman"/>
          <w:sz w:val="28"/>
          <w:szCs w:val="28"/>
          <w:highlight w:val="none"/>
          <w:u w:val="none"/>
          <w:lang w:val="en-US" w:eastAsia="zh-CN"/>
        </w:rPr>
        <w:t xml:space="preserve">五、 </w:t>
      </w:r>
      <w:r>
        <w:rPr>
          <w:rFonts w:ascii="Times New Roman"/>
          <w:sz w:val="28"/>
          <w:szCs w:val="28"/>
          <w:highlight w:val="none"/>
          <w:u w:val="none"/>
        </w:rPr>
        <w:t>供应商同类业绩一览表</w:t>
      </w:r>
    </w:p>
    <w:p w14:paraId="483861DF">
      <w:pPr>
        <w:rPr>
          <w:sz w:val="28"/>
          <w:szCs w:val="28"/>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14:paraId="77F8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noWrap w:val="0"/>
            <w:vAlign w:val="center"/>
          </w:tcPr>
          <w:p w14:paraId="389DB600">
            <w:pPr>
              <w:jc w:val="center"/>
              <w:rPr>
                <w:sz w:val="28"/>
                <w:szCs w:val="28"/>
                <w:highlight w:val="none"/>
              </w:rPr>
            </w:pPr>
            <w:r>
              <w:rPr>
                <w:kern w:val="0"/>
                <w:sz w:val="28"/>
                <w:szCs w:val="28"/>
                <w:highlight w:val="none"/>
              </w:rPr>
              <w:t>序号</w:t>
            </w:r>
          </w:p>
        </w:tc>
        <w:tc>
          <w:tcPr>
            <w:tcW w:w="936" w:type="dxa"/>
            <w:tcBorders>
              <w:bottom w:val="single" w:color="auto" w:sz="4" w:space="0"/>
            </w:tcBorders>
            <w:noWrap w:val="0"/>
            <w:vAlign w:val="center"/>
          </w:tcPr>
          <w:p w14:paraId="5FF41E69">
            <w:pPr>
              <w:jc w:val="center"/>
              <w:rPr>
                <w:sz w:val="28"/>
                <w:szCs w:val="28"/>
                <w:highlight w:val="none"/>
              </w:rPr>
            </w:pPr>
            <w:r>
              <w:rPr>
                <w:sz w:val="28"/>
                <w:szCs w:val="28"/>
                <w:highlight w:val="none"/>
              </w:rPr>
              <w:t>项目</w:t>
            </w:r>
          </w:p>
          <w:p w14:paraId="5E343F8C">
            <w:pPr>
              <w:jc w:val="center"/>
              <w:rPr>
                <w:sz w:val="28"/>
                <w:szCs w:val="28"/>
                <w:highlight w:val="none"/>
              </w:rPr>
            </w:pPr>
            <w:r>
              <w:rPr>
                <w:sz w:val="28"/>
                <w:szCs w:val="28"/>
                <w:highlight w:val="none"/>
              </w:rPr>
              <w:t>名称</w:t>
            </w:r>
          </w:p>
        </w:tc>
        <w:tc>
          <w:tcPr>
            <w:tcW w:w="1581" w:type="dxa"/>
            <w:tcBorders>
              <w:bottom w:val="single" w:color="auto" w:sz="4" w:space="0"/>
            </w:tcBorders>
            <w:noWrap w:val="0"/>
            <w:vAlign w:val="center"/>
          </w:tcPr>
          <w:p w14:paraId="32543579">
            <w:pPr>
              <w:jc w:val="center"/>
              <w:rPr>
                <w:kern w:val="0"/>
                <w:sz w:val="28"/>
                <w:szCs w:val="28"/>
                <w:highlight w:val="none"/>
              </w:rPr>
            </w:pPr>
            <w:r>
              <w:rPr>
                <w:kern w:val="0"/>
                <w:sz w:val="28"/>
                <w:szCs w:val="28"/>
                <w:highlight w:val="none"/>
              </w:rPr>
              <w:t>合同</w:t>
            </w:r>
          </w:p>
          <w:p w14:paraId="52E0751A">
            <w:pPr>
              <w:jc w:val="center"/>
              <w:rPr>
                <w:sz w:val="28"/>
                <w:szCs w:val="28"/>
                <w:highlight w:val="none"/>
              </w:rPr>
            </w:pPr>
            <w:r>
              <w:rPr>
                <w:kern w:val="0"/>
                <w:sz w:val="28"/>
                <w:szCs w:val="28"/>
                <w:highlight w:val="none"/>
              </w:rPr>
              <w:t>签订时间</w:t>
            </w:r>
          </w:p>
        </w:tc>
        <w:tc>
          <w:tcPr>
            <w:tcW w:w="1367" w:type="dxa"/>
            <w:tcBorders>
              <w:bottom w:val="single" w:color="auto" w:sz="4" w:space="0"/>
            </w:tcBorders>
            <w:noWrap w:val="0"/>
            <w:vAlign w:val="center"/>
          </w:tcPr>
          <w:p w14:paraId="227B865D">
            <w:pPr>
              <w:jc w:val="center"/>
              <w:rPr>
                <w:spacing w:val="-20"/>
                <w:sz w:val="28"/>
                <w:szCs w:val="28"/>
                <w:highlight w:val="none"/>
              </w:rPr>
            </w:pPr>
            <w:r>
              <w:rPr>
                <w:spacing w:val="-20"/>
                <w:sz w:val="28"/>
                <w:szCs w:val="28"/>
                <w:highlight w:val="none"/>
              </w:rPr>
              <w:t>合同金额</w:t>
            </w:r>
          </w:p>
          <w:p w14:paraId="50011F8C">
            <w:pPr>
              <w:jc w:val="center"/>
              <w:rPr>
                <w:sz w:val="28"/>
                <w:szCs w:val="28"/>
                <w:highlight w:val="none"/>
              </w:rPr>
            </w:pPr>
            <w:r>
              <w:rPr>
                <w:spacing w:val="-20"/>
                <w:sz w:val="28"/>
                <w:szCs w:val="28"/>
                <w:highlight w:val="none"/>
              </w:rPr>
              <w:t>（元）</w:t>
            </w:r>
          </w:p>
        </w:tc>
        <w:tc>
          <w:tcPr>
            <w:tcW w:w="936" w:type="dxa"/>
            <w:tcBorders>
              <w:bottom w:val="single" w:color="auto" w:sz="4" w:space="0"/>
            </w:tcBorders>
            <w:noWrap w:val="0"/>
            <w:vAlign w:val="top"/>
          </w:tcPr>
          <w:p w14:paraId="3A6F1055">
            <w:pPr>
              <w:jc w:val="center"/>
              <w:rPr>
                <w:sz w:val="28"/>
                <w:szCs w:val="28"/>
                <w:highlight w:val="none"/>
              </w:rPr>
            </w:pPr>
            <w:r>
              <w:rPr>
                <w:sz w:val="28"/>
                <w:szCs w:val="28"/>
                <w:highlight w:val="none"/>
              </w:rPr>
              <w:t>项目</w:t>
            </w:r>
          </w:p>
          <w:p w14:paraId="013332C4">
            <w:pPr>
              <w:jc w:val="center"/>
              <w:rPr>
                <w:spacing w:val="-20"/>
                <w:sz w:val="28"/>
                <w:szCs w:val="28"/>
                <w:highlight w:val="none"/>
              </w:rPr>
            </w:pPr>
            <w:r>
              <w:rPr>
                <w:sz w:val="28"/>
                <w:szCs w:val="28"/>
                <w:highlight w:val="none"/>
              </w:rPr>
              <w:t>单位</w:t>
            </w:r>
          </w:p>
        </w:tc>
        <w:tc>
          <w:tcPr>
            <w:tcW w:w="2064" w:type="dxa"/>
            <w:tcBorders>
              <w:bottom w:val="single" w:color="auto" w:sz="4" w:space="0"/>
            </w:tcBorders>
            <w:noWrap w:val="0"/>
            <w:vAlign w:val="top"/>
          </w:tcPr>
          <w:p w14:paraId="0F3BBF1D">
            <w:pPr>
              <w:jc w:val="center"/>
              <w:rPr>
                <w:sz w:val="28"/>
                <w:szCs w:val="28"/>
                <w:highlight w:val="none"/>
              </w:rPr>
            </w:pPr>
            <w:r>
              <w:rPr>
                <w:sz w:val="28"/>
                <w:szCs w:val="28"/>
                <w:highlight w:val="none"/>
              </w:rPr>
              <w:t>项目单位</w:t>
            </w:r>
          </w:p>
          <w:p w14:paraId="0E32164E">
            <w:pPr>
              <w:jc w:val="center"/>
              <w:rPr>
                <w:spacing w:val="-20"/>
                <w:sz w:val="28"/>
                <w:szCs w:val="28"/>
                <w:highlight w:val="none"/>
              </w:rPr>
            </w:pPr>
            <w:r>
              <w:rPr>
                <w:sz w:val="28"/>
                <w:szCs w:val="28"/>
                <w:highlight w:val="none"/>
              </w:rPr>
              <w:t>联系人/电话</w:t>
            </w:r>
          </w:p>
        </w:tc>
        <w:tc>
          <w:tcPr>
            <w:tcW w:w="1579" w:type="dxa"/>
            <w:tcBorders>
              <w:bottom w:val="single" w:color="auto" w:sz="4" w:space="0"/>
            </w:tcBorders>
            <w:noWrap w:val="0"/>
            <w:vAlign w:val="top"/>
          </w:tcPr>
          <w:p w14:paraId="656746CB">
            <w:pPr>
              <w:jc w:val="center"/>
              <w:rPr>
                <w:sz w:val="28"/>
                <w:szCs w:val="28"/>
                <w:highlight w:val="none"/>
              </w:rPr>
            </w:pPr>
            <w:r>
              <w:rPr>
                <w:sz w:val="28"/>
                <w:szCs w:val="28"/>
                <w:highlight w:val="none"/>
              </w:rPr>
              <w:t>项目内容</w:t>
            </w:r>
          </w:p>
          <w:p w14:paraId="129B4C9E">
            <w:pPr>
              <w:jc w:val="center"/>
              <w:rPr>
                <w:sz w:val="28"/>
                <w:szCs w:val="28"/>
                <w:highlight w:val="none"/>
              </w:rPr>
            </w:pPr>
            <w:r>
              <w:rPr>
                <w:sz w:val="28"/>
                <w:szCs w:val="28"/>
                <w:highlight w:val="none"/>
              </w:rPr>
              <w:t>描述</w:t>
            </w:r>
          </w:p>
        </w:tc>
      </w:tr>
      <w:tr w14:paraId="19A3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658212A3">
            <w:pPr>
              <w:widowControl/>
              <w:jc w:val="center"/>
              <w:rPr>
                <w:kern w:val="0"/>
                <w:sz w:val="28"/>
                <w:szCs w:val="28"/>
                <w:highlight w:val="none"/>
              </w:rPr>
            </w:pPr>
            <w:r>
              <w:rPr>
                <w:kern w:val="0"/>
                <w:sz w:val="28"/>
                <w:szCs w:val="28"/>
                <w:highlight w:val="none"/>
              </w:rPr>
              <w:t>1</w:t>
            </w:r>
          </w:p>
        </w:tc>
        <w:tc>
          <w:tcPr>
            <w:tcW w:w="936" w:type="dxa"/>
            <w:noWrap w:val="0"/>
            <w:vAlign w:val="center"/>
          </w:tcPr>
          <w:p w14:paraId="6B27D986">
            <w:pPr>
              <w:jc w:val="center"/>
              <w:rPr>
                <w:sz w:val="28"/>
                <w:szCs w:val="28"/>
                <w:highlight w:val="none"/>
              </w:rPr>
            </w:pPr>
          </w:p>
        </w:tc>
        <w:tc>
          <w:tcPr>
            <w:tcW w:w="1581" w:type="dxa"/>
            <w:noWrap w:val="0"/>
            <w:vAlign w:val="center"/>
          </w:tcPr>
          <w:p w14:paraId="1AE80DA7">
            <w:pPr>
              <w:jc w:val="center"/>
              <w:rPr>
                <w:sz w:val="28"/>
                <w:szCs w:val="28"/>
                <w:highlight w:val="none"/>
              </w:rPr>
            </w:pPr>
          </w:p>
        </w:tc>
        <w:tc>
          <w:tcPr>
            <w:tcW w:w="1367" w:type="dxa"/>
            <w:noWrap w:val="0"/>
            <w:vAlign w:val="center"/>
          </w:tcPr>
          <w:p w14:paraId="7773DF7B">
            <w:pPr>
              <w:jc w:val="center"/>
              <w:rPr>
                <w:sz w:val="28"/>
                <w:szCs w:val="28"/>
                <w:highlight w:val="none"/>
              </w:rPr>
            </w:pPr>
          </w:p>
        </w:tc>
        <w:tc>
          <w:tcPr>
            <w:tcW w:w="936" w:type="dxa"/>
            <w:noWrap w:val="0"/>
            <w:vAlign w:val="top"/>
          </w:tcPr>
          <w:p w14:paraId="581AE1A3">
            <w:pPr>
              <w:jc w:val="center"/>
              <w:rPr>
                <w:sz w:val="28"/>
                <w:szCs w:val="28"/>
                <w:highlight w:val="none"/>
              </w:rPr>
            </w:pPr>
          </w:p>
        </w:tc>
        <w:tc>
          <w:tcPr>
            <w:tcW w:w="2064" w:type="dxa"/>
            <w:noWrap w:val="0"/>
            <w:vAlign w:val="top"/>
          </w:tcPr>
          <w:p w14:paraId="2BFA6155">
            <w:pPr>
              <w:jc w:val="center"/>
              <w:rPr>
                <w:sz w:val="28"/>
                <w:szCs w:val="28"/>
                <w:highlight w:val="none"/>
              </w:rPr>
            </w:pPr>
          </w:p>
        </w:tc>
        <w:tc>
          <w:tcPr>
            <w:tcW w:w="1579" w:type="dxa"/>
            <w:noWrap w:val="0"/>
            <w:vAlign w:val="top"/>
          </w:tcPr>
          <w:p w14:paraId="427D3A1C">
            <w:pPr>
              <w:jc w:val="center"/>
              <w:rPr>
                <w:sz w:val="28"/>
                <w:szCs w:val="28"/>
                <w:highlight w:val="none"/>
              </w:rPr>
            </w:pPr>
          </w:p>
        </w:tc>
      </w:tr>
      <w:tr w14:paraId="5AD3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72BF3E9D">
            <w:pPr>
              <w:widowControl/>
              <w:jc w:val="center"/>
              <w:rPr>
                <w:kern w:val="0"/>
                <w:sz w:val="28"/>
                <w:szCs w:val="28"/>
                <w:highlight w:val="none"/>
              </w:rPr>
            </w:pPr>
            <w:r>
              <w:rPr>
                <w:kern w:val="0"/>
                <w:sz w:val="28"/>
                <w:szCs w:val="28"/>
                <w:highlight w:val="none"/>
              </w:rPr>
              <w:t>2</w:t>
            </w:r>
          </w:p>
        </w:tc>
        <w:tc>
          <w:tcPr>
            <w:tcW w:w="936" w:type="dxa"/>
            <w:noWrap w:val="0"/>
            <w:vAlign w:val="center"/>
          </w:tcPr>
          <w:p w14:paraId="7AE98B46">
            <w:pPr>
              <w:jc w:val="center"/>
              <w:rPr>
                <w:sz w:val="28"/>
                <w:szCs w:val="28"/>
                <w:highlight w:val="none"/>
              </w:rPr>
            </w:pPr>
          </w:p>
        </w:tc>
        <w:tc>
          <w:tcPr>
            <w:tcW w:w="1581" w:type="dxa"/>
            <w:noWrap w:val="0"/>
            <w:vAlign w:val="center"/>
          </w:tcPr>
          <w:p w14:paraId="5B29AFBC">
            <w:pPr>
              <w:jc w:val="center"/>
              <w:rPr>
                <w:sz w:val="28"/>
                <w:szCs w:val="28"/>
                <w:highlight w:val="none"/>
              </w:rPr>
            </w:pPr>
          </w:p>
        </w:tc>
        <w:tc>
          <w:tcPr>
            <w:tcW w:w="1367" w:type="dxa"/>
            <w:noWrap w:val="0"/>
            <w:vAlign w:val="center"/>
          </w:tcPr>
          <w:p w14:paraId="06180827">
            <w:pPr>
              <w:jc w:val="center"/>
              <w:rPr>
                <w:sz w:val="28"/>
                <w:szCs w:val="28"/>
                <w:highlight w:val="none"/>
              </w:rPr>
            </w:pPr>
          </w:p>
        </w:tc>
        <w:tc>
          <w:tcPr>
            <w:tcW w:w="936" w:type="dxa"/>
            <w:noWrap w:val="0"/>
            <w:vAlign w:val="top"/>
          </w:tcPr>
          <w:p w14:paraId="16688674">
            <w:pPr>
              <w:jc w:val="center"/>
              <w:rPr>
                <w:sz w:val="28"/>
                <w:szCs w:val="28"/>
                <w:highlight w:val="none"/>
              </w:rPr>
            </w:pPr>
          </w:p>
        </w:tc>
        <w:tc>
          <w:tcPr>
            <w:tcW w:w="2064" w:type="dxa"/>
            <w:noWrap w:val="0"/>
            <w:vAlign w:val="top"/>
          </w:tcPr>
          <w:p w14:paraId="68436A85">
            <w:pPr>
              <w:jc w:val="center"/>
              <w:rPr>
                <w:sz w:val="28"/>
                <w:szCs w:val="28"/>
                <w:highlight w:val="none"/>
              </w:rPr>
            </w:pPr>
          </w:p>
        </w:tc>
        <w:tc>
          <w:tcPr>
            <w:tcW w:w="1579" w:type="dxa"/>
            <w:noWrap w:val="0"/>
            <w:vAlign w:val="top"/>
          </w:tcPr>
          <w:p w14:paraId="51B4458A">
            <w:pPr>
              <w:jc w:val="center"/>
              <w:rPr>
                <w:sz w:val="28"/>
                <w:szCs w:val="28"/>
                <w:highlight w:val="none"/>
              </w:rPr>
            </w:pPr>
          </w:p>
        </w:tc>
      </w:tr>
      <w:tr w14:paraId="45AD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1E25DF49">
            <w:pPr>
              <w:widowControl/>
              <w:jc w:val="center"/>
              <w:rPr>
                <w:kern w:val="0"/>
                <w:sz w:val="28"/>
                <w:szCs w:val="28"/>
                <w:highlight w:val="none"/>
              </w:rPr>
            </w:pPr>
            <w:r>
              <w:rPr>
                <w:kern w:val="0"/>
                <w:sz w:val="28"/>
                <w:szCs w:val="28"/>
                <w:highlight w:val="none"/>
              </w:rPr>
              <w:t>…</w:t>
            </w:r>
          </w:p>
        </w:tc>
        <w:tc>
          <w:tcPr>
            <w:tcW w:w="936" w:type="dxa"/>
            <w:noWrap w:val="0"/>
            <w:vAlign w:val="center"/>
          </w:tcPr>
          <w:p w14:paraId="3BA36CC9">
            <w:pPr>
              <w:jc w:val="center"/>
              <w:rPr>
                <w:sz w:val="28"/>
                <w:szCs w:val="28"/>
                <w:highlight w:val="none"/>
              </w:rPr>
            </w:pPr>
          </w:p>
        </w:tc>
        <w:tc>
          <w:tcPr>
            <w:tcW w:w="1581" w:type="dxa"/>
            <w:noWrap w:val="0"/>
            <w:vAlign w:val="center"/>
          </w:tcPr>
          <w:p w14:paraId="12C35221">
            <w:pPr>
              <w:jc w:val="center"/>
              <w:rPr>
                <w:sz w:val="28"/>
                <w:szCs w:val="28"/>
                <w:highlight w:val="none"/>
              </w:rPr>
            </w:pPr>
          </w:p>
        </w:tc>
        <w:tc>
          <w:tcPr>
            <w:tcW w:w="1367" w:type="dxa"/>
            <w:noWrap w:val="0"/>
            <w:vAlign w:val="center"/>
          </w:tcPr>
          <w:p w14:paraId="1C0D7E6E">
            <w:pPr>
              <w:jc w:val="center"/>
              <w:rPr>
                <w:sz w:val="28"/>
                <w:szCs w:val="28"/>
                <w:highlight w:val="none"/>
              </w:rPr>
            </w:pPr>
          </w:p>
        </w:tc>
        <w:tc>
          <w:tcPr>
            <w:tcW w:w="936" w:type="dxa"/>
            <w:noWrap w:val="0"/>
            <w:vAlign w:val="top"/>
          </w:tcPr>
          <w:p w14:paraId="0CD5FACD">
            <w:pPr>
              <w:jc w:val="center"/>
              <w:rPr>
                <w:sz w:val="28"/>
                <w:szCs w:val="28"/>
                <w:highlight w:val="none"/>
              </w:rPr>
            </w:pPr>
          </w:p>
        </w:tc>
        <w:tc>
          <w:tcPr>
            <w:tcW w:w="2064" w:type="dxa"/>
            <w:noWrap w:val="0"/>
            <w:vAlign w:val="top"/>
          </w:tcPr>
          <w:p w14:paraId="08553395">
            <w:pPr>
              <w:jc w:val="center"/>
              <w:rPr>
                <w:sz w:val="28"/>
                <w:szCs w:val="28"/>
                <w:highlight w:val="none"/>
              </w:rPr>
            </w:pPr>
          </w:p>
        </w:tc>
        <w:tc>
          <w:tcPr>
            <w:tcW w:w="1579" w:type="dxa"/>
            <w:noWrap w:val="0"/>
            <w:vAlign w:val="top"/>
          </w:tcPr>
          <w:p w14:paraId="29A1C688">
            <w:pPr>
              <w:jc w:val="center"/>
              <w:rPr>
                <w:sz w:val="28"/>
                <w:szCs w:val="28"/>
                <w:highlight w:val="none"/>
              </w:rPr>
            </w:pPr>
          </w:p>
        </w:tc>
      </w:tr>
    </w:tbl>
    <w:p w14:paraId="7865141B">
      <w:pPr>
        <w:rPr>
          <w:sz w:val="28"/>
          <w:szCs w:val="28"/>
          <w:highlight w:val="none"/>
        </w:rPr>
      </w:pPr>
    </w:p>
    <w:p w14:paraId="214FB9A1">
      <w:pPr>
        <w:spacing w:line="360" w:lineRule="auto"/>
        <w:ind w:firstLine="560" w:firstLineChars="200"/>
        <w:rPr>
          <w:bCs/>
          <w:sz w:val="28"/>
          <w:szCs w:val="28"/>
          <w:highlight w:val="none"/>
        </w:rPr>
      </w:pPr>
      <w:r>
        <w:rPr>
          <w:bCs/>
          <w:sz w:val="28"/>
          <w:szCs w:val="28"/>
          <w:highlight w:val="none"/>
        </w:rPr>
        <w:t>注：供应商在提供业绩证明时必须提供证明其真实性的合同复印件（必须包括合同首页、含有项目名称的页面、金额页以及签章页），认定时间以合同签订时间为准。</w:t>
      </w:r>
    </w:p>
    <w:p w14:paraId="643F356B">
      <w:pPr>
        <w:widowControl/>
        <w:jc w:val="left"/>
        <w:rPr>
          <w:bCs/>
          <w:sz w:val="28"/>
          <w:szCs w:val="28"/>
          <w:highlight w:val="none"/>
        </w:rPr>
      </w:pPr>
      <w:r>
        <w:rPr>
          <w:bCs/>
          <w:sz w:val="28"/>
          <w:szCs w:val="28"/>
          <w:highlight w:val="none"/>
        </w:rPr>
        <w:br w:type="page"/>
      </w:r>
    </w:p>
    <w:p w14:paraId="5A361624">
      <w:pPr>
        <w:pStyle w:val="5"/>
        <w:rPr>
          <w:rFonts w:ascii="Times New Roman"/>
          <w:sz w:val="28"/>
          <w:szCs w:val="28"/>
          <w:highlight w:val="none"/>
          <w:u w:val="none"/>
        </w:rPr>
      </w:pPr>
      <w:r>
        <w:rPr>
          <w:rFonts w:hint="eastAsia" w:ascii="Times New Roman"/>
          <w:sz w:val="28"/>
          <w:szCs w:val="28"/>
          <w:highlight w:val="none"/>
          <w:u w:val="none"/>
          <w:lang w:val="en-US" w:eastAsia="zh-CN"/>
        </w:rPr>
        <w:t>六、</w:t>
      </w:r>
      <w:r>
        <w:rPr>
          <w:rFonts w:ascii="Times New Roman"/>
          <w:sz w:val="28"/>
          <w:szCs w:val="28"/>
          <w:highlight w:val="none"/>
          <w:u w:val="none"/>
        </w:rPr>
        <w:t xml:space="preserve"> 拟派往本项目实施团队情况</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868"/>
        <w:gridCol w:w="868"/>
        <w:gridCol w:w="868"/>
        <w:gridCol w:w="868"/>
        <w:gridCol w:w="1466"/>
        <w:gridCol w:w="2062"/>
      </w:tblGrid>
      <w:tr w14:paraId="7438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11886D58">
            <w:pPr>
              <w:jc w:val="center"/>
              <w:rPr>
                <w:color w:val="000000"/>
                <w:kern w:val="0"/>
                <w:sz w:val="28"/>
                <w:szCs w:val="28"/>
                <w:highlight w:val="none"/>
              </w:rPr>
            </w:pPr>
            <w:r>
              <w:rPr>
                <w:color w:val="000000"/>
                <w:kern w:val="0"/>
                <w:sz w:val="28"/>
                <w:szCs w:val="28"/>
                <w:highlight w:val="none"/>
              </w:rPr>
              <w:t>拟担任</w:t>
            </w:r>
          </w:p>
          <w:p w14:paraId="3374F61D">
            <w:pPr>
              <w:jc w:val="center"/>
              <w:rPr>
                <w:color w:val="000000"/>
                <w:kern w:val="0"/>
                <w:sz w:val="28"/>
                <w:szCs w:val="28"/>
                <w:highlight w:val="none"/>
              </w:rPr>
            </w:pPr>
            <w:r>
              <w:rPr>
                <w:color w:val="000000"/>
                <w:kern w:val="0"/>
                <w:sz w:val="28"/>
                <w:szCs w:val="28"/>
                <w:highlight w:val="none"/>
              </w:rPr>
              <w:t>职务、分工</w:t>
            </w:r>
          </w:p>
        </w:tc>
        <w:tc>
          <w:tcPr>
            <w:tcW w:w="495" w:type="pct"/>
            <w:noWrap w:val="0"/>
            <w:vAlign w:val="center"/>
          </w:tcPr>
          <w:p w14:paraId="4B5C30DD">
            <w:pPr>
              <w:jc w:val="center"/>
              <w:rPr>
                <w:color w:val="000000"/>
                <w:kern w:val="0"/>
                <w:sz w:val="28"/>
                <w:szCs w:val="28"/>
                <w:highlight w:val="none"/>
              </w:rPr>
            </w:pPr>
            <w:r>
              <w:rPr>
                <w:color w:val="000000"/>
                <w:kern w:val="0"/>
                <w:sz w:val="28"/>
                <w:szCs w:val="28"/>
                <w:highlight w:val="none"/>
              </w:rPr>
              <w:t>姓名</w:t>
            </w:r>
          </w:p>
        </w:tc>
        <w:tc>
          <w:tcPr>
            <w:tcW w:w="495" w:type="pct"/>
            <w:noWrap w:val="0"/>
            <w:vAlign w:val="center"/>
          </w:tcPr>
          <w:p w14:paraId="4F890654">
            <w:pPr>
              <w:jc w:val="center"/>
              <w:rPr>
                <w:color w:val="000000"/>
                <w:kern w:val="0"/>
                <w:sz w:val="28"/>
                <w:szCs w:val="28"/>
                <w:highlight w:val="none"/>
              </w:rPr>
            </w:pPr>
            <w:r>
              <w:rPr>
                <w:color w:val="000000"/>
                <w:kern w:val="0"/>
                <w:sz w:val="28"/>
                <w:szCs w:val="28"/>
                <w:highlight w:val="none"/>
              </w:rPr>
              <w:t>职称</w:t>
            </w:r>
          </w:p>
        </w:tc>
        <w:tc>
          <w:tcPr>
            <w:tcW w:w="495" w:type="pct"/>
            <w:noWrap w:val="0"/>
            <w:vAlign w:val="center"/>
          </w:tcPr>
          <w:p w14:paraId="4CE2E67D">
            <w:pPr>
              <w:jc w:val="center"/>
              <w:rPr>
                <w:color w:val="000000"/>
                <w:kern w:val="0"/>
                <w:sz w:val="28"/>
                <w:szCs w:val="28"/>
                <w:highlight w:val="none"/>
              </w:rPr>
            </w:pPr>
            <w:r>
              <w:rPr>
                <w:color w:val="000000"/>
                <w:kern w:val="0"/>
                <w:sz w:val="28"/>
                <w:szCs w:val="28"/>
                <w:highlight w:val="none"/>
              </w:rPr>
              <w:t>学历</w:t>
            </w:r>
          </w:p>
        </w:tc>
        <w:tc>
          <w:tcPr>
            <w:tcW w:w="495" w:type="pct"/>
            <w:noWrap w:val="0"/>
            <w:vAlign w:val="center"/>
          </w:tcPr>
          <w:p w14:paraId="47282655">
            <w:pPr>
              <w:jc w:val="center"/>
              <w:rPr>
                <w:color w:val="000000"/>
                <w:kern w:val="0"/>
                <w:sz w:val="28"/>
                <w:szCs w:val="28"/>
                <w:highlight w:val="none"/>
              </w:rPr>
            </w:pPr>
            <w:r>
              <w:rPr>
                <w:color w:val="000000"/>
                <w:kern w:val="0"/>
                <w:sz w:val="28"/>
                <w:szCs w:val="28"/>
                <w:highlight w:val="none"/>
              </w:rPr>
              <w:t>专业</w:t>
            </w:r>
          </w:p>
        </w:tc>
        <w:tc>
          <w:tcPr>
            <w:tcW w:w="836" w:type="pct"/>
            <w:noWrap w:val="0"/>
            <w:vAlign w:val="center"/>
          </w:tcPr>
          <w:p w14:paraId="6D63700F">
            <w:pPr>
              <w:jc w:val="center"/>
              <w:rPr>
                <w:color w:val="000000"/>
                <w:kern w:val="0"/>
                <w:sz w:val="28"/>
                <w:szCs w:val="28"/>
                <w:highlight w:val="none"/>
              </w:rPr>
            </w:pPr>
            <w:r>
              <w:rPr>
                <w:color w:val="000000"/>
                <w:kern w:val="0"/>
                <w:sz w:val="28"/>
                <w:szCs w:val="28"/>
                <w:highlight w:val="none"/>
              </w:rPr>
              <w:t>从业资格</w:t>
            </w:r>
          </w:p>
        </w:tc>
        <w:tc>
          <w:tcPr>
            <w:tcW w:w="1177" w:type="pct"/>
            <w:noWrap w:val="0"/>
            <w:vAlign w:val="center"/>
          </w:tcPr>
          <w:p w14:paraId="75FEFFC8">
            <w:pPr>
              <w:jc w:val="center"/>
              <w:rPr>
                <w:color w:val="000000"/>
                <w:kern w:val="0"/>
                <w:sz w:val="28"/>
                <w:szCs w:val="28"/>
                <w:highlight w:val="none"/>
              </w:rPr>
            </w:pPr>
            <w:r>
              <w:rPr>
                <w:color w:val="000000"/>
                <w:kern w:val="0"/>
                <w:sz w:val="28"/>
                <w:szCs w:val="28"/>
                <w:highlight w:val="none"/>
              </w:rPr>
              <w:t>相关工作年限</w:t>
            </w:r>
          </w:p>
        </w:tc>
      </w:tr>
      <w:tr w14:paraId="1DC1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5328CA43">
            <w:pPr>
              <w:jc w:val="center"/>
              <w:rPr>
                <w:color w:val="000000"/>
                <w:kern w:val="0"/>
                <w:sz w:val="28"/>
                <w:szCs w:val="28"/>
                <w:highlight w:val="none"/>
              </w:rPr>
            </w:pPr>
          </w:p>
        </w:tc>
        <w:tc>
          <w:tcPr>
            <w:tcW w:w="495" w:type="pct"/>
            <w:noWrap w:val="0"/>
            <w:vAlign w:val="center"/>
          </w:tcPr>
          <w:p w14:paraId="6AFFCC7B">
            <w:pPr>
              <w:jc w:val="center"/>
              <w:rPr>
                <w:color w:val="000000"/>
                <w:kern w:val="0"/>
                <w:sz w:val="28"/>
                <w:szCs w:val="28"/>
                <w:highlight w:val="none"/>
              </w:rPr>
            </w:pPr>
          </w:p>
        </w:tc>
        <w:tc>
          <w:tcPr>
            <w:tcW w:w="495" w:type="pct"/>
            <w:noWrap w:val="0"/>
            <w:vAlign w:val="center"/>
          </w:tcPr>
          <w:p w14:paraId="2F13D0FA">
            <w:pPr>
              <w:jc w:val="center"/>
              <w:rPr>
                <w:color w:val="000000"/>
                <w:kern w:val="0"/>
                <w:sz w:val="28"/>
                <w:szCs w:val="28"/>
                <w:highlight w:val="none"/>
              </w:rPr>
            </w:pPr>
          </w:p>
        </w:tc>
        <w:tc>
          <w:tcPr>
            <w:tcW w:w="495" w:type="pct"/>
            <w:noWrap w:val="0"/>
            <w:vAlign w:val="top"/>
          </w:tcPr>
          <w:p w14:paraId="19F73D9D">
            <w:pPr>
              <w:jc w:val="center"/>
              <w:rPr>
                <w:color w:val="000000"/>
                <w:kern w:val="0"/>
                <w:sz w:val="28"/>
                <w:szCs w:val="28"/>
                <w:highlight w:val="none"/>
              </w:rPr>
            </w:pPr>
          </w:p>
        </w:tc>
        <w:tc>
          <w:tcPr>
            <w:tcW w:w="495" w:type="pct"/>
            <w:noWrap w:val="0"/>
            <w:vAlign w:val="center"/>
          </w:tcPr>
          <w:p w14:paraId="5B0454D7">
            <w:pPr>
              <w:jc w:val="center"/>
              <w:rPr>
                <w:color w:val="000000"/>
                <w:kern w:val="0"/>
                <w:sz w:val="28"/>
                <w:szCs w:val="28"/>
                <w:highlight w:val="none"/>
              </w:rPr>
            </w:pPr>
          </w:p>
        </w:tc>
        <w:tc>
          <w:tcPr>
            <w:tcW w:w="836" w:type="pct"/>
            <w:noWrap w:val="0"/>
            <w:vAlign w:val="center"/>
          </w:tcPr>
          <w:p w14:paraId="1206E455">
            <w:pPr>
              <w:jc w:val="center"/>
              <w:rPr>
                <w:color w:val="000000"/>
                <w:kern w:val="0"/>
                <w:sz w:val="28"/>
                <w:szCs w:val="28"/>
                <w:highlight w:val="none"/>
              </w:rPr>
            </w:pPr>
          </w:p>
        </w:tc>
        <w:tc>
          <w:tcPr>
            <w:tcW w:w="1177" w:type="pct"/>
            <w:noWrap w:val="0"/>
            <w:vAlign w:val="center"/>
          </w:tcPr>
          <w:p w14:paraId="4A0E8FB0">
            <w:pPr>
              <w:jc w:val="center"/>
              <w:rPr>
                <w:color w:val="000000"/>
                <w:kern w:val="0"/>
                <w:sz w:val="28"/>
                <w:szCs w:val="28"/>
                <w:highlight w:val="none"/>
              </w:rPr>
            </w:pPr>
          </w:p>
        </w:tc>
      </w:tr>
      <w:tr w14:paraId="597A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5F96F5B8">
            <w:pPr>
              <w:jc w:val="center"/>
              <w:rPr>
                <w:color w:val="000000"/>
                <w:kern w:val="0"/>
                <w:sz w:val="24"/>
                <w:highlight w:val="none"/>
              </w:rPr>
            </w:pPr>
          </w:p>
        </w:tc>
        <w:tc>
          <w:tcPr>
            <w:tcW w:w="495" w:type="pct"/>
            <w:noWrap w:val="0"/>
            <w:vAlign w:val="center"/>
          </w:tcPr>
          <w:p w14:paraId="7051F129">
            <w:pPr>
              <w:jc w:val="center"/>
              <w:rPr>
                <w:color w:val="000000"/>
                <w:kern w:val="0"/>
                <w:sz w:val="24"/>
                <w:highlight w:val="none"/>
              </w:rPr>
            </w:pPr>
          </w:p>
        </w:tc>
        <w:tc>
          <w:tcPr>
            <w:tcW w:w="495" w:type="pct"/>
            <w:noWrap w:val="0"/>
            <w:vAlign w:val="center"/>
          </w:tcPr>
          <w:p w14:paraId="258D552F">
            <w:pPr>
              <w:jc w:val="center"/>
              <w:rPr>
                <w:color w:val="000000"/>
                <w:kern w:val="0"/>
                <w:sz w:val="24"/>
                <w:highlight w:val="none"/>
              </w:rPr>
            </w:pPr>
          </w:p>
        </w:tc>
        <w:tc>
          <w:tcPr>
            <w:tcW w:w="495" w:type="pct"/>
            <w:noWrap w:val="0"/>
            <w:vAlign w:val="top"/>
          </w:tcPr>
          <w:p w14:paraId="4533E258">
            <w:pPr>
              <w:jc w:val="center"/>
              <w:rPr>
                <w:color w:val="000000"/>
                <w:kern w:val="0"/>
                <w:sz w:val="24"/>
                <w:highlight w:val="none"/>
              </w:rPr>
            </w:pPr>
          </w:p>
        </w:tc>
        <w:tc>
          <w:tcPr>
            <w:tcW w:w="495" w:type="pct"/>
            <w:noWrap w:val="0"/>
            <w:vAlign w:val="center"/>
          </w:tcPr>
          <w:p w14:paraId="07345A1E">
            <w:pPr>
              <w:jc w:val="center"/>
              <w:rPr>
                <w:color w:val="000000"/>
                <w:kern w:val="0"/>
                <w:sz w:val="24"/>
                <w:highlight w:val="none"/>
              </w:rPr>
            </w:pPr>
          </w:p>
        </w:tc>
        <w:tc>
          <w:tcPr>
            <w:tcW w:w="836" w:type="pct"/>
            <w:noWrap w:val="0"/>
            <w:vAlign w:val="center"/>
          </w:tcPr>
          <w:p w14:paraId="4AAE6D5A">
            <w:pPr>
              <w:jc w:val="center"/>
              <w:rPr>
                <w:color w:val="000000"/>
                <w:kern w:val="0"/>
                <w:sz w:val="24"/>
                <w:highlight w:val="none"/>
              </w:rPr>
            </w:pPr>
          </w:p>
        </w:tc>
        <w:tc>
          <w:tcPr>
            <w:tcW w:w="1177" w:type="pct"/>
            <w:noWrap w:val="0"/>
            <w:vAlign w:val="center"/>
          </w:tcPr>
          <w:p w14:paraId="6616F6B3">
            <w:pPr>
              <w:jc w:val="center"/>
              <w:rPr>
                <w:color w:val="000000"/>
                <w:kern w:val="0"/>
                <w:sz w:val="24"/>
                <w:highlight w:val="none"/>
              </w:rPr>
            </w:pPr>
          </w:p>
        </w:tc>
      </w:tr>
      <w:tr w14:paraId="4C66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580915D9">
            <w:pPr>
              <w:jc w:val="center"/>
              <w:rPr>
                <w:color w:val="000000"/>
                <w:kern w:val="0"/>
                <w:sz w:val="24"/>
                <w:highlight w:val="none"/>
              </w:rPr>
            </w:pPr>
          </w:p>
        </w:tc>
        <w:tc>
          <w:tcPr>
            <w:tcW w:w="495" w:type="pct"/>
            <w:noWrap w:val="0"/>
            <w:vAlign w:val="center"/>
          </w:tcPr>
          <w:p w14:paraId="0E74C312">
            <w:pPr>
              <w:jc w:val="center"/>
              <w:rPr>
                <w:color w:val="000000"/>
                <w:kern w:val="0"/>
                <w:sz w:val="24"/>
                <w:highlight w:val="none"/>
              </w:rPr>
            </w:pPr>
          </w:p>
        </w:tc>
        <w:tc>
          <w:tcPr>
            <w:tcW w:w="495" w:type="pct"/>
            <w:noWrap w:val="0"/>
            <w:vAlign w:val="center"/>
          </w:tcPr>
          <w:p w14:paraId="0177C9F7">
            <w:pPr>
              <w:jc w:val="center"/>
              <w:rPr>
                <w:color w:val="000000"/>
                <w:kern w:val="0"/>
                <w:sz w:val="24"/>
                <w:highlight w:val="none"/>
              </w:rPr>
            </w:pPr>
          </w:p>
        </w:tc>
        <w:tc>
          <w:tcPr>
            <w:tcW w:w="495" w:type="pct"/>
            <w:noWrap w:val="0"/>
            <w:vAlign w:val="top"/>
          </w:tcPr>
          <w:p w14:paraId="14449A46">
            <w:pPr>
              <w:jc w:val="center"/>
              <w:rPr>
                <w:color w:val="000000"/>
                <w:kern w:val="0"/>
                <w:sz w:val="24"/>
                <w:highlight w:val="none"/>
              </w:rPr>
            </w:pPr>
          </w:p>
        </w:tc>
        <w:tc>
          <w:tcPr>
            <w:tcW w:w="495" w:type="pct"/>
            <w:noWrap w:val="0"/>
            <w:vAlign w:val="center"/>
          </w:tcPr>
          <w:p w14:paraId="2121B1A2">
            <w:pPr>
              <w:jc w:val="center"/>
              <w:rPr>
                <w:color w:val="000000"/>
                <w:kern w:val="0"/>
                <w:sz w:val="24"/>
                <w:highlight w:val="none"/>
              </w:rPr>
            </w:pPr>
          </w:p>
        </w:tc>
        <w:tc>
          <w:tcPr>
            <w:tcW w:w="836" w:type="pct"/>
            <w:noWrap w:val="0"/>
            <w:vAlign w:val="center"/>
          </w:tcPr>
          <w:p w14:paraId="05F06A5C">
            <w:pPr>
              <w:jc w:val="center"/>
              <w:rPr>
                <w:color w:val="000000"/>
                <w:kern w:val="0"/>
                <w:sz w:val="24"/>
                <w:highlight w:val="none"/>
              </w:rPr>
            </w:pPr>
          </w:p>
        </w:tc>
        <w:tc>
          <w:tcPr>
            <w:tcW w:w="1177" w:type="pct"/>
            <w:noWrap w:val="0"/>
            <w:vAlign w:val="center"/>
          </w:tcPr>
          <w:p w14:paraId="4F445D57">
            <w:pPr>
              <w:jc w:val="center"/>
              <w:rPr>
                <w:color w:val="000000"/>
                <w:kern w:val="0"/>
                <w:sz w:val="24"/>
                <w:highlight w:val="none"/>
              </w:rPr>
            </w:pPr>
          </w:p>
        </w:tc>
      </w:tr>
      <w:tr w14:paraId="0BCE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480C5FA6">
            <w:pPr>
              <w:jc w:val="center"/>
              <w:rPr>
                <w:color w:val="000000"/>
                <w:kern w:val="0"/>
                <w:sz w:val="24"/>
                <w:highlight w:val="none"/>
              </w:rPr>
            </w:pPr>
          </w:p>
        </w:tc>
        <w:tc>
          <w:tcPr>
            <w:tcW w:w="495" w:type="pct"/>
            <w:noWrap w:val="0"/>
            <w:vAlign w:val="center"/>
          </w:tcPr>
          <w:p w14:paraId="465E0EA4">
            <w:pPr>
              <w:jc w:val="center"/>
              <w:rPr>
                <w:color w:val="000000"/>
                <w:kern w:val="0"/>
                <w:sz w:val="24"/>
                <w:highlight w:val="none"/>
              </w:rPr>
            </w:pPr>
          </w:p>
        </w:tc>
        <w:tc>
          <w:tcPr>
            <w:tcW w:w="495" w:type="pct"/>
            <w:noWrap w:val="0"/>
            <w:vAlign w:val="center"/>
          </w:tcPr>
          <w:p w14:paraId="21AA803A">
            <w:pPr>
              <w:jc w:val="center"/>
              <w:rPr>
                <w:color w:val="000000"/>
                <w:kern w:val="0"/>
                <w:sz w:val="24"/>
                <w:highlight w:val="none"/>
              </w:rPr>
            </w:pPr>
          </w:p>
        </w:tc>
        <w:tc>
          <w:tcPr>
            <w:tcW w:w="495" w:type="pct"/>
            <w:noWrap w:val="0"/>
            <w:vAlign w:val="top"/>
          </w:tcPr>
          <w:p w14:paraId="144D4164">
            <w:pPr>
              <w:jc w:val="center"/>
              <w:rPr>
                <w:color w:val="000000"/>
                <w:kern w:val="0"/>
                <w:sz w:val="24"/>
                <w:highlight w:val="none"/>
              </w:rPr>
            </w:pPr>
          </w:p>
        </w:tc>
        <w:tc>
          <w:tcPr>
            <w:tcW w:w="495" w:type="pct"/>
            <w:noWrap w:val="0"/>
            <w:vAlign w:val="center"/>
          </w:tcPr>
          <w:p w14:paraId="28A2EA61">
            <w:pPr>
              <w:jc w:val="center"/>
              <w:rPr>
                <w:color w:val="000000"/>
                <w:kern w:val="0"/>
                <w:sz w:val="24"/>
                <w:highlight w:val="none"/>
              </w:rPr>
            </w:pPr>
          </w:p>
        </w:tc>
        <w:tc>
          <w:tcPr>
            <w:tcW w:w="836" w:type="pct"/>
            <w:noWrap w:val="0"/>
            <w:vAlign w:val="center"/>
          </w:tcPr>
          <w:p w14:paraId="3AA879F1">
            <w:pPr>
              <w:jc w:val="center"/>
              <w:rPr>
                <w:color w:val="000000"/>
                <w:kern w:val="0"/>
                <w:sz w:val="24"/>
                <w:highlight w:val="none"/>
              </w:rPr>
            </w:pPr>
          </w:p>
        </w:tc>
        <w:tc>
          <w:tcPr>
            <w:tcW w:w="1177" w:type="pct"/>
            <w:noWrap w:val="0"/>
            <w:vAlign w:val="center"/>
          </w:tcPr>
          <w:p w14:paraId="47188C8E">
            <w:pPr>
              <w:jc w:val="center"/>
              <w:rPr>
                <w:color w:val="000000"/>
                <w:kern w:val="0"/>
                <w:sz w:val="24"/>
                <w:highlight w:val="none"/>
              </w:rPr>
            </w:pPr>
          </w:p>
        </w:tc>
      </w:tr>
      <w:tr w14:paraId="20E7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5908655F">
            <w:pPr>
              <w:jc w:val="center"/>
              <w:rPr>
                <w:color w:val="000000"/>
                <w:kern w:val="0"/>
                <w:sz w:val="24"/>
                <w:highlight w:val="none"/>
              </w:rPr>
            </w:pPr>
          </w:p>
        </w:tc>
        <w:tc>
          <w:tcPr>
            <w:tcW w:w="495" w:type="pct"/>
            <w:noWrap w:val="0"/>
            <w:vAlign w:val="center"/>
          </w:tcPr>
          <w:p w14:paraId="1E51818D">
            <w:pPr>
              <w:jc w:val="center"/>
              <w:rPr>
                <w:color w:val="000000"/>
                <w:kern w:val="0"/>
                <w:sz w:val="24"/>
                <w:highlight w:val="none"/>
              </w:rPr>
            </w:pPr>
          </w:p>
        </w:tc>
        <w:tc>
          <w:tcPr>
            <w:tcW w:w="495" w:type="pct"/>
            <w:noWrap w:val="0"/>
            <w:vAlign w:val="center"/>
          </w:tcPr>
          <w:p w14:paraId="17696C8A">
            <w:pPr>
              <w:jc w:val="center"/>
              <w:rPr>
                <w:color w:val="000000"/>
                <w:kern w:val="0"/>
                <w:sz w:val="24"/>
                <w:highlight w:val="none"/>
              </w:rPr>
            </w:pPr>
          </w:p>
        </w:tc>
        <w:tc>
          <w:tcPr>
            <w:tcW w:w="495" w:type="pct"/>
            <w:noWrap w:val="0"/>
            <w:vAlign w:val="top"/>
          </w:tcPr>
          <w:p w14:paraId="4B7F5945">
            <w:pPr>
              <w:jc w:val="center"/>
              <w:rPr>
                <w:color w:val="000000"/>
                <w:kern w:val="0"/>
                <w:sz w:val="24"/>
                <w:highlight w:val="none"/>
              </w:rPr>
            </w:pPr>
          </w:p>
        </w:tc>
        <w:tc>
          <w:tcPr>
            <w:tcW w:w="495" w:type="pct"/>
            <w:noWrap w:val="0"/>
            <w:vAlign w:val="center"/>
          </w:tcPr>
          <w:p w14:paraId="20ED5505">
            <w:pPr>
              <w:jc w:val="center"/>
              <w:rPr>
                <w:color w:val="000000"/>
                <w:kern w:val="0"/>
                <w:sz w:val="24"/>
                <w:highlight w:val="none"/>
              </w:rPr>
            </w:pPr>
          </w:p>
        </w:tc>
        <w:tc>
          <w:tcPr>
            <w:tcW w:w="836" w:type="pct"/>
            <w:noWrap w:val="0"/>
            <w:vAlign w:val="center"/>
          </w:tcPr>
          <w:p w14:paraId="023C211B">
            <w:pPr>
              <w:jc w:val="center"/>
              <w:rPr>
                <w:color w:val="000000"/>
                <w:kern w:val="0"/>
                <w:sz w:val="24"/>
                <w:highlight w:val="none"/>
              </w:rPr>
            </w:pPr>
          </w:p>
        </w:tc>
        <w:tc>
          <w:tcPr>
            <w:tcW w:w="1177" w:type="pct"/>
            <w:noWrap w:val="0"/>
            <w:vAlign w:val="center"/>
          </w:tcPr>
          <w:p w14:paraId="6C8835D7">
            <w:pPr>
              <w:jc w:val="center"/>
              <w:rPr>
                <w:color w:val="000000"/>
                <w:kern w:val="0"/>
                <w:sz w:val="24"/>
                <w:highlight w:val="none"/>
              </w:rPr>
            </w:pPr>
          </w:p>
        </w:tc>
      </w:tr>
      <w:tr w14:paraId="2251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787A6185">
            <w:pPr>
              <w:jc w:val="center"/>
              <w:rPr>
                <w:color w:val="000000"/>
                <w:kern w:val="0"/>
                <w:sz w:val="24"/>
                <w:highlight w:val="none"/>
              </w:rPr>
            </w:pPr>
          </w:p>
        </w:tc>
        <w:tc>
          <w:tcPr>
            <w:tcW w:w="495" w:type="pct"/>
            <w:noWrap w:val="0"/>
            <w:vAlign w:val="center"/>
          </w:tcPr>
          <w:p w14:paraId="7CA825CD">
            <w:pPr>
              <w:jc w:val="center"/>
              <w:rPr>
                <w:color w:val="000000"/>
                <w:kern w:val="0"/>
                <w:sz w:val="24"/>
                <w:highlight w:val="none"/>
              </w:rPr>
            </w:pPr>
          </w:p>
        </w:tc>
        <w:tc>
          <w:tcPr>
            <w:tcW w:w="495" w:type="pct"/>
            <w:noWrap w:val="0"/>
            <w:vAlign w:val="center"/>
          </w:tcPr>
          <w:p w14:paraId="0901BD1D">
            <w:pPr>
              <w:jc w:val="center"/>
              <w:rPr>
                <w:color w:val="000000"/>
                <w:kern w:val="0"/>
                <w:sz w:val="24"/>
                <w:highlight w:val="none"/>
              </w:rPr>
            </w:pPr>
          </w:p>
        </w:tc>
        <w:tc>
          <w:tcPr>
            <w:tcW w:w="495" w:type="pct"/>
            <w:noWrap w:val="0"/>
            <w:vAlign w:val="top"/>
          </w:tcPr>
          <w:p w14:paraId="192E942F">
            <w:pPr>
              <w:jc w:val="center"/>
              <w:rPr>
                <w:color w:val="000000"/>
                <w:kern w:val="0"/>
                <w:sz w:val="24"/>
                <w:highlight w:val="none"/>
              </w:rPr>
            </w:pPr>
          </w:p>
        </w:tc>
        <w:tc>
          <w:tcPr>
            <w:tcW w:w="495" w:type="pct"/>
            <w:noWrap w:val="0"/>
            <w:vAlign w:val="center"/>
          </w:tcPr>
          <w:p w14:paraId="3D655F23">
            <w:pPr>
              <w:jc w:val="center"/>
              <w:rPr>
                <w:color w:val="000000"/>
                <w:kern w:val="0"/>
                <w:sz w:val="24"/>
                <w:highlight w:val="none"/>
              </w:rPr>
            </w:pPr>
          </w:p>
        </w:tc>
        <w:tc>
          <w:tcPr>
            <w:tcW w:w="836" w:type="pct"/>
            <w:noWrap w:val="0"/>
            <w:vAlign w:val="center"/>
          </w:tcPr>
          <w:p w14:paraId="7EB75040">
            <w:pPr>
              <w:jc w:val="center"/>
              <w:rPr>
                <w:color w:val="000000"/>
                <w:kern w:val="0"/>
                <w:sz w:val="24"/>
                <w:highlight w:val="none"/>
              </w:rPr>
            </w:pPr>
          </w:p>
        </w:tc>
        <w:tc>
          <w:tcPr>
            <w:tcW w:w="1177" w:type="pct"/>
            <w:noWrap w:val="0"/>
            <w:vAlign w:val="center"/>
          </w:tcPr>
          <w:p w14:paraId="1435C01D">
            <w:pPr>
              <w:jc w:val="center"/>
              <w:rPr>
                <w:color w:val="000000"/>
                <w:kern w:val="0"/>
                <w:sz w:val="24"/>
                <w:highlight w:val="none"/>
              </w:rPr>
            </w:pPr>
          </w:p>
        </w:tc>
      </w:tr>
      <w:tr w14:paraId="3AB3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0A950C2B">
            <w:pPr>
              <w:jc w:val="center"/>
              <w:rPr>
                <w:color w:val="000000"/>
                <w:kern w:val="0"/>
                <w:sz w:val="24"/>
                <w:highlight w:val="none"/>
              </w:rPr>
            </w:pPr>
          </w:p>
        </w:tc>
        <w:tc>
          <w:tcPr>
            <w:tcW w:w="495" w:type="pct"/>
            <w:noWrap w:val="0"/>
            <w:vAlign w:val="center"/>
          </w:tcPr>
          <w:p w14:paraId="5FE6A2BD">
            <w:pPr>
              <w:jc w:val="center"/>
              <w:rPr>
                <w:color w:val="000000"/>
                <w:kern w:val="0"/>
                <w:sz w:val="24"/>
                <w:highlight w:val="none"/>
              </w:rPr>
            </w:pPr>
          </w:p>
        </w:tc>
        <w:tc>
          <w:tcPr>
            <w:tcW w:w="495" w:type="pct"/>
            <w:noWrap w:val="0"/>
            <w:vAlign w:val="center"/>
          </w:tcPr>
          <w:p w14:paraId="6B2CBA31">
            <w:pPr>
              <w:jc w:val="center"/>
              <w:rPr>
                <w:color w:val="000000"/>
                <w:kern w:val="0"/>
                <w:sz w:val="24"/>
                <w:highlight w:val="none"/>
              </w:rPr>
            </w:pPr>
          </w:p>
        </w:tc>
        <w:tc>
          <w:tcPr>
            <w:tcW w:w="495" w:type="pct"/>
            <w:noWrap w:val="0"/>
            <w:vAlign w:val="top"/>
          </w:tcPr>
          <w:p w14:paraId="459D7F73">
            <w:pPr>
              <w:jc w:val="center"/>
              <w:rPr>
                <w:color w:val="000000"/>
                <w:kern w:val="0"/>
                <w:sz w:val="24"/>
                <w:highlight w:val="none"/>
              </w:rPr>
            </w:pPr>
          </w:p>
        </w:tc>
        <w:tc>
          <w:tcPr>
            <w:tcW w:w="495" w:type="pct"/>
            <w:noWrap w:val="0"/>
            <w:vAlign w:val="center"/>
          </w:tcPr>
          <w:p w14:paraId="3A3A39BA">
            <w:pPr>
              <w:jc w:val="center"/>
              <w:rPr>
                <w:color w:val="000000"/>
                <w:kern w:val="0"/>
                <w:sz w:val="24"/>
                <w:highlight w:val="none"/>
              </w:rPr>
            </w:pPr>
          </w:p>
        </w:tc>
        <w:tc>
          <w:tcPr>
            <w:tcW w:w="836" w:type="pct"/>
            <w:noWrap w:val="0"/>
            <w:vAlign w:val="center"/>
          </w:tcPr>
          <w:p w14:paraId="432733A1">
            <w:pPr>
              <w:jc w:val="center"/>
              <w:rPr>
                <w:color w:val="000000"/>
                <w:kern w:val="0"/>
                <w:sz w:val="24"/>
                <w:highlight w:val="none"/>
              </w:rPr>
            </w:pPr>
          </w:p>
        </w:tc>
        <w:tc>
          <w:tcPr>
            <w:tcW w:w="1177" w:type="pct"/>
            <w:noWrap w:val="0"/>
            <w:vAlign w:val="center"/>
          </w:tcPr>
          <w:p w14:paraId="73E83886">
            <w:pPr>
              <w:jc w:val="center"/>
              <w:rPr>
                <w:color w:val="000000"/>
                <w:kern w:val="0"/>
                <w:sz w:val="24"/>
                <w:highlight w:val="none"/>
              </w:rPr>
            </w:pPr>
          </w:p>
        </w:tc>
      </w:tr>
      <w:tr w14:paraId="5AEA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55F1561E">
            <w:pPr>
              <w:jc w:val="center"/>
              <w:rPr>
                <w:color w:val="000000"/>
                <w:kern w:val="0"/>
                <w:sz w:val="24"/>
                <w:highlight w:val="none"/>
              </w:rPr>
            </w:pPr>
          </w:p>
        </w:tc>
        <w:tc>
          <w:tcPr>
            <w:tcW w:w="495" w:type="pct"/>
            <w:noWrap w:val="0"/>
            <w:vAlign w:val="center"/>
          </w:tcPr>
          <w:p w14:paraId="65AADF50">
            <w:pPr>
              <w:jc w:val="center"/>
              <w:rPr>
                <w:color w:val="000000"/>
                <w:kern w:val="0"/>
                <w:sz w:val="24"/>
                <w:highlight w:val="none"/>
              </w:rPr>
            </w:pPr>
          </w:p>
        </w:tc>
        <w:tc>
          <w:tcPr>
            <w:tcW w:w="495" w:type="pct"/>
            <w:noWrap w:val="0"/>
            <w:vAlign w:val="center"/>
          </w:tcPr>
          <w:p w14:paraId="60AD0BA6">
            <w:pPr>
              <w:jc w:val="center"/>
              <w:rPr>
                <w:color w:val="000000"/>
                <w:kern w:val="0"/>
                <w:sz w:val="24"/>
                <w:highlight w:val="none"/>
              </w:rPr>
            </w:pPr>
          </w:p>
        </w:tc>
        <w:tc>
          <w:tcPr>
            <w:tcW w:w="495" w:type="pct"/>
            <w:noWrap w:val="0"/>
            <w:vAlign w:val="top"/>
          </w:tcPr>
          <w:p w14:paraId="3EAD812C">
            <w:pPr>
              <w:jc w:val="center"/>
              <w:rPr>
                <w:color w:val="000000"/>
                <w:kern w:val="0"/>
                <w:sz w:val="24"/>
                <w:highlight w:val="none"/>
              </w:rPr>
            </w:pPr>
          </w:p>
        </w:tc>
        <w:tc>
          <w:tcPr>
            <w:tcW w:w="495" w:type="pct"/>
            <w:noWrap w:val="0"/>
            <w:vAlign w:val="center"/>
          </w:tcPr>
          <w:p w14:paraId="079A97EA">
            <w:pPr>
              <w:jc w:val="center"/>
              <w:rPr>
                <w:color w:val="000000"/>
                <w:kern w:val="0"/>
                <w:sz w:val="24"/>
                <w:highlight w:val="none"/>
              </w:rPr>
            </w:pPr>
          </w:p>
        </w:tc>
        <w:tc>
          <w:tcPr>
            <w:tcW w:w="836" w:type="pct"/>
            <w:noWrap w:val="0"/>
            <w:vAlign w:val="center"/>
          </w:tcPr>
          <w:p w14:paraId="041887DF">
            <w:pPr>
              <w:jc w:val="center"/>
              <w:rPr>
                <w:color w:val="000000"/>
                <w:kern w:val="0"/>
                <w:sz w:val="24"/>
                <w:highlight w:val="none"/>
              </w:rPr>
            </w:pPr>
          </w:p>
        </w:tc>
        <w:tc>
          <w:tcPr>
            <w:tcW w:w="1177" w:type="pct"/>
            <w:noWrap w:val="0"/>
            <w:vAlign w:val="center"/>
          </w:tcPr>
          <w:p w14:paraId="0D21D69D">
            <w:pPr>
              <w:jc w:val="center"/>
              <w:rPr>
                <w:color w:val="000000"/>
                <w:kern w:val="0"/>
                <w:sz w:val="24"/>
                <w:highlight w:val="none"/>
              </w:rPr>
            </w:pPr>
          </w:p>
        </w:tc>
      </w:tr>
      <w:tr w14:paraId="1AD7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25B89C05">
            <w:pPr>
              <w:jc w:val="center"/>
              <w:rPr>
                <w:color w:val="000000"/>
                <w:kern w:val="0"/>
                <w:sz w:val="24"/>
                <w:highlight w:val="none"/>
              </w:rPr>
            </w:pPr>
          </w:p>
        </w:tc>
        <w:tc>
          <w:tcPr>
            <w:tcW w:w="495" w:type="pct"/>
            <w:noWrap w:val="0"/>
            <w:vAlign w:val="center"/>
          </w:tcPr>
          <w:p w14:paraId="42201B1E">
            <w:pPr>
              <w:jc w:val="center"/>
              <w:rPr>
                <w:color w:val="000000"/>
                <w:kern w:val="0"/>
                <w:sz w:val="24"/>
                <w:highlight w:val="none"/>
              </w:rPr>
            </w:pPr>
          </w:p>
        </w:tc>
        <w:tc>
          <w:tcPr>
            <w:tcW w:w="495" w:type="pct"/>
            <w:noWrap w:val="0"/>
            <w:vAlign w:val="center"/>
          </w:tcPr>
          <w:p w14:paraId="7C907450">
            <w:pPr>
              <w:jc w:val="center"/>
              <w:rPr>
                <w:color w:val="000000"/>
                <w:kern w:val="0"/>
                <w:sz w:val="24"/>
                <w:highlight w:val="none"/>
              </w:rPr>
            </w:pPr>
          </w:p>
        </w:tc>
        <w:tc>
          <w:tcPr>
            <w:tcW w:w="495" w:type="pct"/>
            <w:noWrap w:val="0"/>
            <w:vAlign w:val="top"/>
          </w:tcPr>
          <w:p w14:paraId="759667A3">
            <w:pPr>
              <w:jc w:val="center"/>
              <w:rPr>
                <w:color w:val="000000"/>
                <w:kern w:val="0"/>
                <w:sz w:val="24"/>
                <w:highlight w:val="none"/>
              </w:rPr>
            </w:pPr>
          </w:p>
        </w:tc>
        <w:tc>
          <w:tcPr>
            <w:tcW w:w="495" w:type="pct"/>
            <w:noWrap w:val="0"/>
            <w:vAlign w:val="center"/>
          </w:tcPr>
          <w:p w14:paraId="4A944B66">
            <w:pPr>
              <w:jc w:val="center"/>
              <w:rPr>
                <w:color w:val="000000"/>
                <w:kern w:val="0"/>
                <w:sz w:val="24"/>
                <w:highlight w:val="none"/>
              </w:rPr>
            </w:pPr>
          </w:p>
        </w:tc>
        <w:tc>
          <w:tcPr>
            <w:tcW w:w="836" w:type="pct"/>
            <w:noWrap w:val="0"/>
            <w:vAlign w:val="center"/>
          </w:tcPr>
          <w:p w14:paraId="613B546A">
            <w:pPr>
              <w:jc w:val="center"/>
              <w:rPr>
                <w:color w:val="000000"/>
                <w:kern w:val="0"/>
                <w:sz w:val="24"/>
                <w:highlight w:val="none"/>
              </w:rPr>
            </w:pPr>
          </w:p>
        </w:tc>
        <w:tc>
          <w:tcPr>
            <w:tcW w:w="1177" w:type="pct"/>
            <w:noWrap w:val="0"/>
            <w:vAlign w:val="center"/>
          </w:tcPr>
          <w:p w14:paraId="0429FDE2">
            <w:pPr>
              <w:jc w:val="center"/>
              <w:rPr>
                <w:color w:val="000000"/>
                <w:kern w:val="0"/>
                <w:sz w:val="24"/>
                <w:highlight w:val="none"/>
              </w:rPr>
            </w:pPr>
          </w:p>
        </w:tc>
      </w:tr>
    </w:tbl>
    <w:p w14:paraId="588DC0DD">
      <w:pPr>
        <w:pStyle w:val="5"/>
        <w:rPr>
          <w:rFonts w:ascii="Times New Roman"/>
          <w:highlight w:val="none"/>
          <w:u w:val="none"/>
        </w:rPr>
      </w:pPr>
      <w:r>
        <w:rPr>
          <w:rFonts w:ascii="Times New Roman"/>
          <w:color w:val="000000"/>
          <w:highlight w:val="none"/>
        </w:rPr>
        <w:br w:type="page"/>
      </w:r>
      <w:r>
        <w:rPr>
          <w:rFonts w:hint="eastAsia" w:ascii="Times New Roman"/>
          <w:color w:val="000000"/>
          <w:sz w:val="28"/>
          <w:szCs w:val="28"/>
          <w:highlight w:val="none"/>
          <w:u w:val="none"/>
          <w:lang w:val="en-US" w:eastAsia="zh-CN"/>
        </w:rPr>
        <w:t>七、</w:t>
      </w:r>
      <w:r>
        <w:rPr>
          <w:rFonts w:ascii="Times New Roman" w:eastAsia="宋体"/>
          <w:sz w:val="28"/>
          <w:szCs w:val="28"/>
          <w:highlight w:val="none"/>
          <w:u w:val="none"/>
        </w:rPr>
        <w:t xml:space="preserve"> 项目实施方案</w:t>
      </w:r>
    </w:p>
    <w:p w14:paraId="1B0D4C72">
      <w:pPr>
        <w:keepNext w:val="0"/>
        <w:keepLines w:val="0"/>
        <w:pageBreakBefore w:val="0"/>
        <w:widowControl/>
        <w:kinsoku/>
        <w:wordWrap/>
        <w:overflowPunct/>
        <w:topLinePunct w:val="0"/>
        <w:autoSpaceDE/>
        <w:autoSpaceDN/>
        <w:bidi w:val="0"/>
        <w:adjustRightInd/>
        <w:snapToGrid/>
        <w:spacing w:line="560" w:lineRule="exact"/>
        <w:jc w:val="left"/>
        <w:textAlignment w:val="auto"/>
        <w:rPr>
          <w:b/>
          <w:bCs/>
          <w:sz w:val="28"/>
          <w:szCs w:val="28"/>
          <w:highlight w:val="none"/>
          <w:u w:val="none"/>
        </w:rPr>
      </w:pPr>
      <w:r>
        <w:rPr>
          <w:highlight w:val="none"/>
        </w:rPr>
        <w:br w:type="page"/>
      </w:r>
      <w:r>
        <w:rPr>
          <w:rFonts w:hint="eastAsia" w:cs="Times New Roman"/>
          <w:b/>
          <w:kern w:val="0"/>
          <w:sz w:val="28"/>
          <w:szCs w:val="28"/>
          <w:highlight w:val="none"/>
          <w:u w:val="none"/>
          <w:lang w:val="en-US" w:eastAsia="zh-CN" w:bidi="ar-SA"/>
        </w:rPr>
        <w:t>八、</w:t>
      </w:r>
      <w:r>
        <w:rPr>
          <w:rFonts w:ascii="Times New Roman" w:hAnsi="Times New Roman" w:eastAsia="宋体" w:cs="Times New Roman"/>
          <w:b/>
          <w:kern w:val="0"/>
          <w:sz w:val="28"/>
          <w:szCs w:val="28"/>
          <w:highlight w:val="none"/>
          <w:u w:val="none"/>
          <w:lang w:val="en-US" w:eastAsia="zh-CN" w:bidi="ar-SA"/>
        </w:rPr>
        <w:t xml:space="preserve"> 投标和供货廉政承诺书 </w:t>
      </w:r>
    </w:p>
    <w:p w14:paraId="6560C755">
      <w:pPr>
        <w:keepNext w:val="0"/>
        <w:keepLines w:val="0"/>
        <w:pageBreakBefore w:val="0"/>
        <w:widowControl/>
        <w:kinsoku/>
        <w:wordWrap/>
        <w:overflowPunct/>
        <w:topLinePunct w:val="0"/>
        <w:autoSpaceDE/>
        <w:autoSpaceDN/>
        <w:bidi w:val="0"/>
        <w:adjustRightInd/>
        <w:snapToGrid/>
        <w:spacing w:line="560" w:lineRule="exact"/>
        <w:jc w:val="left"/>
        <w:textAlignment w:val="auto"/>
        <w:rPr>
          <w:b/>
          <w:bCs/>
          <w:sz w:val="28"/>
          <w:szCs w:val="28"/>
          <w:highlight w:val="none"/>
          <w:u w:val="none"/>
        </w:rPr>
      </w:pPr>
    </w:p>
    <w:p w14:paraId="3840615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宋体"/>
          <w:sz w:val="28"/>
          <w:szCs w:val="28"/>
          <w:highlight w:val="none"/>
        </w:rPr>
      </w:pPr>
      <w:r>
        <w:rPr>
          <w:rFonts w:ascii="Times New Roman" w:hAnsi="Times New Roman" w:eastAsia="宋体" w:cs="Times New Roman"/>
          <w:color w:val="000000"/>
          <w:kern w:val="2"/>
          <w:sz w:val="28"/>
          <w:szCs w:val="28"/>
          <w:highlight w:val="none"/>
          <w:lang w:eastAsia="zh-CN" w:bidi="ar-SA"/>
        </w:rPr>
        <w:t xml:space="preserve">投标和供货廉政承诺书 </w:t>
      </w:r>
    </w:p>
    <w:p w14:paraId="79C4DF0D">
      <w:pPr>
        <w:keepNext w:val="0"/>
        <w:keepLines w:val="0"/>
        <w:pageBreakBefore w:val="0"/>
        <w:kinsoku/>
        <w:wordWrap/>
        <w:overflowPunct/>
        <w:topLinePunct w:val="0"/>
        <w:autoSpaceDE/>
        <w:autoSpaceDN/>
        <w:bidi w:val="0"/>
        <w:adjustRightInd/>
        <w:snapToGrid/>
        <w:spacing w:line="560" w:lineRule="exact"/>
        <w:textAlignment w:val="auto"/>
        <w:rPr>
          <w:rFonts w:eastAsia="宋体"/>
          <w:sz w:val="28"/>
          <w:szCs w:val="28"/>
          <w:highlight w:val="none"/>
        </w:rPr>
      </w:pPr>
      <w:r>
        <w:rPr>
          <w:rFonts w:eastAsia="宋体"/>
          <w:sz w:val="28"/>
          <w:szCs w:val="28"/>
          <w:highlight w:val="none"/>
        </w:rPr>
        <w:t>北京市应急管理事务中心：</w:t>
      </w:r>
    </w:p>
    <w:p w14:paraId="049AF67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为加强项目建设及物资采购活动中的廉政建设，防止商业贿赂等违法违纪行为发生，保护国家、集体和当事人的合法权益，根据国家有关法律法规和贵单位党风廉政建设及反腐工作有关规定，我方自愿签订本承诺书，并严格执行。 </w:t>
      </w:r>
    </w:p>
    <w:p w14:paraId="1127CD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第一条 参与贵单位项目投标、物资采购等活动时，除具备文件规定的资格、资质要求外，我方还将严格遵守有关法律、法规、政策以及上级关于廉政建设的各项规定。 </w:t>
      </w:r>
    </w:p>
    <w:p w14:paraId="040CDE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第二条 遵循公开、公平、公正、诚实信用原则，不发生损害上述原则及各方当事人合法权益的不正当竞争行为。 </w:t>
      </w:r>
    </w:p>
    <w:p w14:paraId="08BB87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第三条 与贵单有关人员保持正常的业务交往，不向相关机构和人员提供不正当利益。 主要有：</w:t>
      </w:r>
    </w:p>
    <w:p w14:paraId="421B14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1、不赠送礼金、有价证券、贵重物品及回扣、好处费、感谢费等。</w:t>
      </w:r>
    </w:p>
    <w:p w14:paraId="5063C1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2、不为有关人员或单位报销应由对方支付的费用。 </w:t>
      </w:r>
    </w:p>
    <w:p w14:paraId="093228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3、不为有关人员或单位安排可能影响投标活动的宴请、娱乐等活动。 </w:t>
      </w:r>
    </w:p>
    <w:p w14:paraId="58BB9E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4、不暗示为有关人员的住房装修、婚丧嫁娶、配偶子女的工作安排以及出国（境）、旅游等提供方便。 </w:t>
      </w:r>
    </w:p>
    <w:p w14:paraId="33285F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5、不与有关人员或单位发生不正当经济往来，以不正当手段窃取与招标和投标单位相关的文件资料及商业机密。 </w:t>
      </w:r>
    </w:p>
    <w:p w14:paraId="705D9C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第四条 严格执行项目合同，自觉按合同办事。 </w:t>
      </w:r>
    </w:p>
    <w:p w14:paraId="7F556C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第五条 发现投标活动各方当事人有违规、违纪、违法行为的，及时提醒对方；情节严重的，主动向其主管部门或纪检监察等机关举报。 </w:t>
      </w:r>
    </w:p>
    <w:p w14:paraId="1A0309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第六条  本承诺书自签署之日起生效。 </w:t>
      </w:r>
    </w:p>
    <w:p w14:paraId="24FFDA5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w:t>
      </w:r>
    </w:p>
    <w:p w14:paraId="3AB5D5F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eastAsia="宋体"/>
          <w:sz w:val="28"/>
          <w:szCs w:val="28"/>
          <w:highlight w:val="none"/>
        </w:rPr>
      </w:pPr>
      <w:r>
        <w:rPr>
          <w:rFonts w:eastAsia="宋体"/>
          <w:sz w:val="28"/>
          <w:szCs w:val="28"/>
          <w:highlight w:val="none"/>
        </w:rPr>
        <w:t xml:space="preserve">                                 单位（盖章）： </w:t>
      </w:r>
    </w:p>
    <w:p w14:paraId="55C160C8">
      <w:pPr>
        <w:keepNext w:val="0"/>
        <w:keepLines w:val="0"/>
        <w:pageBreakBefore w:val="0"/>
        <w:kinsoku/>
        <w:wordWrap/>
        <w:overflowPunct/>
        <w:topLinePunct w:val="0"/>
        <w:autoSpaceDE/>
        <w:autoSpaceDN/>
        <w:bidi w:val="0"/>
        <w:adjustRightInd/>
        <w:snapToGrid/>
        <w:spacing w:line="560" w:lineRule="exact"/>
        <w:ind w:firstLine="5320" w:firstLineChars="1900"/>
        <w:textAlignment w:val="auto"/>
        <w:rPr>
          <w:rFonts w:eastAsia="宋体"/>
          <w:sz w:val="28"/>
          <w:szCs w:val="28"/>
          <w:highlight w:val="none"/>
        </w:rPr>
      </w:pPr>
      <w:r>
        <w:rPr>
          <w:rFonts w:eastAsia="宋体"/>
          <w:sz w:val="28"/>
          <w:szCs w:val="28"/>
          <w:highlight w:val="none"/>
        </w:rPr>
        <w:t xml:space="preserve">法定代表人： </w:t>
      </w:r>
    </w:p>
    <w:p w14:paraId="1950F08F">
      <w:pPr>
        <w:keepNext w:val="0"/>
        <w:keepLines w:val="0"/>
        <w:pageBreakBefore w:val="0"/>
        <w:kinsoku/>
        <w:wordWrap/>
        <w:overflowPunct/>
        <w:topLinePunct w:val="0"/>
        <w:autoSpaceDE/>
        <w:autoSpaceDN/>
        <w:bidi w:val="0"/>
        <w:adjustRightInd/>
        <w:snapToGrid/>
        <w:spacing w:line="560" w:lineRule="exact"/>
        <w:ind w:firstLine="5600" w:firstLineChars="2000"/>
        <w:textAlignment w:val="auto"/>
        <w:rPr>
          <w:rFonts w:ascii="Times New Roman"/>
          <w:kern w:val="44"/>
          <w:sz w:val="28"/>
          <w:szCs w:val="28"/>
          <w:highlight w:val="none"/>
        </w:rPr>
      </w:pPr>
      <w:r>
        <w:rPr>
          <w:rFonts w:eastAsia="宋体"/>
          <w:sz w:val="28"/>
          <w:szCs w:val="28"/>
          <w:highlight w:val="none"/>
        </w:rPr>
        <w:t>年  月</w:t>
      </w:r>
      <w:r>
        <w:rPr>
          <w:rFonts w:hint="eastAsia" w:eastAsia="宋体"/>
          <w:sz w:val="28"/>
          <w:szCs w:val="28"/>
          <w:highlight w:val="none"/>
          <w:lang w:val="en-US" w:eastAsia="zh-CN"/>
        </w:rPr>
        <w:t xml:space="preserve"> </w:t>
      </w:r>
      <w:r>
        <w:rPr>
          <w:rFonts w:eastAsia="宋体"/>
          <w:sz w:val="28"/>
          <w:szCs w:val="28"/>
          <w:highlight w:val="none"/>
        </w:rPr>
        <w:t xml:space="preserve"> 日</w:t>
      </w:r>
      <w:r>
        <w:rPr>
          <w:rFonts w:eastAsia="宋体"/>
          <w:sz w:val="28"/>
          <w:szCs w:val="28"/>
          <w:highlight w:val="none"/>
        </w:rPr>
        <w:br w:type="page"/>
      </w:r>
      <w:r>
        <w:rPr>
          <w:rFonts w:hint="eastAsia" w:cs="Times New Roman"/>
          <w:b/>
          <w:kern w:val="0"/>
          <w:sz w:val="28"/>
          <w:szCs w:val="28"/>
          <w:highlight w:val="none"/>
          <w:u w:val="none"/>
          <w:lang w:val="en-US" w:eastAsia="zh-CN" w:bidi="ar-SA"/>
        </w:rPr>
        <w:t>九、</w:t>
      </w:r>
      <w:r>
        <w:rPr>
          <w:rFonts w:ascii="Times New Roman" w:hAnsi="Times New Roman" w:eastAsia="宋体" w:cs="Times New Roman"/>
          <w:b/>
          <w:kern w:val="0"/>
          <w:sz w:val="28"/>
          <w:szCs w:val="28"/>
          <w:highlight w:val="none"/>
          <w:u w:val="none"/>
          <w:lang w:val="en-US" w:eastAsia="zh-CN" w:bidi="ar-SA"/>
        </w:rPr>
        <w:t xml:space="preserve"> 供应商认为需要提供的其他材料（如有）</w:t>
      </w:r>
    </w:p>
    <w:p w14:paraId="3F6ECB3C">
      <w:pPr>
        <w:tabs>
          <w:tab w:val="left" w:pos="540"/>
          <w:tab w:val="left" w:pos="567"/>
          <w:tab w:val="left" w:pos="6045"/>
        </w:tabs>
        <w:spacing w:line="360" w:lineRule="auto"/>
        <w:ind w:firstLine="560" w:firstLineChars="200"/>
        <w:contextualSpacing/>
        <w:rPr>
          <w:kern w:val="44"/>
          <w:sz w:val="28"/>
          <w:szCs w:val="28"/>
          <w:highlight w:val="none"/>
        </w:rPr>
      </w:pPr>
    </w:p>
    <w:p w14:paraId="7A0A817D">
      <w:pPr>
        <w:rPr>
          <w:sz w:val="28"/>
          <w:szCs w:val="28"/>
          <w:highlight w:val="none"/>
        </w:rPr>
      </w:pPr>
    </w:p>
    <w:p w14:paraId="47BC72C7">
      <w:pPr>
        <w:rPr>
          <w:rFonts w:hAnsi="宋体"/>
          <w:kern w:val="44"/>
          <w:sz w:val="28"/>
          <w:szCs w:val="28"/>
          <w:highlight w:val="none"/>
        </w:rPr>
      </w:pPr>
      <w:r>
        <w:rPr>
          <w:rFonts w:hAnsi="宋体"/>
          <w:kern w:val="44"/>
          <w:sz w:val="28"/>
          <w:szCs w:val="28"/>
          <w:highlight w:val="none"/>
        </w:rPr>
        <w:br w:type="page"/>
      </w:r>
    </w:p>
    <w:p w14:paraId="10FC0EB4">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第五章 合同模版</w:t>
      </w:r>
    </w:p>
    <w:p w14:paraId="273E9753">
      <w:pPr>
        <w:tabs>
          <w:tab w:val="left" w:pos="540"/>
          <w:tab w:val="left" w:pos="567"/>
          <w:tab w:val="left" w:pos="6045"/>
        </w:tabs>
        <w:spacing w:line="360" w:lineRule="auto"/>
        <w:ind w:firstLine="560" w:firstLineChars="200"/>
        <w:contextualSpacing/>
        <w:rPr>
          <w:rFonts w:hint="eastAsia" w:hAnsi="宋体"/>
          <w:kern w:val="44"/>
          <w:sz w:val="28"/>
          <w:szCs w:val="28"/>
          <w:highlight w:val="none"/>
          <w:lang w:val="en-US" w:eastAsia="zh-CN"/>
        </w:rPr>
      </w:pPr>
    </w:p>
    <w:p w14:paraId="5BE93557">
      <w:pPr>
        <w:spacing w:line="360" w:lineRule="auto"/>
        <w:rPr>
          <w:rFonts w:hint="eastAsia" w:ascii="仿宋" w:hAnsi="仿宋" w:eastAsia="仿宋" w:cs="仿宋"/>
          <w:sz w:val="24"/>
          <w:highlight w:val="none"/>
        </w:rPr>
      </w:pPr>
      <w:r>
        <w:rPr>
          <w:rFonts w:hint="eastAsia" w:ascii="仿宋" w:hAnsi="仿宋" w:eastAsia="仿宋" w:cs="仿宋"/>
          <w:sz w:val="24"/>
          <w:highlight w:val="none"/>
        </w:rPr>
        <w:t>合同登记编号：</w:t>
      </w:r>
    </w:p>
    <w:tbl>
      <w:tblPr>
        <w:tblStyle w:val="46"/>
        <w:tblW w:w="7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62"/>
        <w:gridCol w:w="463"/>
        <w:gridCol w:w="462"/>
        <w:gridCol w:w="463"/>
        <w:gridCol w:w="462"/>
        <w:gridCol w:w="463"/>
        <w:gridCol w:w="462"/>
        <w:gridCol w:w="462"/>
        <w:gridCol w:w="463"/>
        <w:gridCol w:w="462"/>
        <w:gridCol w:w="463"/>
        <w:gridCol w:w="462"/>
        <w:gridCol w:w="463"/>
        <w:gridCol w:w="463"/>
        <w:gridCol w:w="463"/>
      </w:tblGrid>
      <w:tr w14:paraId="3256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62" w:type="dxa"/>
          </w:tcPr>
          <w:p w14:paraId="72E6EBD5">
            <w:pPr>
              <w:spacing w:line="360" w:lineRule="auto"/>
              <w:rPr>
                <w:rFonts w:hint="eastAsia" w:ascii="仿宋" w:hAnsi="仿宋" w:eastAsia="仿宋" w:cs="仿宋"/>
                <w:sz w:val="24"/>
                <w:highlight w:val="none"/>
              </w:rPr>
            </w:pPr>
          </w:p>
        </w:tc>
        <w:tc>
          <w:tcPr>
            <w:tcW w:w="462" w:type="dxa"/>
          </w:tcPr>
          <w:p w14:paraId="2251FC66">
            <w:pPr>
              <w:spacing w:line="360" w:lineRule="auto"/>
              <w:rPr>
                <w:rFonts w:hint="eastAsia" w:ascii="仿宋" w:hAnsi="仿宋" w:eastAsia="仿宋" w:cs="仿宋"/>
                <w:sz w:val="24"/>
                <w:highlight w:val="none"/>
              </w:rPr>
            </w:pPr>
          </w:p>
        </w:tc>
        <w:tc>
          <w:tcPr>
            <w:tcW w:w="463" w:type="dxa"/>
          </w:tcPr>
          <w:p w14:paraId="5A3B8A49">
            <w:pPr>
              <w:spacing w:line="360" w:lineRule="auto"/>
              <w:rPr>
                <w:rFonts w:hint="eastAsia" w:ascii="仿宋" w:hAnsi="仿宋" w:eastAsia="仿宋" w:cs="仿宋"/>
                <w:sz w:val="24"/>
                <w:highlight w:val="none"/>
              </w:rPr>
            </w:pPr>
          </w:p>
        </w:tc>
        <w:tc>
          <w:tcPr>
            <w:tcW w:w="462" w:type="dxa"/>
          </w:tcPr>
          <w:p w14:paraId="7064802E">
            <w:pPr>
              <w:spacing w:line="360" w:lineRule="auto"/>
              <w:rPr>
                <w:rFonts w:hint="eastAsia" w:ascii="仿宋" w:hAnsi="仿宋" w:eastAsia="仿宋" w:cs="仿宋"/>
                <w:sz w:val="24"/>
                <w:highlight w:val="none"/>
              </w:rPr>
            </w:pPr>
          </w:p>
        </w:tc>
        <w:tc>
          <w:tcPr>
            <w:tcW w:w="463" w:type="dxa"/>
          </w:tcPr>
          <w:p w14:paraId="03FB0780">
            <w:pPr>
              <w:spacing w:line="360" w:lineRule="auto"/>
              <w:rPr>
                <w:rFonts w:hint="eastAsia" w:ascii="仿宋" w:hAnsi="仿宋" w:eastAsia="仿宋" w:cs="仿宋"/>
                <w:sz w:val="24"/>
                <w:highlight w:val="none"/>
              </w:rPr>
            </w:pPr>
          </w:p>
        </w:tc>
        <w:tc>
          <w:tcPr>
            <w:tcW w:w="462" w:type="dxa"/>
          </w:tcPr>
          <w:p w14:paraId="66C2F2D3">
            <w:pPr>
              <w:spacing w:line="360" w:lineRule="auto"/>
              <w:rPr>
                <w:rFonts w:hint="eastAsia" w:ascii="仿宋" w:hAnsi="仿宋" w:eastAsia="仿宋" w:cs="仿宋"/>
                <w:sz w:val="24"/>
                <w:highlight w:val="none"/>
              </w:rPr>
            </w:pPr>
          </w:p>
        </w:tc>
        <w:tc>
          <w:tcPr>
            <w:tcW w:w="463" w:type="dxa"/>
          </w:tcPr>
          <w:p w14:paraId="1606FA23">
            <w:pPr>
              <w:spacing w:line="360" w:lineRule="auto"/>
              <w:rPr>
                <w:rFonts w:hint="eastAsia" w:ascii="仿宋" w:hAnsi="仿宋" w:eastAsia="仿宋" w:cs="仿宋"/>
                <w:sz w:val="24"/>
                <w:highlight w:val="none"/>
              </w:rPr>
            </w:pPr>
          </w:p>
        </w:tc>
        <w:tc>
          <w:tcPr>
            <w:tcW w:w="462" w:type="dxa"/>
          </w:tcPr>
          <w:p w14:paraId="1C4882EB">
            <w:pPr>
              <w:spacing w:line="360" w:lineRule="auto"/>
              <w:rPr>
                <w:rFonts w:hint="eastAsia" w:ascii="仿宋" w:hAnsi="仿宋" w:eastAsia="仿宋" w:cs="仿宋"/>
                <w:sz w:val="24"/>
                <w:highlight w:val="none"/>
              </w:rPr>
            </w:pPr>
          </w:p>
        </w:tc>
        <w:tc>
          <w:tcPr>
            <w:tcW w:w="462" w:type="dxa"/>
          </w:tcPr>
          <w:p w14:paraId="47BB103F">
            <w:pPr>
              <w:spacing w:line="360" w:lineRule="auto"/>
              <w:rPr>
                <w:rFonts w:hint="eastAsia" w:ascii="仿宋" w:hAnsi="仿宋" w:eastAsia="仿宋" w:cs="仿宋"/>
                <w:sz w:val="24"/>
                <w:highlight w:val="none"/>
              </w:rPr>
            </w:pPr>
          </w:p>
        </w:tc>
        <w:tc>
          <w:tcPr>
            <w:tcW w:w="463" w:type="dxa"/>
          </w:tcPr>
          <w:p w14:paraId="00C32017">
            <w:pPr>
              <w:spacing w:line="360" w:lineRule="auto"/>
              <w:rPr>
                <w:rFonts w:hint="eastAsia" w:ascii="仿宋" w:hAnsi="仿宋" w:eastAsia="仿宋" w:cs="仿宋"/>
                <w:sz w:val="24"/>
                <w:highlight w:val="none"/>
              </w:rPr>
            </w:pPr>
          </w:p>
        </w:tc>
        <w:tc>
          <w:tcPr>
            <w:tcW w:w="462" w:type="dxa"/>
          </w:tcPr>
          <w:p w14:paraId="0531641E">
            <w:pPr>
              <w:spacing w:line="360" w:lineRule="auto"/>
              <w:rPr>
                <w:rFonts w:hint="eastAsia" w:ascii="仿宋" w:hAnsi="仿宋" w:eastAsia="仿宋" w:cs="仿宋"/>
                <w:sz w:val="24"/>
                <w:highlight w:val="none"/>
              </w:rPr>
            </w:pPr>
          </w:p>
        </w:tc>
        <w:tc>
          <w:tcPr>
            <w:tcW w:w="463" w:type="dxa"/>
          </w:tcPr>
          <w:p w14:paraId="7A591AEA">
            <w:pPr>
              <w:spacing w:line="360" w:lineRule="auto"/>
              <w:rPr>
                <w:rFonts w:hint="eastAsia" w:ascii="仿宋" w:hAnsi="仿宋" w:eastAsia="仿宋" w:cs="仿宋"/>
                <w:sz w:val="24"/>
                <w:highlight w:val="none"/>
              </w:rPr>
            </w:pPr>
          </w:p>
        </w:tc>
        <w:tc>
          <w:tcPr>
            <w:tcW w:w="462" w:type="dxa"/>
          </w:tcPr>
          <w:p w14:paraId="422BF42A">
            <w:pPr>
              <w:spacing w:line="360" w:lineRule="auto"/>
              <w:rPr>
                <w:rFonts w:hint="eastAsia" w:ascii="仿宋" w:hAnsi="仿宋" w:eastAsia="仿宋" w:cs="仿宋"/>
                <w:sz w:val="24"/>
                <w:highlight w:val="none"/>
              </w:rPr>
            </w:pPr>
          </w:p>
        </w:tc>
        <w:tc>
          <w:tcPr>
            <w:tcW w:w="463" w:type="dxa"/>
          </w:tcPr>
          <w:p w14:paraId="76E6587A">
            <w:pPr>
              <w:spacing w:line="360" w:lineRule="auto"/>
              <w:rPr>
                <w:rFonts w:hint="eastAsia" w:ascii="仿宋" w:hAnsi="仿宋" w:eastAsia="仿宋" w:cs="仿宋"/>
                <w:sz w:val="24"/>
                <w:highlight w:val="none"/>
              </w:rPr>
            </w:pPr>
          </w:p>
        </w:tc>
        <w:tc>
          <w:tcPr>
            <w:tcW w:w="463" w:type="dxa"/>
          </w:tcPr>
          <w:p w14:paraId="0AC8F169">
            <w:pPr>
              <w:spacing w:line="360" w:lineRule="auto"/>
              <w:rPr>
                <w:rFonts w:hint="eastAsia" w:ascii="仿宋" w:hAnsi="仿宋" w:eastAsia="仿宋" w:cs="仿宋"/>
                <w:sz w:val="24"/>
                <w:highlight w:val="none"/>
              </w:rPr>
            </w:pPr>
          </w:p>
        </w:tc>
        <w:tc>
          <w:tcPr>
            <w:tcW w:w="463" w:type="dxa"/>
          </w:tcPr>
          <w:p w14:paraId="3472D2D8">
            <w:pPr>
              <w:spacing w:line="360" w:lineRule="auto"/>
              <w:rPr>
                <w:rFonts w:hint="eastAsia" w:ascii="仿宋" w:hAnsi="仿宋" w:eastAsia="仿宋" w:cs="仿宋"/>
                <w:sz w:val="24"/>
                <w:highlight w:val="none"/>
              </w:rPr>
            </w:pPr>
          </w:p>
        </w:tc>
      </w:tr>
    </w:tbl>
    <w:p w14:paraId="2064592D">
      <w:pPr>
        <w:spacing w:line="360" w:lineRule="auto"/>
        <w:jc w:val="center"/>
        <w:rPr>
          <w:rFonts w:hint="eastAsia" w:ascii="仿宋" w:hAnsi="仿宋" w:eastAsia="仿宋" w:cs="仿宋"/>
          <w:b/>
          <w:sz w:val="24"/>
          <w:highlight w:val="none"/>
        </w:rPr>
      </w:pPr>
      <w:bookmarkStart w:id="12" w:name="_Toc449429423"/>
    </w:p>
    <w:bookmarkEnd w:id="12"/>
    <w:p w14:paraId="0E931769">
      <w:pPr>
        <w:tabs>
          <w:tab w:val="left" w:pos="0"/>
          <w:tab w:val="left" w:pos="510"/>
          <w:tab w:val="left" w:pos="567"/>
          <w:tab w:val="left" w:pos="601"/>
        </w:tabs>
        <w:autoSpaceDE w:val="0"/>
        <w:autoSpaceDN w:val="0"/>
        <w:adjustRightInd w:val="0"/>
        <w:spacing w:line="360" w:lineRule="auto"/>
        <w:ind w:firstLine="840" w:firstLineChars="350"/>
        <w:textAlignment w:val="baseline"/>
        <w:rPr>
          <w:rFonts w:hint="eastAsia" w:ascii="仿宋" w:hAnsi="仿宋" w:eastAsia="仿宋" w:cs="仿宋"/>
          <w:kern w:val="0"/>
          <w:sz w:val="24"/>
          <w:highlight w:val="none"/>
        </w:rPr>
      </w:pPr>
    </w:p>
    <w:p w14:paraId="7BA51C54">
      <w:pPr>
        <w:tabs>
          <w:tab w:val="left" w:pos="0"/>
          <w:tab w:val="left" w:pos="510"/>
          <w:tab w:val="left" w:pos="567"/>
          <w:tab w:val="left" w:pos="601"/>
        </w:tabs>
        <w:autoSpaceDE w:val="0"/>
        <w:autoSpaceDN w:val="0"/>
        <w:adjustRightInd w:val="0"/>
        <w:spacing w:line="360" w:lineRule="auto"/>
        <w:ind w:firstLine="840" w:firstLineChars="350"/>
        <w:textAlignment w:val="baseline"/>
        <w:rPr>
          <w:rFonts w:hint="eastAsia" w:ascii="仿宋" w:hAnsi="仿宋" w:eastAsia="仿宋" w:cs="仿宋"/>
          <w:kern w:val="0"/>
          <w:sz w:val="24"/>
          <w:highlight w:val="none"/>
        </w:rPr>
      </w:pPr>
    </w:p>
    <w:p w14:paraId="13233402">
      <w:pPr>
        <w:tabs>
          <w:tab w:val="left" w:pos="0"/>
          <w:tab w:val="left" w:pos="510"/>
          <w:tab w:val="left" w:pos="567"/>
          <w:tab w:val="left" w:pos="601"/>
        </w:tabs>
        <w:autoSpaceDE w:val="0"/>
        <w:autoSpaceDN w:val="0"/>
        <w:adjustRightInd w:val="0"/>
        <w:spacing w:line="360" w:lineRule="auto"/>
        <w:ind w:firstLine="840" w:firstLineChars="350"/>
        <w:textAlignment w:val="baseline"/>
        <w:rPr>
          <w:rFonts w:hint="eastAsia" w:ascii="仿宋" w:hAnsi="仿宋" w:eastAsia="仿宋" w:cs="仿宋"/>
          <w:kern w:val="0"/>
          <w:sz w:val="24"/>
          <w:highlight w:val="none"/>
        </w:rPr>
      </w:pPr>
    </w:p>
    <w:p w14:paraId="7B64D4D7">
      <w:pPr>
        <w:pStyle w:val="128"/>
        <w:tabs>
          <w:tab w:val="left" w:pos="0"/>
          <w:tab w:val="left" w:pos="510"/>
          <w:tab w:val="left" w:pos="567"/>
          <w:tab w:val="left" w:pos="601"/>
        </w:tabs>
        <w:spacing w:line="720" w:lineRule="auto"/>
        <w:jc w:val="center"/>
        <w:outlineLvl w:val="0"/>
        <w:rPr>
          <w:rFonts w:hint="eastAsia" w:ascii="宋体" w:hAnsi="宋体" w:eastAsia="仿宋_GB2312"/>
          <w:b/>
          <w:kern w:val="2"/>
          <w:sz w:val="52"/>
          <w:szCs w:val="52"/>
          <w:highlight w:val="none"/>
        </w:rPr>
      </w:pPr>
      <w:r>
        <w:rPr>
          <w:rFonts w:hint="eastAsia" w:ascii="宋体" w:hAnsi="宋体" w:eastAsia="仿宋_GB2312"/>
          <w:b/>
          <w:kern w:val="2"/>
          <w:sz w:val="52"/>
          <w:szCs w:val="52"/>
          <w:highlight w:val="none"/>
        </w:rPr>
        <w:t>北京市政务云扩展服务合同</w:t>
      </w:r>
    </w:p>
    <w:p w14:paraId="61A23542">
      <w:pPr>
        <w:pStyle w:val="128"/>
        <w:tabs>
          <w:tab w:val="left" w:pos="0"/>
          <w:tab w:val="left" w:pos="567"/>
          <w:tab w:val="left" w:pos="601"/>
        </w:tabs>
        <w:spacing w:line="360" w:lineRule="auto"/>
        <w:ind w:firstLine="2380" w:firstLineChars="850"/>
        <w:rPr>
          <w:rFonts w:ascii="宋体"/>
          <w:sz w:val="28"/>
          <w:szCs w:val="28"/>
          <w:highlight w:val="none"/>
        </w:rPr>
      </w:pPr>
    </w:p>
    <w:p w14:paraId="201B2FCF">
      <w:pPr>
        <w:pStyle w:val="128"/>
        <w:tabs>
          <w:tab w:val="left" w:pos="0"/>
          <w:tab w:val="left" w:pos="567"/>
          <w:tab w:val="left" w:pos="601"/>
        </w:tabs>
        <w:spacing w:line="360" w:lineRule="auto"/>
        <w:rPr>
          <w:rFonts w:ascii="宋体"/>
          <w:sz w:val="28"/>
          <w:szCs w:val="28"/>
          <w:highlight w:val="none"/>
        </w:rPr>
      </w:pPr>
    </w:p>
    <w:p w14:paraId="6E9562F9">
      <w:pPr>
        <w:pStyle w:val="128"/>
        <w:tabs>
          <w:tab w:val="left" w:pos="0"/>
          <w:tab w:val="left" w:pos="567"/>
          <w:tab w:val="left" w:pos="601"/>
        </w:tabs>
        <w:spacing w:line="360" w:lineRule="auto"/>
        <w:ind w:firstLine="2380" w:firstLineChars="850"/>
        <w:rPr>
          <w:rFonts w:ascii="宋体"/>
          <w:sz w:val="28"/>
          <w:szCs w:val="28"/>
          <w:highlight w:val="none"/>
        </w:rPr>
      </w:pPr>
    </w:p>
    <w:p w14:paraId="4FC483F3">
      <w:pPr>
        <w:pStyle w:val="128"/>
        <w:tabs>
          <w:tab w:val="left" w:pos="0"/>
          <w:tab w:val="left" w:pos="567"/>
          <w:tab w:val="left" w:pos="601"/>
        </w:tabs>
        <w:spacing w:line="360" w:lineRule="auto"/>
        <w:ind w:firstLine="2380" w:firstLineChars="850"/>
        <w:rPr>
          <w:rFonts w:ascii="宋体"/>
          <w:sz w:val="28"/>
          <w:szCs w:val="28"/>
          <w:highlight w:val="none"/>
        </w:rPr>
      </w:pPr>
    </w:p>
    <w:p w14:paraId="23235156">
      <w:pPr>
        <w:snapToGrid w:val="0"/>
        <w:spacing w:after="156" w:afterLines="50" w:line="360" w:lineRule="auto"/>
        <w:ind w:left="1276"/>
        <w:rPr>
          <w:rFonts w:eastAsia="仿宋_GB2312"/>
          <w:b/>
          <w:sz w:val="28"/>
          <w:szCs w:val="28"/>
          <w:highlight w:val="none"/>
        </w:rPr>
      </w:pPr>
      <w:r>
        <w:rPr>
          <w:rFonts w:eastAsia="仿宋_GB2312"/>
          <w:b/>
          <w:color w:val="000000"/>
          <w:sz w:val="28"/>
          <w:szCs w:val="28"/>
          <w:highlight w:val="none"/>
        </w:rPr>
        <w:t>合同编号：</w:t>
      </w:r>
    </w:p>
    <w:p w14:paraId="00FBF3A5">
      <w:pPr>
        <w:snapToGrid w:val="0"/>
        <w:spacing w:after="156" w:afterLines="50" w:line="360" w:lineRule="auto"/>
        <w:ind w:left="1276"/>
        <w:rPr>
          <w:rFonts w:eastAsia="仿宋_GB2312"/>
          <w:b/>
          <w:sz w:val="28"/>
          <w:szCs w:val="28"/>
          <w:highlight w:val="none"/>
        </w:rPr>
      </w:pPr>
      <w:r>
        <w:rPr>
          <w:rFonts w:eastAsia="仿宋_GB2312"/>
          <w:b/>
          <w:sz w:val="28"/>
          <w:szCs w:val="28"/>
          <w:highlight w:val="none"/>
        </w:rPr>
        <w:t>甲    方：</w:t>
      </w:r>
      <w:r>
        <w:rPr>
          <w:rFonts w:hint="eastAsia" w:eastAsia="仿宋_GB2312"/>
          <w:b/>
          <w:sz w:val="28"/>
          <w:szCs w:val="28"/>
          <w:highlight w:val="none"/>
        </w:rPr>
        <w:t>北京市应急管理事务中心</w:t>
      </w:r>
    </w:p>
    <w:p w14:paraId="229DD12D">
      <w:pPr>
        <w:snapToGrid w:val="0"/>
        <w:spacing w:after="156" w:afterLines="50" w:line="360" w:lineRule="auto"/>
        <w:ind w:left="1276"/>
        <w:rPr>
          <w:rFonts w:hint="eastAsia" w:eastAsia="仿宋_GB2312"/>
          <w:b/>
          <w:sz w:val="28"/>
          <w:szCs w:val="28"/>
          <w:highlight w:val="none"/>
          <w:lang w:eastAsia="zh-CN"/>
        </w:rPr>
      </w:pPr>
      <w:r>
        <w:rPr>
          <w:rFonts w:eastAsia="仿宋_GB2312"/>
          <w:b/>
          <w:sz w:val="28"/>
          <w:szCs w:val="28"/>
          <w:highlight w:val="none"/>
        </w:rPr>
        <w:t>乙    方：</w:t>
      </w:r>
      <w:r>
        <w:rPr>
          <w:rFonts w:hint="eastAsia" w:eastAsia="仿宋_GB2312"/>
          <w:b/>
          <w:sz w:val="28"/>
          <w:szCs w:val="28"/>
          <w:highlight w:val="none"/>
          <w:lang w:eastAsia="zh-CN"/>
        </w:rPr>
        <w:t xml:space="preserve">            </w:t>
      </w:r>
    </w:p>
    <w:p w14:paraId="1055B07B">
      <w:pPr>
        <w:snapToGrid w:val="0"/>
        <w:spacing w:after="156" w:afterLines="50" w:line="360" w:lineRule="auto"/>
        <w:ind w:left="1276"/>
        <w:rPr>
          <w:rFonts w:eastAsia="仿宋_GB2312"/>
          <w:b/>
          <w:sz w:val="28"/>
          <w:szCs w:val="28"/>
          <w:highlight w:val="none"/>
        </w:rPr>
      </w:pPr>
      <w:r>
        <w:rPr>
          <w:rFonts w:eastAsia="仿宋_GB2312"/>
          <w:b/>
          <w:sz w:val="28"/>
          <w:szCs w:val="28"/>
          <w:highlight w:val="none"/>
        </w:rPr>
        <w:t>签订日期：</w:t>
      </w:r>
      <w:r>
        <w:rPr>
          <w:rFonts w:hint="eastAsia" w:eastAsia="仿宋_GB2312"/>
          <w:b/>
          <w:sz w:val="28"/>
          <w:szCs w:val="28"/>
          <w:highlight w:val="none"/>
        </w:rPr>
        <w:t>202</w:t>
      </w:r>
      <w:r>
        <w:rPr>
          <w:rFonts w:hint="eastAsia" w:eastAsia="仿宋_GB2312"/>
          <w:b/>
          <w:sz w:val="28"/>
          <w:szCs w:val="28"/>
          <w:highlight w:val="none"/>
          <w:lang w:val="en-US" w:eastAsia="zh-CN"/>
        </w:rPr>
        <w:t>6</w:t>
      </w:r>
      <w:r>
        <w:rPr>
          <w:rFonts w:hint="eastAsia" w:eastAsia="仿宋_GB2312"/>
          <w:b/>
          <w:sz w:val="28"/>
          <w:szCs w:val="28"/>
          <w:highlight w:val="none"/>
        </w:rPr>
        <w:t>年   月    日</w:t>
      </w:r>
    </w:p>
    <w:p w14:paraId="3AB253F2">
      <w:pPr>
        <w:snapToGrid w:val="0"/>
        <w:spacing w:after="156" w:afterLines="50" w:line="360" w:lineRule="auto"/>
        <w:ind w:left="1276"/>
        <w:rPr>
          <w:rFonts w:eastAsia="仿宋_GB2312"/>
          <w:b/>
          <w:sz w:val="28"/>
          <w:szCs w:val="28"/>
          <w:highlight w:val="none"/>
        </w:rPr>
      </w:pPr>
      <w:r>
        <w:rPr>
          <w:rFonts w:eastAsia="仿宋_GB2312"/>
          <w:b/>
          <w:sz w:val="28"/>
          <w:szCs w:val="28"/>
          <w:highlight w:val="none"/>
        </w:rPr>
        <w:t>签订地点：</w:t>
      </w:r>
      <w:r>
        <w:rPr>
          <w:rFonts w:hint="eastAsia" w:eastAsia="仿宋_GB2312"/>
          <w:b/>
          <w:sz w:val="28"/>
          <w:szCs w:val="28"/>
          <w:highlight w:val="none"/>
        </w:rPr>
        <w:t>北京市</w:t>
      </w:r>
    </w:p>
    <w:p w14:paraId="197E48AF">
      <w:pPr>
        <w:spacing w:line="360" w:lineRule="auto"/>
        <w:ind w:firstLine="420" w:firstLineChars="175"/>
        <w:rPr>
          <w:rFonts w:hint="eastAsia" w:ascii="宋体" w:hAnsi="宋体" w:cs="仿宋"/>
          <w:sz w:val="24"/>
          <w:highlight w:val="none"/>
        </w:rPr>
      </w:pPr>
      <w:r>
        <w:rPr>
          <w:rFonts w:ascii="仿宋" w:hAnsi="仿宋" w:eastAsia="仿宋" w:cs="仿宋"/>
          <w:sz w:val="24"/>
          <w:highlight w:val="none"/>
        </w:rPr>
        <w:br w:type="page"/>
      </w:r>
      <w:r>
        <w:rPr>
          <w:rFonts w:hint="eastAsia" w:ascii="宋体" w:hAnsi="宋体" w:cs="仿宋"/>
          <w:sz w:val="24"/>
          <w:highlight w:val="none"/>
        </w:rPr>
        <w:t>甲方：北京市应急管理事务中心</w:t>
      </w:r>
    </w:p>
    <w:p w14:paraId="543DC22D">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 xml:space="preserve">地址： 北京市通州区运河东大街57号4号楼 </w:t>
      </w:r>
    </w:p>
    <w:p w14:paraId="3DF0CBD6">
      <w:pPr>
        <w:spacing w:line="360" w:lineRule="auto"/>
        <w:ind w:firstLine="480" w:firstLineChars="200"/>
        <w:rPr>
          <w:rFonts w:hint="eastAsia" w:ascii="宋体" w:hAnsi="宋体" w:cs="仿宋"/>
          <w:sz w:val="24"/>
          <w:highlight w:val="none"/>
        </w:rPr>
      </w:pPr>
    </w:p>
    <w:p w14:paraId="188B24B7">
      <w:pPr>
        <w:spacing w:line="360" w:lineRule="auto"/>
        <w:ind w:firstLine="480" w:firstLineChars="200"/>
        <w:rPr>
          <w:rFonts w:hint="eastAsia" w:ascii="宋体" w:hAnsi="宋体" w:eastAsia="宋体" w:cs="仿宋"/>
          <w:sz w:val="24"/>
          <w:highlight w:val="none"/>
          <w:lang w:eastAsia="zh-CN"/>
        </w:rPr>
      </w:pPr>
      <w:r>
        <w:rPr>
          <w:rFonts w:hint="eastAsia" w:ascii="宋体" w:hAnsi="宋体" w:cs="仿宋"/>
          <w:sz w:val="24"/>
          <w:highlight w:val="none"/>
        </w:rPr>
        <w:t>乙方：</w:t>
      </w:r>
      <w:r>
        <w:rPr>
          <w:rFonts w:hint="eastAsia" w:ascii="宋体" w:hAnsi="宋体" w:cs="仿宋"/>
          <w:sz w:val="24"/>
          <w:highlight w:val="none"/>
          <w:lang w:eastAsia="zh-CN"/>
        </w:rPr>
        <w:t xml:space="preserve">            </w:t>
      </w:r>
    </w:p>
    <w:p w14:paraId="1D1CD51F">
      <w:pPr>
        <w:spacing w:line="360" w:lineRule="auto"/>
        <w:ind w:firstLine="480" w:firstLineChars="200"/>
        <w:rPr>
          <w:rFonts w:hint="default" w:ascii="宋体" w:hAnsi="宋体" w:eastAsia="宋体" w:cs="仿宋"/>
          <w:sz w:val="24"/>
          <w:highlight w:val="none"/>
          <w:lang w:val="en-US" w:eastAsia="zh-CN"/>
        </w:rPr>
      </w:pPr>
      <w:r>
        <w:rPr>
          <w:rFonts w:hint="eastAsia" w:ascii="宋体" w:hAnsi="宋体" w:cs="仿宋"/>
          <w:sz w:val="24"/>
          <w:highlight w:val="none"/>
        </w:rPr>
        <w:t>地址：</w:t>
      </w:r>
      <w:r>
        <w:rPr>
          <w:rFonts w:hint="eastAsia" w:ascii="宋体" w:hAnsi="宋体" w:cs="仿宋"/>
          <w:sz w:val="24"/>
          <w:highlight w:val="none"/>
          <w:lang w:val="en-US" w:eastAsia="zh-CN"/>
        </w:rPr>
        <w:t xml:space="preserve">       </w:t>
      </w:r>
    </w:p>
    <w:p w14:paraId="236141CE">
      <w:pPr>
        <w:pStyle w:val="54"/>
        <w:rPr>
          <w:rFonts w:hint="eastAsia"/>
          <w:highlight w:val="none"/>
        </w:rPr>
      </w:pPr>
    </w:p>
    <w:p w14:paraId="27789DB3">
      <w:pPr>
        <w:pStyle w:val="20"/>
        <w:spacing w:after="0" w:line="360" w:lineRule="auto"/>
        <w:ind w:left="0" w:leftChars="0" w:firstLine="424" w:firstLineChars="177"/>
        <w:rPr>
          <w:rFonts w:hint="eastAsia" w:ascii="宋体" w:hAnsi="宋体" w:cs="仿宋"/>
          <w:sz w:val="24"/>
          <w:highlight w:val="none"/>
        </w:rPr>
      </w:pPr>
      <w:r>
        <w:rPr>
          <w:rFonts w:hint="eastAsia" w:ascii="宋体" w:hAnsi="宋体" w:cs="仿宋"/>
          <w:sz w:val="24"/>
          <w:highlight w:val="none"/>
        </w:rPr>
        <w:t>甲、乙双方根据《中华人民共和国民法典》及相关法律法规的规定，在《北京市市级政务云管理办法》的基础上，经过友好协商，就乙方为甲方提供</w:t>
      </w:r>
      <w:r>
        <w:rPr>
          <w:rFonts w:hint="eastAsia" w:ascii="宋体" w:hAnsi="宋体" w:cs="仿宋"/>
          <w:sz w:val="24"/>
          <w:highlight w:val="none"/>
          <w:u w:val="single"/>
        </w:rPr>
        <w:t>北京市政务云扩展服务</w:t>
      </w:r>
      <w:r>
        <w:rPr>
          <w:rFonts w:hint="eastAsia" w:ascii="宋体" w:hAnsi="宋体" w:cs="仿宋"/>
          <w:sz w:val="24"/>
          <w:highlight w:val="none"/>
        </w:rPr>
        <w:t>(下称“服务”)事宜订立以下合同，以资共同遵守。</w:t>
      </w:r>
    </w:p>
    <w:p w14:paraId="0D3BB5A5">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bookmarkStart w:id="13" w:name="_Toc99437650"/>
      <w:r>
        <w:rPr>
          <w:rFonts w:hint="eastAsia" w:ascii="宋体" w:hAnsi="宋体" w:cs="仿宋"/>
          <w:b/>
          <w:sz w:val="24"/>
          <w:highlight w:val="none"/>
        </w:rPr>
        <w:t>项目角色定义</w:t>
      </w:r>
    </w:p>
    <w:p w14:paraId="5D95FF71">
      <w:pPr>
        <w:numPr>
          <w:ilvl w:val="0"/>
          <w:numId w:val="2"/>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云服务商：合同乙方，</w:t>
      </w:r>
      <w:r>
        <w:rPr>
          <w:rFonts w:hint="eastAsia" w:ascii="宋体" w:hAnsi="宋体" w:cs="仿宋"/>
          <w:bCs/>
          <w:sz w:val="24"/>
          <w:highlight w:val="none"/>
          <w:u w:val="single"/>
          <w:lang w:eastAsia="zh-CN"/>
        </w:rPr>
        <w:t xml:space="preserve">            </w:t>
      </w:r>
      <w:r>
        <w:rPr>
          <w:rFonts w:hint="eastAsia" w:ascii="宋体" w:hAnsi="宋体" w:cs="仿宋"/>
          <w:bCs/>
          <w:i/>
          <w:sz w:val="24"/>
          <w:highlight w:val="none"/>
        </w:rPr>
        <w:t>。</w:t>
      </w:r>
    </w:p>
    <w:p w14:paraId="1709D330">
      <w:pPr>
        <w:numPr>
          <w:ilvl w:val="0"/>
          <w:numId w:val="2"/>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使用单位：合同甲方，</w:t>
      </w:r>
      <w:r>
        <w:rPr>
          <w:rFonts w:hint="eastAsia" w:ascii="宋体" w:hAnsi="宋体" w:cs="仿宋"/>
          <w:bCs/>
          <w:sz w:val="24"/>
          <w:highlight w:val="none"/>
          <w:u w:val="single"/>
        </w:rPr>
        <w:t>北京市应急管理事务中心</w:t>
      </w:r>
      <w:r>
        <w:rPr>
          <w:rFonts w:hint="eastAsia" w:ascii="宋体" w:hAnsi="宋体" w:cs="仿宋"/>
          <w:bCs/>
          <w:i/>
          <w:sz w:val="24"/>
          <w:highlight w:val="none"/>
        </w:rPr>
        <w:t>。</w:t>
      </w:r>
    </w:p>
    <w:p w14:paraId="653DD15F">
      <w:pPr>
        <w:numPr>
          <w:ilvl w:val="0"/>
          <w:numId w:val="2"/>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政务云管理单位：北京市经济和信息化局。</w:t>
      </w:r>
    </w:p>
    <w:p w14:paraId="32B5B6BB">
      <w:pPr>
        <w:numPr>
          <w:ilvl w:val="0"/>
          <w:numId w:val="2"/>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云综合监管服务商：经政务云管理单位授权，开展政务云安全、技术监督管理和服务评价的单位。</w:t>
      </w:r>
    </w:p>
    <w:p w14:paraId="50F44B94">
      <w:pPr>
        <w:numPr>
          <w:ilvl w:val="0"/>
          <w:numId w:val="2"/>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信息系统服务商：为甲方提供信息系统等建设或维护的服务商。</w:t>
      </w:r>
    </w:p>
    <w:p w14:paraId="0FC907AD">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r>
        <w:rPr>
          <w:rFonts w:hint="eastAsia" w:ascii="宋体" w:hAnsi="宋体" w:cs="仿宋"/>
          <w:b/>
          <w:sz w:val="24"/>
          <w:highlight w:val="none"/>
        </w:rPr>
        <w:t>服务</w:t>
      </w:r>
      <w:bookmarkEnd w:id="13"/>
      <w:r>
        <w:rPr>
          <w:rFonts w:hint="eastAsia" w:ascii="宋体" w:hAnsi="宋体" w:cs="仿宋"/>
          <w:b/>
          <w:sz w:val="24"/>
          <w:highlight w:val="none"/>
        </w:rPr>
        <w:t>内容</w:t>
      </w:r>
    </w:p>
    <w:p w14:paraId="4E7CA604">
      <w:pPr>
        <w:numPr>
          <w:ilvl w:val="0"/>
          <w:numId w:val="3"/>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甲方应按照《北京市市级政务云管理办法》的有关规定，对信息系统开展运维工作。</w:t>
      </w:r>
    </w:p>
    <w:p w14:paraId="4C263315">
      <w:pPr>
        <w:numPr>
          <w:ilvl w:val="0"/>
          <w:numId w:val="3"/>
        </w:numPr>
        <w:tabs>
          <w:tab w:val="left" w:pos="1440"/>
        </w:tabs>
        <w:spacing w:line="360" w:lineRule="auto"/>
        <w:ind w:firstLine="426"/>
        <w:rPr>
          <w:rFonts w:hint="eastAsia" w:ascii="宋体" w:hAnsi="宋体" w:cs="仿宋"/>
          <w:sz w:val="24"/>
          <w:highlight w:val="none"/>
        </w:rPr>
      </w:pPr>
      <w:r>
        <w:rPr>
          <w:rFonts w:hint="eastAsia" w:ascii="宋体" w:hAnsi="宋体" w:cs="仿宋"/>
          <w:bCs/>
          <w:sz w:val="24"/>
          <w:highlight w:val="none"/>
        </w:rPr>
        <w:t>本合同期限内，乙方向甲方提供如下政务云扩展服务。甲方根据业务需要，与乙方协商选择云服务项目，如下：</w:t>
      </w:r>
    </w:p>
    <w:p w14:paraId="7EC654FD">
      <w:pPr>
        <w:tabs>
          <w:tab w:val="left" w:pos="567"/>
        </w:tabs>
        <w:spacing w:line="360" w:lineRule="auto"/>
        <w:rPr>
          <w:rFonts w:hint="eastAsia" w:ascii="宋体" w:hAnsi="宋体" w:cs="仿宋"/>
          <w:sz w:val="24"/>
          <w:highlight w:val="none"/>
        </w:rPr>
      </w:pPr>
    </w:p>
    <w:p w14:paraId="03168B2A">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bookmarkStart w:id="14" w:name="_Toc99437651"/>
      <w:r>
        <w:rPr>
          <w:rFonts w:hint="eastAsia" w:ascii="宋体" w:hAnsi="宋体" w:cs="仿宋"/>
          <w:b/>
          <w:sz w:val="24"/>
          <w:highlight w:val="none"/>
        </w:rPr>
        <w:t>服务</w:t>
      </w:r>
      <w:bookmarkEnd w:id="14"/>
      <w:r>
        <w:rPr>
          <w:rFonts w:hint="eastAsia" w:ascii="宋体" w:hAnsi="宋体" w:cs="仿宋"/>
          <w:b/>
          <w:sz w:val="24"/>
          <w:highlight w:val="none"/>
        </w:rPr>
        <w:t>水平</w:t>
      </w:r>
    </w:p>
    <w:p w14:paraId="1C576D05">
      <w:pPr>
        <w:numPr>
          <w:ilvl w:val="0"/>
          <w:numId w:val="4"/>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乙方应当按照投标文件响应的服务方案等内容，在本合同期限内为甲方提供本合同约定的全部服务。</w:t>
      </w:r>
    </w:p>
    <w:p w14:paraId="6F1611D5">
      <w:pPr>
        <w:numPr>
          <w:ilvl w:val="0"/>
          <w:numId w:val="4"/>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乙方为甲方提供的服务质量应符合国家有关质量法规、质量标准的规定及相关行业的标准，以及有关部门、评估专家对该类项目内容和深度规定的要求以及甲方的技术、质量要求。</w:t>
      </w:r>
    </w:p>
    <w:p w14:paraId="7806A562">
      <w:pPr>
        <w:numPr>
          <w:ilvl w:val="0"/>
          <w:numId w:val="4"/>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乙方应提供技术服务热线(7*24小时)，负责解答用户在云平台使用中遇到的问题，并及时提出解决问题的建议和操作方法，方式应包括邮件、电话、即时通讯工具等。邮件：</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，电话：</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w:t>
      </w:r>
    </w:p>
    <w:p w14:paraId="6C1E647F">
      <w:pPr>
        <w:numPr>
          <w:ilvl w:val="0"/>
          <w:numId w:val="4"/>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在服务期内，提供7*24小时的现场和技术支持服务，对故障15分钟内响应，对甲方的服务请求，若乙方无法通过电话或邮件方式解决的（如：网络、安全等物理设备故障或重大安全事故等），应在接到甲方通知</w:t>
      </w:r>
      <w:r>
        <w:rPr>
          <w:rFonts w:ascii="宋体" w:hAnsi="宋体" w:cs="仿宋"/>
          <w:sz w:val="24"/>
          <w:highlight w:val="none"/>
        </w:rPr>
        <w:t>1</w:t>
      </w:r>
      <w:r>
        <w:rPr>
          <w:rFonts w:hint="eastAsia" w:ascii="宋体" w:hAnsi="宋体" w:cs="仿宋"/>
          <w:sz w:val="24"/>
          <w:highlight w:val="none"/>
        </w:rPr>
        <w:t>小时内，提供及时的现场支持服务。</w:t>
      </w:r>
    </w:p>
    <w:p w14:paraId="59861988">
      <w:pPr>
        <w:numPr>
          <w:ilvl w:val="0"/>
          <w:numId w:val="4"/>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乙方须具备故障快速定位和恢复能力，故障定位排除时限不超过30分钟，重要信息系统故障定位排除时限不超过10分钟。</w:t>
      </w:r>
    </w:p>
    <w:p w14:paraId="6B8510FC">
      <w:pPr>
        <w:numPr>
          <w:ilvl w:val="0"/>
          <w:numId w:val="4"/>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乙方须遵守国家和北京市相关法律法规，做好在建、在用信息系统的网络安全和数据安全防护工作，并按照甲方要求开展信息系统整改、漏洞修复和安全加固工作。</w:t>
      </w:r>
    </w:p>
    <w:p w14:paraId="66F27547">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bookmarkStart w:id="15" w:name="_Toc99437652"/>
      <w:r>
        <w:rPr>
          <w:rFonts w:hint="eastAsia" w:ascii="宋体" w:hAnsi="宋体" w:cs="仿宋"/>
          <w:b/>
          <w:sz w:val="24"/>
          <w:highlight w:val="none"/>
        </w:rPr>
        <w:t>项目小组及人员要求</w:t>
      </w:r>
    </w:p>
    <w:p w14:paraId="3713260F">
      <w:pPr>
        <w:tabs>
          <w:tab w:val="left" w:pos="567"/>
        </w:tabs>
        <w:spacing w:line="360" w:lineRule="auto"/>
        <w:ind w:left="23" w:leftChars="11" w:firstLine="360" w:firstLineChars="150"/>
        <w:rPr>
          <w:rFonts w:hint="eastAsia" w:ascii="宋体" w:hAnsi="宋体" w:cs="仿宋"/>
          <w:bCs/>
          <w:sz w:val="24"/>
          <w:highlight w:val="none"/>
        </w:rPr>
      </w:pPr>
      <w:r>
        <w:rPr>
          <w:rFonts w:hint="eastAsia" w:ascii="宋体" w:hAnsi="宋体" w:cs="仿宋"/>
          <w:sz w:val="24"/>
          <w:highlight w:val="none"/>
        </w:rPr>
        <w:t>甲乙双方应各指派一名代表作为本项目负责人。</w:t>
      </w:r>
    </w:p>
    <w:p w14:paraId="12A9904A">
      <w:pPr>
        <w:numPr>
          <w:ilvl w:val="0"/>
          <w:numId w:val="5"/>
        </w:numPr>
        <w:tabs>
          <w:tab w:val="left" w:pos="425"/>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跟踪项目执行：云服务使用培训，云服务各阶段验收，服务成果确认等管理工作。</w:t>
      </w:r>
    </w:p>
    <w:p w14:paraId="525E1C0B">
      <w:pPr>
        <w:numPr>
          <w:ilvl w:val="0"/>
          <w:numId w:val="5"/>
        </w:numPr>
        <w:tabs>
          <w:tab w:val="left" w:pos="425"/>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项目检查和控制：检查云服务使用过程中各阶段工作质量和进度。协调各种资源，确保项目按计划进度实施。</w:t>
      </w:r>
    </w:p>
    <w:p w14:paraId="2D8DE79B">
      <w:pPr>
        <w:numPr>
          <w:ilvl w:val="0"/>
          <w:numId w:val="5"/>
        </w:numPr>
        <w:tabs>
          <w:tab w:val="left" w:pos="425"/>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项目沟通协调：负责协调解决组织接口及技术接口问题，沟通项目售前、售后情况，解决云服务使用过程中出现的相关问题。</w:t>
      </w:r>
    </w:p>
    <w:p w14:paraId="0D916DBA">
      <w:pPr>
        <w:numPr>
          <w:ilvl w:val="0"/>
          <w:numId w:val="5"/>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甲方项目联系人及联系方式：</w:t>
      </w:r>
      <w:r>
        <w:rPr>
          <w:rFonts w:hint="eastAsia" w:ascii="宋体" w:hAnsi="宋体" w:cs="仿宋"/>
          <w:bCs/>
          <w:sz w:val="24"/>
          <w:highlight w:val="none"/>
          <w:u w:val="single"/>
        </w:rPr>
        <w:t xml:space="preserve"> </w:t>
      </w:r>
      <w:r>
        <w:rPr>
          <w:rFonts w:hint="eastAsia" w:ascii="宋体" w:hAnsi="宋体" w:cs="仿宋"/>
          <w:bCs/>
          <w:sz w:val="24"/>
          <w:highlight w:val="none"/>
          <w:u w:val="single"/>
          <w:lang w:val="en-US" w:eastAsia="zh-CN"/>
        </w:rPr>
        <w:t xml:space="preserve">    </w:t>
      </w:r>
      <w:r>
        <w:rPr>
          <w:rFonts w:hint="eastAsia" w:ascii="宋体" w:hAnsi="宋体" w:cs="仿宋"/>
          <w:bCs/>
          <w:sz w:val="24"/>
          <w:highlight w:val="none"/>
        </w:rPr>
        <w:t>。</w:t>
      </w:r>
    </w:p>
    <w:p w14:paraId="41BD9730">
      <w:pPr>
        <w:numPr>
          <w:ilvl w:val="0"/>
          <w:numId w:val="5"/>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乙方项目联系人及联系方式：</w:t>
      </w:r>
      <w:r>
        <w:rPr>
          <w:rFonts w:hint="eastAsia" w:ascii="宋体" w:hAnsi="宋体" w:cs="仿宋"/>
          <w:bCs/>
          <w:sz w:val="24"/>
          <w:highlight w:val="none"/>
          <w:u w:val="single"/>
        </w:rPr>
        <w:t xml:space="preserve"> </w:t>
      </w:r>
      <w:r>
        <w:rPr>
          <w:rFonts w:hint="eastAsia" w:ascii="宋体" w:hAnsi="宋体" w:cs="仿宋"/>
          <w:bCs/>
          <w:sz w:val="24"/>
          <w:highlight w:val="none"/>
          <w:u w:val="single"/>
          <w:lang w:val="en-US" w:eastAsia="zh-CN"/>
        </w:rPr>
        <w:t xml:space="preserve">      </w:t>
      </w:r>
      <w:r>
        <w:rPr>
          <w:rFonts w:hint="eastAsia" w:ascii="宋体" w:hAnsi="宋体" w:cs="仿宋"/>
          <w:bCs/>
          <w:sz w:val="24"/>
          <w:highlight w:val="none"/>
        </w:rPr>
        <w:t>，</w:t>
      </w:r>
      <w:r>
        <w:rPr>
          <w:rFonts w:ascii="宋体" w:hAnsi="宋体" w:cs="仿宋"/>
          <w:bCs/>
          <w:sz w:val="24"/>
          <w:highlight w:val="none"/>
        </w:rPr>
        <w:t>合同履行过程中，乙方如因正当理由需要调整项目负责人的，应提前</w:t>
      </w:r>
      <w:r>
        <w:rPr>
          <w:rFonts w:hint="eastAsia" w:ascii="宋体" w:hAnsi="宋体" w:cs="仿宋"/>
          <w:bCs/>
          <w:sz w:val="24"/>
          <w:highlight w:val="none"/>
          <w:u w:val="single"/>
        </w:rPr>
        <w:t>5</w:t>
      </w:r>
      <w:r>
        <w:rPr>
          <w:rFonts w:ascii="宋体" w:hAnsi="宋体" w:cs="仿宋"/>
          <w:bCs/>
          <w:sz w:val="24"/>
          <w:highlight w:val="none"/>
        </w:rPr>
        <w:t>个工作日通知甲方，获得甲方的书面同意。如甲方认定乙方项目人员不满足要求，乙方应及时更换人员。</w:t>
      </w:r>
    </w:p>
    <w:p w14:paraId="0243A090">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r>
        <w:rPr>
          <w:rFonts w:hint="eastAsia" w:ascii="宋体" w:hAnsi="宋体" w:cs="仿宋"/>
          <w:b/>
          <w:sz w:val="24"/>
          <w:highlight w:val="none"/>
        </w:rPr>
        <w:t>服务期限</w:t>
      </w:r>
      <w:bookmarkEnd w:id="15"/>
    </w:p>
    <w:p w14:paraId="70FE30E7">
      <w:pPr>
        <w:tabs>
          <w:tab w:val="left" w:pos="425"/>
          <w:tab w:val="left" w:pos="1440"/>
        </w:tabs>
        <w:spacing w:line="360" w:lineRule="auto"/>
        <w:ind w:firstLine="420" w:firstLineChars="175"/>
        <w:rPr>
          <w:rFonts w:hint="eastAsia" w:ascii="宋体" w:hAnsi="宋体" w:cs="仿宋"/>
          <w:bCs/>
          <w:sz w:val="24"/>
          <w:highlight w:val="none"/>
        </w:rPr>
      </w:pPr>
      <w:r>
        <w:rPr>
          <w:rFonts w:hint="eastAsia" w:ascii="宋体" w:hAnsi="宋体" w:cs="仿宋"/>
          <w:bCs/>
          <w:sz w:val="24"/>
          <w:highlight w:val="none"/>
        </w:rPr>
        <w:t>乙方为甲方提供为期</w:t>
      </w:r>
      <w:r>
        <w:rPr>
          <w:rFonts w:hint="eastAsia" w:ascii="宋体" w:hAnsi="宋体" w:cs="仿宋"/>
          <w:bCs/>
          <w:sz w:val="24"/>
          <w:highlight w:val="none"/>
          <w:u w:val="single"/>
        </w:rPr>
        <w:t>12</w:t>
      </w:r>
      <w:r>
        <w:rPr>
          <w:rFonts w:hint="eastAsia" w:ascii="宋体" w:hAnsi="宋体" w:cs="仿宋"/>
          <w:bCs/>
          <w:sz w:val="24"/>
          <w:highlight w:val="none"/>
        </w:rPr>
        <w:t>个月的政务云服务，自202</w:t>
      </w:r>
      <w:r>
        <w:rPr>
          <w:rFonts w:hint="eastAsia" w:ascii="宋体" w:hAnsi="宋体" w:cs="仿宋"/>
          <w:bCs/>
          <w:sz w:val="24"/>
          <w:highlight w:val="none"/>
          <w:lang w:val="en-US" w:eastAsia="zh-CN"/>
        </w:rPr>
        <w:t>6</w:t>
      </w:r>
      <w:r>
        <w:rPr>
          <w:rFonts w:hint="eastAsia" w:ascii="宋体" w:hAnsi="宋体" w:cs="仿宋"/>
          <w:bCs/>
          <w:sz w:val="24"/>
          <w:highlight w:val="none"/>
        </w:rPr>
        <w:t>年7月1日至202</w:t>
      </w:r>
      <w:r>
        <w:rPr>
          <w:rFonts w:hint="eastAsia" w:ascii="宋体" w:hAnsi="宋体" w:cs="仿宋"/>
          <w:bCs/>
          <w:sz w:val="24"/>
          <w:highlight w:val="none"/>
          <w:lang w:val="en-US" w:eastAsia="zh-CN"/>
        </w:rPr>
        <w:t>7</w:t>
      </w:r>
      <w:r>
        <w:rPr>
          <w:rFonts w:hint="eastAsia" w:ascii="宋体" w:hAnsi="宋体" w:cs="仿宋"/>
          <w:bCs/>
          <w:sz w:val="24"/>
          <w:highlight w:val="none"/>
        </w:rPr>
        <w:t>年6月30日。</w:t>
      </w:r>
    </w:p>
    <w:p w14:paraId="63563BEF">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bookmarkStart w:id="16" w:name="_Toc99437655"/>
      <w:r>
        <w:rPr>
          <w:rFonts w:hint="eastAsia" w:ascii="宋体" w:hAnsi="宋体" w:cs="仿宋"/>
          <w:b/>
          <w:sz w:val="24"/>
          <w:highlight w:val="none"/>
        </w:rPr>
        <w:t>服务验收</w:t>
      </w:r>
    </w:p>
    <w:p w14:paraId="63534AA5">
      <w:pPr>
        <w:tabs>
          <w:tab w:val="left" w:pos="425"/>
          <w:tab w:val="left" w:pos="1440"/>
        </w:tabs>
        <w:spacing w:line="360" w:lineRule="auto"/>
        <w:ind w:firstLine="420" w:firstLineChars="175"/>
        <w:rPr>
          <w:rFonts w:hint="eastAsia" w:ascii="宋体" w:hAnsi="宋体" w:cs="仿宋"/>
          <w:bCs/>
          <w:sz w:val="24"/>
          <w:highlight w:val="none"/>
        </w:rPr>
      </w:pPr>
      <w:r>
        <w:rPr>
          <w:rFonts w:hint="eastAsia" w:ascii="宋体" w:hAnsi="宋体" w:cs="仿宋"/>
          <w:bCs/>
          <w:sz w:val="24"/>
          <w:highlight w:val="none"/>
        </w:rPr>
        <w:t>1、甲方依据本合同，在合同履行完成</w:t>
      </w:r>
      <w:r>
        <w:rPr>
          <w:rFonts w:hint="eastAsia" w:ascii="宋体" w:hAnsi="宋体" w:cs="仿宋"/>
          <w:bCs/>
          <w:sz w:val="24"/>
          <w:highlight w:val="none"/>
          <w:lang w:val="en-US" w:eastAsia="zh-CN"/>
        </w:rPr>
        <w:t>且乙方提供验收材料</w:t>
      </w:r>
      <w:r>
        <w:rPr>
          <w:rFonts w:hint="eastAsia" w:ascii="宋体" w:hAnsi="宋体" w:cs="仿宋"/>
          <w:bCs/>
          <w:sz w:val="24"/>
          <w:highlight w:val="none"/>
        </w:rPr>
        <w:t>后</w:t>
      </w:r>
      <w:r>
        <w:rPr>
          <w:rFonts w:hint="eastAsia" w:ascii="宋体" w:hAnsi="宋体" w:cs="仿宋"/>
          <w:bCs/>
          <w:sz w:val="24"/>
          <w:highlight w:val="none"/>
          <w:u w:val="single"/>
        </w:rPr>
        <w:t xml:space="preserve"> </w:t>
      </w:r>
      <w:r>
        <w:rPr>
          <w:rFonts w:ascii="宋体" w:hAnsi="宋体" w:cs="仿宋"/>
          <w:bCs/>
          <w:sz w:val="24"/>
          <w:highlight w:val="none"/>
          <w:u w:val="single"/>
          <w:lang w:val="en"/>
        </w:rPr>
        <w:t>1</w:t>
      </w:r>
      <w:r>
        <w:rPr>
          <w:rFonts w:hint="eastAsia" w:ascii="宋体" w:hAnsi="宋体" w:cs="仿宋"/>
          <w:bCs/>
          <w:sz w:val="24"/>
          <w:highlight w:val="none"/>
          <w:u w:val="single"/>
        </w:rPr>
        <w:t xml:space="preserve">5 </w:t>
      </w:r>
      <w:r>
        <w:rPr>
          <w:rFonts w:hint="eastAsia" w:ascii="宋体" w:hAnsi="宋体" w:cs="仿宋"/>
          <w:bCs/>
          <w:sz w:val="24"/>
          <w:highlight w:val="none"/>
        </w:rPr>
        <w:t>个工作日内对乙方服务情况进行验收。</w:t>
      </w:r>
    </w:p>
    <w:p w14:paraId="39D843EB">
      <w:pPr>
        <w:tabs>
          <w:tab w:val="left" w:pos="425"/>
          <w:tab w:val="left" w:pos="1440"/>
        </w:tabs>
        <w:spacing w:line="360" w:lineRule="auto"/>
        <w:ind w:firstLine="420" w:firstLineChars="175"/>
        <w:rPr>
          <w:rFonts w:hint="eastAsia" w:ascii="宋体" w:hAnsi="宋体" w:cs="仿宋"/>
          <w:bCs/>
          <w:sz w:val="24"/>
          <w:highlight w:val="none"/>
        </w:rPr>
      </w:pPr>
      <w:r>
        <w:rPr>
          <w:rFonts w:hint="eastAsia" w:ascii="宋体" w:hAnsi="宋体" w:cs="仿宋"/>
          <w:bCs/>
          <w:sz w:val="24"/>
          <w:highlight w:val="none"/>
        </w:rPr>
        <w:t>2、合同验收提交的成果包括但不限于：漏洞扫描报告、安全加固报告、年度服务总结报告等，由甲方对上述表单/报告/汇总统计进行验收，查看其数量是否齐全，内容是否完整，验收合格的，甲方在验收合格单上签字，并对乙方服务质量进行评价；验收不合格的，乙方应当在</w:t>
      </w:r>
      <w:r>
        <w:rPr>
          <w:rFonts w:hint="eastAsia" w:ascii="宋体" w:hAnsi="宋体" w:cs="仿宋"/>
          <w:bCs/>
          <w:sz w:val="24"/>
          <w:highlight w:val="none"/>
          <w:u w:val="single"/>
        </w:rPr>
        <w:t xml:space="preserve"> 15 </w:t>
      </w:r>
      <w:r>
        <w:rPr>
          <w:rFonts w:hint="eastAsia" w:ascii="宋体" w:hAnsi="宋体" w:cs="仿宋"/>
          <w:bCs/>
          <w:sz w:val="24"/>
          <w:highlight w:val="none"/>
        </w:rPr>
        <w:t>日内进行调整，并重新提交甲方验收，如再次验收不合格的，按违约处理。</w:t>
      </w:r>
    </w:p>
    <w:p w14:paraId="06E420C5">
      <w:pPr>
        <w:tabs>
          <w:tab w:val="left" w:pos="425"/>
          <w:tab w:val="left" w:pos="1440"/>
        </w:tabs>
        <w:spacing w:line="360" w:lineRule="auto"/>
        <w:ind w:firstLine="420" w:firstLineChars="175"/>
        <w:rPr>
          <w:rFonts w:hint="eastAsia" w:ascii="宋体" w:hAnsi="宋体" w:cs="仿宋"/>
          <w:bCs/>
          <w:sz w:val="24"/>
          <w:highlight w:val="none"/>
        </w:rPr>
      </w:pPr>
      <w:r>
        <w:rPr>
          <w:rFonts w:hint="eastAsia" w:ascii="宋体" w:hAnsi="宋体" w:cs="仿宋"/>
          <w:bCs/>
          <w:sz w:val="24"/>
          <w:highlight w:val="none"/>
        </w:rPr>
        <w:t>3、合同验收地点由甲方指定。</w:t>
      </w:r>
    </w:p>
    <w:p w14:paraId="41F47A6D">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r>
        <w:rPr>
          <w:rFonts w:hint="eastAsia" w:ascii="宋体" w:hAnsi="宋体" w:cs="仿宋"/>
          <w:b/>
          <w:sz w:val="24"/>
          <w:highlight w:val="none"/>
        </w:rPr>
        <w:t>服务费用及支付方式</w:t>
      </w:r>
      <w:bookmarkEnd w:id="16"/>
    </w:p>
    <w:p w14:paraId="16405080">
      <w:pPr>
        <w:numPr>
          <w:ilvl w:val="2"/>
          <w:numId w:val="6"/>
        </w:numPr>
        <w:tabs>
          <w:tab w:val="left" w:pos="567"/>
        </w:tabs>
        <w:spacing w:line="360" w:lineRule="auto"/>
        <w:ind w:firstLine="424" w:firstLineChars="177"/>
        <w:rPr>
          <w:rFonts w:hint="eastAsia" w:ascii="宋体" w:hAnsi="宋体" w:cs="宋体"/>
          <w:sz w:val="24"/>
          <w:highlight w:val="none"/>
        </w:rPr>
      </w:pPr>
      <w:r>
        <w:rPr>
          <w:rFonts w:hint="eastAsia" w:ascii="宋体" w:hAnsi="宋体" w:cs="宋体"/>
          <w:sz w:val="24"/>
          <w:highlight w:val="none"/>
        </w:rPr>
        <w:t>本合同服务费用共计人民币小写：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14:paraId="74388FC2">
      <w:pPr>
        <w:numPr>
          <w:ilvl w:val="2"/>
          <w:numId w:val="6"/>
        </w:numPr>
        <w:tabs>
          <w:tab w:val="left" w:pos="567"/>
        </w:tabs>
        <w:spacing w:line="360" w:lineRule="auto"/>
        <w:ind w:firstLine="424" w:firstLineChars="177"/>
        <w:rPr>
          <w:rFonts w:hint="eastAsia" w:ascii="宋体" w:hAnsi="宋体" w:cs="仿宋"/>
          <w:sz w:val="24"/>
          <w:highlight w:val="none"/>
        </w:rPr>
      </w:pPr>
      <w:r>
        <w:rPr>
          <w:rFonts w:hint="eastAsia" w:ascii="宋体" w:hAnsi="宋体" w:cs="仿宋"/>
          <w:sz w:val="24"/>
          <w:highlight w:val="none"/>
        </w:rPr>
        <w:t>甲方应于本合同</w:t>
      </w:r>
      <w:r>
        <w:rPr>
          <w:rFonts w:hint="eastAsia" w:ascii="宋体" w:hAnsi="宋体" w:cs="仿宋"/>
          <w:sz w:val="24"/>
          <w:highlight w:val="none"/>
          <w:lang w:val="en-US" w:eastAsia="zh-CN"/>
        </w:rPr>
        <w:t>约定的</w:t>
      </w:r>
      <w:r>
        <w:rPr>
          <w:rFonts w:hint="eastAsia" w:ascii="宋体" w:hAnsi="宋体" w:cs="仿宋"/>
          <w:sz w:val="24"/>
          <w:highlight w:val="none"/>
        </w:rPr>
        <w:t>服务开始时间前10个工作日内，向乙方支付全部合同服务费用的80%，共计人民币小写：</w:t>
      </w:r>
      <w:r>
        <w:rPr>
          <w:rFonts w:hint="eastAsia" w:ascii="宋体" w:hAnsi="宋体" w:cs="仿宋"/>
          <w:color w:val="auto"/>
          <w:sz w:val="24"/>
          <w:szCs w:val="24"/>
          <w:highlight w:val="none"/>
          <w:u w:val="single"/>
          <w:lang w:val="en-US" w:eastAsia="zh-CN"/>
        </w:rPr>
        <w:t xml:space="preserve">     </w:t>
      </w:r>
      <w:r>
        <w:rPr>
          <w:rFonts w:hint="eastAsia" w:ascii="宋体" w:hAnsi="宋体" w:cs="仿宋"/>
          <w:sz w:val="24"/>
          <w:highlight w:val="none"/>
        </w:rPr>
        <w:t>元，大写：</w:t>
      </w:r>
      <w:r>
        <w:rPr>
          <w:rFonts w:hint="eastAsia" w:ascii="宋体" w:hAnsi="宋体" w:cs="仿宋"/>
          <w:sz w:val="24"/>
          <w:highlight w:val="none"/>
          <w:u w:val="none"/>
        </w:rPr>
        <w:t>人民币</w:t>
      </w:r>
      <w:r>
        <w:rPr>
          <w:rFonts w:hint="eastAsia" w:ascii="宋体" w:hAnsi="宋体" w:cs="仿宋"/>
          <w:b w:val="0"/>
          <w:i w:val="0"/>
          <w:caps w:val="0"/>
          <w:color w:val="auto"/>
          <w:spacing w:val="0"/>
          <w:sz w:val="24"/>
          <w:szCs w:val="24"/>
          <w:highlight w:val="none"/>
          <w:u w:val="single"/>
          <w:shd w:val="clear" w:color="auto" w:fill="auto"/>
          <w:lang w:val="en-US" w:eastAsia="zh-CN"/>
        </w:rPr>
        <w:t xml:space="preserve">     </w:t>
      </w:r>
      <w:r>
        <w:rPr>
          <w:rFonts w:hint="eastAsia" w:ascii="宋体" w:hAnsi="宋体" w:cs="仿宋"/>
          <w:sz w:val="24"/>
          <w:highlight w:val="none"/>
        </w:rPr>
        <w:t>；</w:t>
      </w:r>
    </w:p>
    <w:p w14:paraId="3ED3EBE4">
      <w:pPr>
        <w:numPr>
          <w:ilvl w:val="2"/>
          <w:numId w:val="6"/>
        </w:numPr>
        <w:tabs>
          <w:tab w:val="left" w:pos="567"/>
        </w:tabs>
        <w:spacing w:line="360" w:lineRule="auto"/>
        <w:ind w:firstLine="424" w:firstLineChars="177"/>
        <w:rPr>
          <w:rFonts w:hint="eastAsia" w:ascii="宋体" w:hAnsi="宋体" w:cs="宋体"/>
          <w:sz w:val="24"/>
          <w:highlight w:val="none"/>
        </w:rPr>
      </w:pPr>
      <w:r>
        <w:rPr>
          <w:rFonts w:hint="eastAsia" w:ascii="宋体" w:hAnsi="宋体" w:cs="宋体"/>
          <w:sz w:val="24"/>
          <w:highlight w:val="none"/>
        </w:rPr>
        <w:t>项目服务期结束，甲方验收合格后</w:t>
      </w:r>
      <w:r>
        <w:rPr>
          <w:rFonts w:hint="eastAsia" w:ascii="宋体" w:hAnsi="宋体" w:cs="宋体"/>
          <w:sz w:val="24"/>
          <w:highlight w:val="none"/>
          <w:lang w:val="en-US" w:eastAsia="zh-CN"/>
        </w:rPr>
        <w:t>15</w:t>
      </w:r>
      <w:r>
        <w:rPr>
          <w:rFonts w:hint="eastAsia" w:ascii="宋体" w:hAnsi="宋体" w:cs="宋体"/>
          <w:sz w:val="24"/>
          <w:highlight w:val="none"/>
        </w:rPr>
        <w:t>个工作日内，向乙方支付全部合同服务费用的20%，共计人民币小写：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none"/>
        </w:rPr>
        <w:t>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14:paraId="5BAF579E">
      <w:pPr>
        <w:numPr>
          <w:ilvl w:val="2"/>
          <w:numId w:val="6"/>
        </w:numPr>
        <w:tabs>
          <w:tab w:val="left" w:pos="567"/>
        </w:tabs>
        <w:spacing w:line="360" w:lineRule="auto"/>
        <w:ind w:firstLine="424" w:firstLineChars="177"/>
        <w:rPr>
          <w:rFonts w:hint="eastAsia" w:ascii="宋体" w:hAnsi="宋体" w:cs="宋体"/>
          <w:sz w:val="24"/>
          <w:highlight w:val="none"/>
        </w:rPr>
      </w:pPr>
      <w:r>
        <w:rPr>
          <w:rFonts w:hint="eastAsia" w:ascii="宋体" w:hAnsi="宋体" w:cs="宋体"/>
          <w:sz w:val="24"/>
          <w:highlight w:val="none"/>
        </w:rPr>
        <w:t>乙方在甲方付款前需向甲方提供等额的符合甲方要求的法定正规发票，否则甲方有权拒绝付款且不视为违约。</w:t>
      </w:r>
      <w:r>
        <w:rPr>
          <w:rFonts w:hint="eastAsia" w:ascii="宋体" w:hAnsi="宋体" w:cs="仿宋"/>
          <w:sz w:val="24"/>
          <w:highlight w:val="none"/>
        </w:rPr>
        <w:t>付款方式以电汇或银行转账方式支付。</w:t>
      </w:r>
    </w:p>
    <w:p w14:paraId="03D1BCEE">
      <w:pPr>
        <w:numPr>
          <w:ilvl w:val="2"/>
          <w:numId w:val="6"/>
        </w:numPr>
        <w:tabs>
          <w:tab w:val="left" w:pos="567"/>
        </w:tabs>
        <w:spacing w:line="360" w:lineRule="auto"/>
        <w:ind w:firstLine="424" w:firstLineChars="177"/>
        <w:rPr>
          <w:rFonts w:hint="eastAsia" w:ascii="宋体" w:hAnsi="宋体" w:cs="宋体"/>
          <w:sz w:val="24"/>
          <w:highlight w:val="none"/>
        </w:rPr>
      </w:pPr>
      <w:r>
        <w:rPr>
          <w:rFonts w:hint="eastAsia" w:ascii="宋体" w:hAnsi="宋体" w:cs="宋体"/>
          <w:sz w:val="24"/>
          <w:highlight w:val="none"/>
        </w:rPr>
        <w:t>由于财政资金拨付延迟或收回导致甲方未能按时或足额支付的，不视为甲方违约。</w:t>
      </w:r>
    </w:p>
    <w:p w14:paraId="2A2BDB53">
      <w:pPr>
        <w:numPr>
          <w:ilvl w:val="0"/>
          <w:numId w:val="1"/>
        </w:numPr>
        <w:tabs>
          <w:tab w:val="left" w:pos="0"/>
          <w:tab w:val="left" w:pos="966"/>
          <w:tab w:val="left" w:pos="1440"/>
        </w:tabs>
        <w:spacing w:before="240" w:after="240" w:line="360" w:lineRule="auto"/>
        <w:ind w:left="0" w:firstLine="0"/>
        <w:outlineLvl w:val="0"/>
        <w:rPr>
          <w:rFonts w:hint="eastAsia" w:ascii="宋体" w:hAnsi="宋体" w:cs="仿宋"/>
          <w:b/>
          <w:sz w:val="24"/>
          <w:highlight w:val="none"/>
        </w:rPr>
      </w:pPr>
      <w:bookmarkStart w:id="17" w:name="_Toc99437656"/>
      <w:r>
        <w:rPr>
          <w:rFonts w:hint="eastAsia" w:ascii="宋体" w:hAnsi="宋体" w:cs="仿宋"/>
          <w:b/>
          <w:sz w:val="24"/>
          <w:highlight w:val="none"/>
        </w:rPr>
        <w:t>甲方权利</w:t>
      </w:r>
      <w:bookmarkEnd w:id="17"/>
      <w:r>
        <w:rPr>
          <w:rFonts w:hint="eastAsia" w:ascii="宋体" w:hAnsi="宋体" w:cs="仿宋"/>
          <w:b/>
          <w:sz w:val="24"/>
          <w:highlight w:val="none"/>
        </w:rPr>
        <w:t>义务</w:t>
      </w:r>
    </w:p>
    <w:p w14:paraId="326CAB91">
      <w:pPr>
        <w:numPr>
          <w:ilvl w:val="0"/>
          <w:numId w:val="7"/>
        </w:numPr>
        <w:tabs>
          <w:tab w:val="left" w:pos="1440"/>
        </w:tabs>
        <w:spacing w:line="360" w:lineRule="auto"/>
        <w:rPr>
          <w:rFonts w:hint="eastAsia" w:ascii="宋体" w:hAnsi="宋体" w:cs="仿宋"/>
          <w:bCs/>
          <w:sz w:val="24"/>
          <w:highlight w:val="none"/>
        </w:rPr>
      </w:pPr>
      <w:bookmarkStart w:id="18" w:name="_Toc99437658"/>
      <w:r>
        <w:rPr>
          <w:rFonts w:hint="eastAsia" w:ascii="宋体" w:hAnsi="宋体" w:cs="仿宋"/>
          <w:bCs/>
          <w:sz w:val="24"/>
          <w:highlight w:val="none"/>
        </w:rPr>
        <w:t>甲方有权对乙方提供的各项服务进行监督、检查和评价。</w:t>
      </w:r>
    </w:p>
    <w:p w14:paraId="08FB6A5C">
      <w:pPr>
        <w:numPr>
          <w:ilvl w:val="0"/>
          <w:numId w:val="7"/>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甲方有权提出有关管理、技术需求和要求，协调乙方与信息系统服务商的关系，协调信息系统服务商配合调研、迁移、运维、安全和应急演练等过程的工作。</w:t>
      </w:r>
    </w:p>
    <w:p w14:paraId="01258831">
      <w:pPr>
        <w:numPr>
          <w:ilvl w:val="0"/>
          <w:numId w:val="7"/>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甲方需按照《北京市市级政务云管理办法》的要求申请、变更、退出云服务；在系统入云、上线、服务变更、退出等关键节点，甲方应提前提交《北京市市级政务云服务统一工单》相应部分内容至政务云管理单位进行备案作为工作依据。</w:t>
      </w:r>
    </w:p>
    <w:p w14:paraId="2B5E2CB4">
      <w:pPr>
        <w:numPr>
          <w:ilvl w:val="0"/>
          <w:numId w:val="7"/>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甲方的信息系统在迁移、部署到乙方云平台之前，应开展必要的系统入云安全测试。</w:t>
      </w:r>
    </w:p>
    <w:p w14:paraId="1D5E01A1">
      <w:pPr>
        <w:numPr>
          <w:ilvl w:val="0"/>
          <w:numId w:val="7"/>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甲方负责本单位信息系统和相关基础软件的日常维护、管理、安全和应急保障。</w:t>
      </w:r>
    </w:p>
    <w:p w14:paraId="4537155F">
      <w:pPr>
        <w:numPr>
          <w:ilvl w:val="0"/>
          <w:numId w:val="7"/>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甲方应确保部署在政务云平台的软件具有合法授权，不得擅自安装、使用非法软件。</w:t>
      </w:r>
    </w:p>
    <w:p w14:paraId="22B1DDE2">
      <w:pPr>
        <w:numPr>
          <w:ilvl w:val="0"/>
          <w:numId w:val="7"/>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甲方如需对已上线信息系统进行维护升级安全加固等操作，，须提交有关申请工单。</w:t>
      </w:r>
    </w:p>
    <w:p w14:paraId="7804A088">
      <w:pPr>
        <w:numPr>
          <w:ilvl w:val="0"/>
          <w:numId w:val="7"/>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甲方有权要求乙方现场技术指导、处理故障及其他服务。</w:t>
      </w:r>
    </w:p>
    <w:p w14:paraId="71DF5CB5">
      <w:pPr>
        <w:numPr>
          <w:ilvl w:val="0"/>
          <w:numId w:val="7"/>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甲方其他的权利义务：</w:t>
      </w:r>
      <w:r>
        <w:rPr>
          <w:rFonts w:hint="eastAsia" w:ascii="宋体" w:hAnsi="宋体" w:cs="仿宋"/>
          <w:bCs/>
          <w:sz w:val="24"/>
          <w:highlight w:val="none"/>
          <w:u w:val="single"/>
        </w:rPr>
        <w:t xml:space="preserve">  无  </w:t>
      </w:r>
      <w:r>
        <w:rPr>
          <w:rFonts w:hint="eastAsia" w:ascii="宋体" w:hAnsi="宋体" w:cs="仿宋"/>
          <w:bCs/>
          <w:sz w:val="24"/>
          <w:highlight w:val="none"/>
        </w:rPr>
        <w:t>。</w:t>
      </w:r>
    </w:p>
    <w:p w14:paraId="5FCE8A4E">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r>
        <w:rPr>
          <w:rFonts w:hint="eastAsia" w:ascii="宋体" w:hAnsi="宋体" w:cs="仿宋"/>
          <w:b/>
          <w:sz w:val="24"/>
          <w:highlight w:val="none"/>
        </w:rPr>
        <w:t>乙方权利</w:t>
      </w:r>
      <w:bookmarkEnd w:id="18"/>
      <w:r>
        <w:rPr>
          <w:rFonts w:hint="eastAsia" w:ascii="宋体" w:hAnsi="宋体" w:cs="仿宋"/>
          <w:b/>
          <w:sz w:val="24"/>
          <w:highlight w:val="none"/>
        </w:rPr>
        <w:t>义务</w:t>
      </w:r>
    </w:p>
    <w:p w14:paraId="517AFD32">
      <w:pPr>
        <w:numPr>
          <w:ilvl w:val="0"/>
          <w:numId w:val="8"/>
        </w:numPr>
        <w:spacing w:line="360" w:lineRule="auto"/>
        <w:rPr>
          <w:rFonts w:hint="eastAsia" w:ascii="宋体" w:hAnsi="宋体" w:cs="仿宋"/>
          <w:bCs/>
          <w:sz w:val="24"/>
          <w:highlight w:val="none"/>
        </w:rPr>
      </w:pPr>
      <w:r>
        <w:rPr>
          <w:rFonts w:hint="eastAsia" w:ascii="宋体" w:hAnsi="宋体" w:cs="仿宋"/>
          <w:bCs/>
          <w:sz w:val="24"/>
          <w:highlight w:val="none"/>
        </w:rPr>
        <w:t>乙方须按照合同所约定的服务内容标准向甲方提供相关资源和服务。</w:t>
      </w:r>
    </w:p>
    <w:p w14:paraId="32D06A76">
      <w:pPr>
        <w:numPr>
          <w:ilvl w:val="0"/>
          <w:numId w:val="8"/>
        </w:numPr>
        <w:spacing w:line="360" w:lineRule="auto"/>
        <w:rPr>
          <w:rFonts w:hint="eastAsia" w:ascii="宋体" w:hAnsi="宋体" w:cs="仿宋"/>
          <w:bCs/>
          <w:sz w:val="24"/>
          <w:highlight w:val="none"/>
        </w:rPr>
      </w:pPr>
      <w:r>
        <w:rPr>
          <w:rFonts w:hint="eastAsia" w:ascii="宋体" w:hAnsi="宋体" w:cs="仿宋"/>
          <w:bCs/>
          <w:sz w:val="24"/>
          <w:highlight w:val="none"/>
        </w:rPr>
        <w:t>乙方应协助甲方建立健全信息系统管理配套制度，包括：运维制度、应急预案、安全保障制度、运行监管办法等。</w:t>
      </w:r>
    </w:p>
    <w:p w14:paraId="78AEE97E">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乙方应负责本单位人员的安全培训、技术培训，确保工作人员符合岗位要求。</w:t>
      </w:r>
    </w:p>
    <w:p w14:paraId="3AA47C8F">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乙方需按照有关规定进行操作，确保各系统不被人为损坏。</w:t>
      </w:r>
    </w:p>
    <w:p w14:paraId="1689A63E">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乙方对甲方所购买使用的资源提供运维服务，未经授权不得擅自修改信息系统数据或发布信息等。</w:t>
      </w:r>
    </w:p>
    <w:p w14:paraId="470B49FB">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信息系统正式上线后，乙方需定期向甲方提供政务云服务报告，以便甲方及时获取政务云服务的使用情况。</w:t>
      </w:r>
    </w:p>
    <w:p w14:paraId="07446914">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甲方如需乙方提供重启服务器操作时，乙方有权要求甲方提供书面申请。除本款约定外，乙方原则上不接受甲方提出的其他可能对甲方服务器造成损坏的任何操作要求。</w:t>
      </w:r>
    </w:p>
    <w:p w14:paraId="2503D854">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乙方应提供技术支持服务，以维护甲方系统的正常运行。</w:t>
      </w:r>
    </w:p>
    <w:p w14:paraId="253C4F58">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重大活动期间（以甲方通知时间为准），乙方应配合甲方制定重保方案并提供云平台的现场值守等服务。</w:t>
      </w:r>
    </w:p>
    <w:p w14:paraId="3F409E68">
      <w:pPr>
        <w:numPr>
          <w:ilvl w:val="0"/>
          <w:numId w:val="8"/>
        </w:numPr>
        <w:tabs>
          <w:tab w:val="left" w:pos="1440"/>
        </w:tabs>
        <w:spacing w:line="360" w:lineRule="auto"/>
        <w:rPr>
          <w:rFonts w:hint="eastAsia" w:ascii="宋体" w:hAnsi="宋体" w:cs="仿宋"/>
          <w:bCs/>
          <w:sz w:val="24"/>
          <w:highlight w:val="none"/>
        </w:rPr>
      </w:pPr>
      <w:r>
        <w:rPr>
          <w:rFonts w:hint="eastAsia" w:ascii="宋体" w:hAnsi="宋体" w:cs="仿宋"/>
          <w:bCs/>
          <w:sz w:val="24"/>
          <w:highlight w:val="none"/>
        </w:rPr>
        <w:t>乙方应配合甲方制定信息系统应急预案，并配合开展信息系统应急演练工作，做好日常应急响应工作。</w:t>
      </w:r>
    </w:p>
    <w:p w14:paraId="0D8B9CC0">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乙方接到甲方故障报告后，应及时做好相关信息的登记工作，并进行故障排查。乙方应定时向甲方反馈检查进度及结果，故障排除后，乙方应将结果及时反馈甲方并做好书面报告和故障记录。</w:t>
      </w:r>
    </w:p>
    <w:p w14:paraId="1714F386">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乙方应采取相应的技术措施，确保不能从指定的运维操作地点以外的场所进行任何操作。</w:t>
      </w:r>
    </w:p>
    <w:p w14:paraId="64F5863C">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由于甲方指定的其他技术服务提供商提供的软件或产品的缺陷，造成的信息系统运行故障、安全漏洞、信息泄露等事故，乙方不承担相应责任，但需要配合甲方进行整改。</w:t>
      </w:r>
    </w:p>
    <w:p w14:paraId="6C65AEF9">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当甲方入云信息系统出现严重影响政务云平台安全稳定运行的事件时，乙方有权暂时中断甲方的云服务并通知甲方，事件处理完毕后恢复服务。</w:t>
      </w:r>
    </w:p>
    <w:p w14:paraId="3DD63C74">
      <w:pPr>
        <w:numPr>
          <w:ilvl w:val="0"/>
          <w:numId w:val="8"/>
        </w:numPr>
        <w:spacing w:line="360" w:lineRule="auto"/>
        <w:rPr>
          <w:rFonts w:hint="eastAsia" w:ascii="宋体" w:hAnsi="宋体" w:cs="仿宋"/>
          <w:bCs/>
          <w:sz w:val="24"/>
          <w:highlight w:val="none"/>
        </w:rPr>
      </w:pPr>
      <w:r>
        <w:rPr>
          <w:rFonts w:hint="eastAsia" w:ascii="宋体" w:hAnsi="宋体" w:cs="仿宋"/>
          <w:bCs/>
          <w:sz w:val="24"/>
          <w:highlight w:val="none"/>
        </w:rPr>
        <w:t>未经甲方书面同意，乙方不得将本合同服务项目转委托，不得将本合同项下的权利义务全部转让给第三方。</w:t>
      </w:r>
    </w:p>
    <w:p w14:paraId="41F8556D">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乙方须遵守国家和北京市相关法律法规，做好在建、在用信息系统的网络和数据安全防护工作。按照甲方要求开展信息系统整改、漏洞修复和安全加固工作。</w:t>
      </w:r>
    </w:p>
    <w:p w14:paraId="7C2C130A">
      <w:pPr>
        <w:numPr>
          <w:ilvl w:val="0"/>
          <w:numId w:val="8"/>
        </w:numPr>
        <w:tabs>
          <w:tab w:val="left" w:pos="1440"/>
        </w:tabs>
        <w:spacing w:line="360" w:lineRule="auto"/>
        <w:ind w:firstLine="426"/>
        <w:rPr>
          <w:rFonts w:hint="eastAsia" w:ascii="宋体" w:hAnsi="宋体" w:cs="仿宋"/>
          <w:bCs/>
          <w:sz w:val="24"/>
          <w:highlight w:val="none"/>
        </w:rPr>
      </w:pPr>
      <w:r>
        <w:rPr>
          <w:rFonts w:hint="eastAsia" w:ascii="宋体" w:hAnsi="宋体" w:cs="仿宋"/>
          <w:bCs/>
          <w:sz w:val="24"/>
          <w:highlight w:val="none"/>
        </w:rPr>
        <w:t>乙方其他的权利义务：</w:t>
      </w:r>
      <w:r>
        <w:rPr>
          <w:rFonts w:hint="eastAsia" w:ascii="宋体" w:hAnsi="宋体" w:cs="仿宋"/>
          <w:bCs/>
          <w:sz w:val="24"/>
          <w:highlight w:val="none"/>
          <w:u w:val="single"/>
        </w:rPr>
        <w:t xml:space="preserve"> 无  </w:t>
      </w:r>
      <w:r>
        <w:rPr>
          <w:rFonts w:hint="eastAsia" w:ascii="宋体" w:hAnsi="宋体" w:cs="仿宋"/>
          <w:bCs/>
          <w:sz w:val="24"/>
          <w:highlight w:val="none"/>
        </w:rPr>
        <w:t>。</w:t>
      </w:r>
    </w:p>
    <w:p w14:paraId="6F2AB4F6">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r>
        <w:rPr>
          <w:rFonts w:hint="eastAsia" w:ascii="宋体" w:hAnsi="宋体" w:cs="仿宋"/>
          <w:b/>
          <w:sz w:val="24"/>
          <w:highlight w:val="none"/>
        </w:rPr>
        <w:t>知识产权归属</w:t>
      </w:r>
    </w:p>
    <w:p w14:paraId="4638739F">
      <w:pPr>
        <w:numPr>
          <w:ilvl w:val="0"/>
          <w:numId w:val="9"/>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乙方保证向甲方提供的服务成果是其独立实施完成或取得相应授权，不存在任何侵犯第三方专利权、商标权、著作权等合法权益的情形。如因乙方提供的服务成果侵犯任何第三方的合法权益，导致该第三方追究甲方责任的，乙方应负责解决并赔偿因此给甲方造成的全部损失。</w:t>
      </w:r>
    </w:p>
    <w:p w14:paraId="15D766BB">
      <w:pPr>
        <w:numPr>
          <w:ilvl w:val="0"/>
          <w:numId w:val="9"/>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双方在对外宣传（如在各自官网、市场营销活动）时，如有涉及对方的内容，应提前通知对方，在取得对方同意后方可发布信息 。</w:t>
      </w:r>
    </w:p>
    <w:p w14:paraId="162CBBFF">
      <w:pPr>
        <w:numPr>
          <w:ilvl w:val="0"/>
          <w:numId w:val="9"/>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在本合同签订前已经存在的或履行过程中产生的其他与本合同无关的成果，包括但不限于设计方案、各种说明书、测试数据资料、计算机软件以及其他技术文档，知识产权归属原权利人所有。</w:t>
      </w:r>
    </w:p>
    <w:p w14:paraId="397F033F">
      <w:pPr>
        <w:numPr>
          <w:ilvl w:val="0"/>
          <w:numId w:val="9"/>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本合同执行期间产生的相关电子文档（技术文档等）的知识产权归双方所有。</w:t>
      </w:r>
    </w:p>
    <w:p w14:paraId="43647B47">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bookmarkStart w:id="19" w:name="_Toc99437667"/>
      <w:r>
        <w:rPr>
          <w:rFonts w:hint="eastAsia" w:ascii="宋体" w:hAnsi="宋体" w:cs="仿宋"/>
          <w:b/>
          <w:sz w:val="24"/>
          <w:highlight w:val="none"/>
        </w:rPr>
        <w:t xml:space="preserve"> 违约责任</w:t>
      </w:r>
      <w:bookmarkEnd w:id="19"/>
      <w:r>
        <w:rPr>
          <w:rFonts w:hint="eastAsia" w:ascii="宋体" w:hAnsi="宋体" w:cs="仿宋"/>
          <w:b/>
          <w:sz w:val="24"/>
          <w:highlight w:val="none"/>
        </w:rPr>
        <w:t>及合同解除</w:t>
      </w:r>
    </w:p>
    <w:p w14:paraId="4A171C62">
      <w:pPr>
        <w:numPr>
          <w:ilvl w:val="2"/>
          <w:numId w:val="10"/>
        </w:numPr>
        <w:spacing w:line="360" w:lineRule="auto"/>
        <w:ind w:firstLine="403"/>
        <w:rPr>
          <w:rFonts w:hint="eastAsia" w:ascii="宋体" w:hAnsi="宋体"/>
          <w:sz w:val="24"/>
          <w:highlight w:val="none"/>
        </w:rPr>
      </w:pPr>
      <w:r>
        <w:rPr>
          <w:rFonts w:hint="eastAsia" w:ascii="宋体" w:hAnsi="宋体"/>
          <w:sz w:val="24"/>
          <w:highlight w:val="none"/>
        </w:rPr>
        <w:t>甲乙双方均应全面履行本合同，任何一方不履行或不按约定履行均构成违约，违约方应赔偿因此给其他方造成的损失。</w:t>
      </w:r>
    </w:p>
    <w:p w14:paraId="12CAB20B">
      <w:pPr>
        <w:numPr>
          <w:ilvl w:val="2"/>
          <w:numId w:val="10"/>
        </w:numPr>
        <w:spacing w:line="360" w:lineRule="auto"/>
        <w:ind w:firstLine="403"/>
        <w:rPr>
          <w:rFonts w:hint="eastAsia" w:ascii="宋体" w:hAnsi="宋体"/>
          <w:sz w:val="24"/>
          <w:highlight w:val="none"/>
        </w:rPr>
      </w:pPr>
      <w:r>
        <w:rPr>
          <w:rFonts w:hint="eastAsia" w:ascii="宋体" w:hAnsi="宋体"/>
          <w:sz w:val="24"/>
          <w:highlight w:val="none"/>
        </w:rPr>
        <w:t>乙方应在本合同期限内按照本合同约定向甲方提供运维服务。如因乙方原因造成服务延迟，甲方有权要求乙方作出经济补偿和采取补救措施，未在规定时间内提供服务，每发生一次，给予甲方合同总金额</w:t>
      </w:r>
      <w:r>
        <w:rPr>
          <w:rFonts w:ascii="宋体" w:hAnsi="宋体"/>
          <w:sz w:val="24"/>
          <w:highlight w:val="none"/>
        </w:rPr>
        <w:t xml:space="preserve"> </w:t>
      </w:r>
      <w:r>
        <w:rPr>
          <w:rFonts w:ascii="宋体" w:hAnsi="宋体"/>
          <w:sz w:val="24"/>
          <w:highlight w:val="none"/>
          <w:u w:val="single"/>
        </w:rPr>
        <w:t>0.</w:t>
      </w:r>
      <w:r>
        <w:rPr>
          <w:rFonts w:hint="eastAsia" w:ascii="宋体" w:hAnsi="宋体"/>
          <w:sz w:val="24"/>
          <w:highlight w:val="none"/>
          <w:u w:val="single"/>
        </w:rPr>
        <w:t>1</w:t>
      </w:r>
      <w:r>
        <w:rPr>
          <w:rFonts w:ascii="宋体" w:hAnsi="宋体"/>
          <w:sz w:val="24"/>
          <w:highlight w:val="none"/>
        </w:rPr>
        <w:t xml:space="preserve"> %</w:t>
      </w:r>
      <w:r>
        <w:rPr>
          <w:rFonts w:hint="eastAsia" w:ascii="宋体" w:hAnsi="宋体"/>
          <w:sz w:val="24"/>
          <w:highlight w:val="none"/>
        </w:rPr>
        <w:t>的违约金，并继续履行本合同所规定的义务。</w:t>
      </w:r>
    </w:p>
    <w:p w14:paraId="76466B89">
      <w:pPr>
        <w:numPr>
          <w:ilvl w:val="2"/>
          <w:numId w:val="10"/>
        </w:numPr>
        <w:spacing w:line="360" w:lineRule="auto"/>
        <w:ind w:firstLine="403"/>
        <w:rPr>
          <w:rFonts w:hint="eastAsia" w:ascii="宋体" w:hAnsi="宋体"/>
          <w:sz w:val="24"/>
          <w:highlight w:val="none"/>
        </w:rPr>
      </w:pPr>
      <w:r>
        <w:rPr>
          <w:rFonts w:hint="eastAsia" w:ascii="宋体" w:hAnsi="宋体"/>
          <w:sz w:val="24"/>
          <w:highlight w:val="none"/>
        </w:rPr>
        <w:t>乙方未尽日常维护义务或维护不当造成系统运行障碍的，由乙方负责排除，并承担由此造成的甲方损失。因乙方的服务缺陷造成甲方服务器与</w:t>
      </w:r>
      <w:r>
        <w:rPr>
          <w:rFonts w:ascii="宋体" w:hAnsi="宋体"/>
          <w:sz w:val="24"/>
          <w:highlight w:val="none"/>
        </w:rPr>
        <w:t>Internet</w:t>
      </w:r>
      <w:r>
        <w:rPr>
          <w:rFonts w:hint="eastAsia" w:ascii="宋体" w:hAnsi="宋体"/>
          <w:sz w:val="24"/>
          <w:highlight w:val="none"/>
        </w:rPr>
        <w:t>长时间中断的，每中断一次给予甲方合同总额</w:t>
      </w:r>
      <w:r>
        <w:rPr>
          <w:rFonts w:hint="eastAsia" w:ascii="宋体" w:hAnsi="宋体"/>
          <w:sz w:val="24"/>
          <w:highlight w:val="none"/>
          <w:u w:val="single"/>
        </w:rPr>
        <w:t xml:space="preserve">   0.1  </w:t>
      </w:r>
      <w:r>
        <w:rPr>
          <w:rFonts w:hint="eastAsia" w:ascii="宋体" w:hAnsi="宋体"/>
          <w:sz w:val="24"/>
          <w:highlight w:val="none"/>
        </w:rPr>
        <w:t>%的违约金。</w:t>
      </w:r>
    </w:p>
    <w:p w14:paraId="77FD9DD9">
      <w:pPr>
        <w:numPr>
          <w:ilvl w:val="2"/>
          <w:numId w:val="10"/>
        </w:numPr>
        <w:spacing w:line="360" w:lineRule="auto"/>
        <w:ind w:firstLine="403"/>
        <w:rPr>
          <w:rFonts w:hint="eastAsia" w:ascii="宋体" w:hAnsi="宋体"/>
          <w:sz w:val="24"/>
          <w:highlight w:val="none"/>
        </w:rPr>
      </w:pPr>
      <w:r>
        <w:rPr>
          <w:rFonts w:hint="eastAsia" w:ascii="宋体" w:hAnsi="宋体"/>
          <w:sz w:val="24"/>
          <w:highlight w:val="none"/>
        </w:rPr>
        <w:t>乙方工作人员未经甲方授权，擅自篡改甲方业务数据，或利用甲方现有业务应用系统、网络平台或者冒用甲方身份获取非法利益，造成甲方或任何第三方损失的，由乙方承担法律责任并负责赔偿相应损失。</w:t>
      </w:r>
    </w:p>
    <w:p w14:paraId="12FB1F9A">
      <w:pPr>
        <w:numPr>
          <w:ilvl w:val="2"/>
          <w:numId w:val="10"/>
        </w:numPr>
        <w:spacing w:line="360" w:lineRule="auto"/>
        <w:ind w:firstLine="403"/>
        <w:rPr>
          <w:rFonts w:hint="eastAsia" w:ascii="宋体" w:hAnsi="宋体"/>
          <w:sz w:val="24"/>
          <w:highlight w:val="none"/>
        </w:rPr>
      </w:pPr>
      <w:r>
        <w:rPr>
          <w:rFonts w:hint="eastAsia" w:ascii="宋体" w:hAnsi="宋体"/>
          <w:sz w:val="24"/>
          <w:highlight w:val="none"/>
        </w:rPr>
        <w:t>乙方未落实国家和北京市相关法律法规，做好网络和数据安全防护工作，以及未落实甲方要求，在规定时限内，完成信息系统整改、漏洞修复和安全加固工作的，乙方应当向甲方支付合同总额10%的违约金，违约金不足以弥补甲方损失的，乙方应承担赔偿责任。</w:t>
      </w:r>
    </w:p>
    <w:p w14:paraId="2F8464FF">
      <w:pPr>
        <w:numPr>
          <w:ilvl w:val="2"/>
          <w:numId w:val="10"/>
        </w:numPr>
        <w:spacing w:line="360" w:lineRule="auto"/>
        <w:ind w:firstLine="403"/>
        <w:rPr>
          <w:rFonts w:hint="eastAsia" w:ascii="宋体" w:hAnsi="宋体"/>
          <w:sz w:val="24"/>
          <w:highlight w:val="none"/>
        </w:rPr>
      </w:pPr>
      <w:r>
        <w:rPr>
          <w:rFonts w:hint="eastAsia" w:ascii="宋体" w:hAnsi="宋体"/>
          <w:sz w:val="24"/>
          <w:highlight w:val="none"/>
        </w:rPr>
        <w:t>如出现下列情形，视为乙方违约，甲方有权解除合同，并要求乙方支付合同总金额10％违约金，返还已支付且未履行的全部款项，违约金不足以赔偿甲方损失的，乙方还应当赔偿给甲方造成的全部损失该损失：</w:t>
      </w:r>
    </w:p>
    <w:p w14:paraId="60E8DEDB">
      <w:pPr>
        <w:numPr>
          <w:ilvl w:val="255"/>
          <w:numId w:val="0"/>
        </w:numPr>
        <w:spacing w:line="360" w:lineRule="auto"/>
        <w:ind w:firstLine="420" w:firstLineChars="175"/>
        <w:rPr>
          <w:rFonts w:hint="eastAsia" w:ascii="宋体" w:hAnsi="宋体"/>
          <w:sz w:val="24"/>
          <w:highlight w:val="none"/>
        </w:rPr>
      </w:pPr>
      <w:r>
        <w:rPr>
          <w:rFonts w:hint="eastAsia" w:ascii="宋体" w:hAnsi="宋体"/>
          <w:sz w:val="24"/>
          <w:highlight w:val="none"/>
        </w:rPr>
        <w:t>（1）乙方未经甲方书面同意，擅自更换项目负责人、项目经理等关键技术人员；</w:t>
      </w:r>
    </w:p>
    <w:p w14:paraId="2CE2D129">
      <w:pPr>
        <w:numPr>
          <w:ilvl w:val="255"/>
          <w:numId w:val="0"/>
        </w:numPr>
        <w:spacing w:line="360" w:lineRule="auto"/>
        <w:ind w:left="426"/>
        <w:rPr>
          <w:rFonts w:hint="eastAsia" w:ascii="宋体" w:hAnsi="宋体"/>
          <w:sz w:val="24"/>
          <w:highlight w:val="none"/>
        </w:rPr>
      </w:pPr>
      <w:r>
        <w:rPr>
          <w:rFonts w:hint="eastAsia" w:ascii="宋体" w:hAnsi="宋体"/>
          <w:sz w:val="24"/>
          <w:highlight w:val="none"/>
        </w:rPr>
        <w:t>（2）乙方未经甲方书面同意，擅自将本项目部分或全部转包给第三方；</w:t>
      </w:r>
    </w:p>
    <w:p w14:paraId="520E932B">
      <w:pPr>
        <w:numPr>
          <w:ilvl w:val="255"/>
          <w:numId w:val="0"/>
        </w:numPr>
        <w:spacing w:line="360" w:lineRule="auto"/>
        <w:ind w:firstLine="420" w:firstLineChars="175"/>
        <w:rPr>
          <w:rFonts w:hint="eastAsia" w:ascii="宋体" w:hAnsi="宋体"/>
          <w:sz w:val="24"/>
          <w:highlight w:val="none"/>
        </w:rPr>
      </w:pPr>
      <w:r>
        <w:rPr>
          <w:rFonts w:hint="eastAsia" w:ascii="宋体" w:hAnsi="宋体"/>
          <w:sz w:val="24"/>
          <w:highlight w:val="none"/>
        </w:rPr>
        <w:t>（3）由于乙方原因，导致本项目出现重大质量问题，而无法通过项目验收，或未按甲方的要求进行修改、补救的；</w:t>
      </w:r>
    </w:p>
    <w:p w14:paraId="38D0C17A">
      <w:pPr>
        <w:numPr>
          <w:ilvl w:val="255"/>
          <w:numId w:val="0"/>
        </w:numPr>
        <w:spacing w:line="360" w:lineRule="auto"/>
        <w:ind w:left="426"/>
        <w:rPr>
          <w:rFonts w:hint="eastAsia" w:ascii="宋体" w:hAnsi="宋体"/>
          <w:sz w:val="24"/>
          <w:highlight w:val="none"/>
        </w:rPr>
      </w:pPr>
      <w:r>
        <w:rPr>
          <w:rFonts w:hint="eastAsia" w:ascii="宋体" w:hAnsi="宋体"/>
          <w:sz w:val="24"/>
          <w:highlight w:val="none"/>
        </w:rPr>
        <w:t>（4）违反本合同约定的保密条款或知识产权条款；</w:t>
      </w:r>
    </w:p>
    <w:p w14:paraId="1F1501C0">
      <w:pPr>
        <w:numPr>
          <w:ilvl w:val="255"/>
          <w:numId w:val="0"/>
        </w:num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（5）乙方拒绝履行合同义务或者履行标准未能达到国家、行业标准或者合同规定要求。</w:t>
      </w:r>
    </w:p>
    <w:p w14:paraId="0F68B486">
      <w:pPr>
        <w:numPr>
          <w:ilvl w:val="255"/>
          <w:numId w:val="0"/>
        </w:numPr>
        <w:spacing w:line="360" w:lineRule="auto"/>
        <w:ind w:left="426"/>
        <w:rPr>
          <w:rFonts w:hint="eastAsia" w:ascii="宋体" w:hAnsi="宋体"/>
          <w:sz w:val="24"/>
          <w:highlight w:val="none"/>
        </w:rPr>
      </w:pPr>
      <w:r>
        <w:rPr>
          <w:rFonts w:hint="eastAsia" w:ascii="宋体" w:hAnsi="宋体"/>
          <w:sz w:val="24"/>
          <w:highlight w:val="none"/>
        </w:rPr>
        <w:t>（6）未按合同约定提供技术支持与售后服务的；</w:t>
      </w:r>
    </w:p>
    <w:p w14:paraId="474BEC83">
      <w:pPr>
        <w:pStyle w:val="54"/>
        <w:ind w:firstLine="480" w:firstLineChars="200"/>
        <w:rPr>
          <w:rFonts w:hint="eastAsia"/>
          <w:highlight w:val="none"/>
        </w:rPr>
      </w:pPr>
      <w:r>
        <w:rPr>
          <w:rFonts w:hint="eastAsia"/>
          <w:sz w:val="24"/>
          <w:highlight w:val="none"/>
        </w:rPr>
        <w:t>本合同所称‘损失’包括但不限于实际损失和诉讼费、仲裁费、合理的调查费等甲方为实现权利所发生的全部费用。</w:t>
      </w:r>
    </w:p>
    <w:p w14:paraId="6D7238A7">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r>
        <w:rPr>
          <w:rFonts w:hint="eastAsia" w:ascii="宋体" w:hAnsi="宋体" w:cs="仿宋"/>
          <w:b/>
          <w:sz w:val="24"/>
          <w:highlight w:val="none"/>
        </w:rPr>
        <w:t xml:space="preserve"> 免责条款</w:t>
      </w:r>
    </w:p>
    <w:p w14:paraId="655A9A92">
      <w:pPr>
        <w:numPr>
          <w:ilvl w:val="0"/>
          <w:numId w:val="11"/>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本合同中不可抗力指地震、台风、火灾、水灾、战争、罢工以及其他双方共同认同的不能预见、不能避免并不能克服的客观情况。</w:t>
      </w:r>
    </w:p>
    <w:p w14:paraId="1586B4BD">
      <w:pPr>
        <w:numPr>
          <w:ilvl w:val="0"/>
          <w:numId w:val="11"/>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由于网络运营商的核心设备故障造成的网络中断、阻塞，从而影响到系统的正常访问或响应速率降低，属于不可控事件和不可抗力，甲方应对此表示认同，但乙方应当尽力降低上述事件产生的影响。</w:t>
      </w:r>
    </w:p>
    <w:p w14:paraId="036A3312">
      <w:pPr>
        <w:numPr>
          <w:ilvl w:val="0"/>
          <w:numId w:val="11"/>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由于不可抗力致使合同无法履行的，受不可抗力影响一方应立即将不能履行本合同的事实书面通知对方，并在不可抗力发生之日起</w:t>
      </w:r>
      <w:r>
        <w:rPr>
          <w:rFonts w:hint="eastAsia" w:ascii="宋体" w:hAnsi="宋体" w:cs="仿宋"/>
          <w:i/>
          <w:sz w:val="24"/>
          <w:highlight w:val="none"/>
          <w:u w:val="single"/>
        </w:rPr>
        <w:t xml:space="preserve"> </w:t>
      </w:r>
      <w:r>
        <w:rPr>
          <w:rFonts w:ascii="宋体" w:hAnsi="宋体" w:cs="仿宋"/>
          <w:iCs/>
          <w:sz w:val="24"/>
          <w:highlight w:val="none"/>
          <w:u w:val="single"/>
        </w:rPr>
        <w:t>15</w:t>
      </w:r>
      <w:r>
        <w:rPr>
          <w:rFonts w:hint="eastAsia" w:ascii="宋体" w:hAnsi="宋体" w:cs="仿宋"/>
          <w:i/>
          <w:sz w:val="24"/>
          <w:highlight w:val="none"/>
          <w:u w:val="single"/>
        </w:rPr>
        <w:t xml:space="preserve"> </w:t>
      </w:r>
      <w:r>
        <w:rPr>
          <w:rFonts w:hint="eastAsia" w:ascii="宋体" w:hAnsi="宋体" w:cs="仿宋"/>
          <w:sz w:val="24"/>
          <w:highlight w:val="none"/>
        </w:rPr>
        <w:t>个工作日内提供相关政府部门或公证机关出具的证明文件。</w:t>
      </w:r>
    </w:p>
    <w:p w14:paraId="2628A139">
      <w:pPr>
        <w:numPr>
          <w:ilvl w:val="0"/>
          <w:numId w:val="11"/>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由于不可抗力致使合同无法履行的，本合同在不可抗力影响范围及其持续期间内将中止履行，本合同执行时间可根据中止的时间相应顺延，双方无须承担违约责任。不可抗力事件消除后，双方应就合同的履行及后续问题进行协商，按照该事件对合同履行的影响程度，决定继续履行合同或终止合同。</w:t>
      </w:r>
    </w:p>
    <w:p w14:paraId="67FF93E0">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bookmarkStart w:id="20" w:name="_Toc99437669"/>
      <w:r>
        <w:rPr>
          <w:rFonts w:hint="eastAsia" w:ascii="宋体" w:hAnsi="宋体" w:cs="仿宋"/>
          <w:b/>
          <w:sz w:val="24"/>
          <w:highlight w:val="none"/>
        </w:rPr>
        <w:t xml:space="preserve"> 保密条款</w:t>
      </w:r>
    </w:p>
    <w:p w14:paraId="36BCF219">
      <w:pPr>
        <w:numPr>
          <w:ilvl w:val="255"/>
          <w:numId w:val="0"/>
        </w:numPr>
        <w:spacing w:line="360" w:lineRule="auto"/>
        <w:ind w:firstLine="480" w:firstLineChars="200"/>
        <w:rPr>
          <w:rFonts w:hint="eastAsia" w:ascii="宋体" w:hAnsi="宋体"/>
          <w:sz w:val="24"/>
          <w:highlight w:val="none"/>
        </w:rPr>
      </w:pPr>
      <w:r>
        <w:rPr>
          <w:rFonts w:hint="eastAsia" w:ascii="宋体" w:hAnsi="宋体"/>
          <w:sz w:val="24"/>
          <w:highlight w:val="none"/>
        </w:rPr>
        <w:t>1、乙方因承接本合同约定项目所知悉的该项目信息或甲方信息，以及在项目实施过程中所产生的与该项目有关的全部信息均为甲方的保密信息，乙方应按照法律法规及甲方关于保密工作的相关要求，对上述保密信息承担保密义务。未经甲方书面同意，乙方不得将甲方保密信息透露给任何第三方。</w:t>
      </w:r>
    </w:p>
    <w:p w14:paraId="00137265">
      <w:pPr>
        <w:numPr>
          <w:ilvl w:val="255"/>
          <w:numId w:val="0"/>
        </w:numPr>
        <w:spacing w:line="360" w:lineRule="auto"/>
        <w:ind w:firstLine="480" w:firstLineChars="200"/>
        <w:rPr>
          <w:rFonts w:hint="eastAsia" w:ascii="宋体" w:hAnsi="宋体"/>
          <w:sz w:val="24"/>
          <w:highlight w:val="none"/>
        </w:rPr>
      </w:pPr>
      <w:r>
        <w:rPr>
          <w:rFonts w:hint="eastAsia" w:ascii="宋体" w:hAnsi="宋体"/>
          <w:sz w:val="24"/>
          <w:highlight w:val="none"/>
        </w:rPr>
        <w:t>2、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14:paraId="52513D7B">
      <w:pPr>
        <w:numPr>
          <w:ilvl w:val="255"/>
          <w:numId w:val="0"/>
        </w:numPr>
        <w:spacing w:line="360" w:lineRule="auto"/>
        <w:ind w:firstLine="480" w:firstLineChars="200"/>
        <w:rPr>
          <w:rFonts w:hint="eastAsia" w:ascii="宋体" w:hAnsi="宋体"/>
          <w:sz w:val="24"/>
          <w:highlight w:val="none"/>
        </w:rPr>
      </w:pPr>
      <w:r>
        <w:rPr>
          <w:rFonts w:hint="eastAsia" w:ascii="宋体" w:hAnsi="宋体"/>
          <w:sz w:val="24"/>
          <w:highlight w:val="none"/>
        </w:rPr>
        <w:t>3、乙方保证将保密信息的披露范围严格控制在直接从事该项目工作且因工作需要有必要知悉保密信息的工作人员范围内，对乙方非从事该项目的人员一律严格保密。</w:t>
      </w:r>
    </w:p>
    <w:p w14:paraId="11EF5009">
      <w:pPr>
        <w:numPr>
          <w:ilvl w:val="255"/>
          <w:numId w:val="0"/>
        </w:numPr>
        <w:spacing w:line="360" w:lineRule="auto"/>
        <w:ind w:firstLine="480" w:firstLineChars="200"/>
        <w:rPr>
          <w:rFonts w:hint="eastAsia" w:ascii="宋体" w:hAnsi="宋体"/>
          <w:sz w:val="24"/>
          <w:highlight w:val="none"/>
        </w:rPr>
      </w:pPr>
      <w:r>
        <w:rPr>
          <w:rFonts w:hint="eastAsia" w:ascii="宋体" w:hAnsi="宋体"/>
          <w:sz w:val="24"/>
          <w:highlight w:val="none"/>
        </w:rPr>
        <w:t>4、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责任书。</w:t>
      </w:r>
    </w:p>
    <w:p w14:paraId="78564776">
      <w:pPr>
        <w:numPr>
          <w:ilvl w:val="255"/>
          <w:numId w:val="0"/>
        </w:numPr>
        <w:spacing w:line="360" w:lineRule="auto"/>
        <w:ind w:firstLine="480" w:firstLineChars="200"/>
        <w:rPr>
          <w:rFonts w:hint="eastAsia" w:ascii="宋体" w:hAnsi="宋体"/>
          <w:sz w:val="24"/>
          <w:highlight w:val="none"/>
        </w:rPr>
      </w:pPr>
      <w:r>
        <w:rPr>
          <w:rFonts w:hint="eastAsia" w:ascii="宋体" w:hAnsi="宋体"/>
          <w:sz w:val="24"/>
          <w:highlight w:val="none"/>
        </w:rPr>
        <w:t>5、任何时间内，一经甲方提出要求，乙方应按照甲方指示在收到甲方书面通知后</w:t>
      </w:r>
      <w:r>
        <w:rPr>
          <w:rFonts w:hint="eastAsia" w:ascii="宋体" w:hAnsi="宋体"/>
          <w:sz w:val="24"/>
          <w:highlight w:val="none"/>
          <w:u w:val="single"/>
        </w:rPr>
        <w:t>30</w:t>
      </w:r>
      <w:r>
        <w:rPr>
          <w:rFonts w:hint="eastAsia" w:ascii="宋体" w:hAnsi="宋体"/>
          <w:sz w:val="24"/>
          <w:highlight w:val="none"/>
        </w:rPr>
        <w:t>日内将含有保密信息的所有文件或其他资料归还甲方，且不得擅自复制留存。</w:t>
      </w:r>
    </w:p>
    <w:p w14:paraId="2119746F">
      <w:pPr>
        <w:numPr>
          <w:ilvl w:val="255"/>
          <w:numId w:val="0"/>
        </w:numPr>
        <w:spacing w:line="360" w:lineRule="auto"/>
        <w:ind w:firstLine="480" w:firstLineChars="200"/>
        <w:rPr>
          <w:rFonts w:hint="eastAsia" w:ascii="宋体" w:hAnsi="宋体"/>
          <w:sz w:val="24"/>
          <w:highlight w:val="none"/>
        </w:rPr>
      </w:pPr>
      <w:r>
        <w:rPr>
          <w:rFonts w:hint="eastAsia" w:ascii="宋体" w:hAnsi="宋体"/>
          <w:sz w:val="24"/>
          <w:highlight w:val="none"/>
        </w:rPr>
        <w:t>6、非经甲方特别授权，甲方向乙方提供的任何保密信息仅包含使用权，并不包括授予乙方该保密信息包含的任何专利权、商标权、著作权、商业秘密或其它类型的知识产权。</w:t>
      </w:r>
    </w:p>
    <w:p w14:paraId="76AD0C26">
      <w:pPr>
        <w:numPr>
          <w:ilvl w:val="255"/>
          <w:numId w:val="0"/>
        </w:numPr>
        <w:spacing w:line="360" w:lineRule="auto"/>
        <w:ind w:firstLine="480" w:firstLineChars="200"/>
        <w:rPr>
          <w:rFonts w:hint="eastAsia" w:ascii="宋体" w:hAnsi="宋体"/>
          <w:sz w:val="24"/>
          <w:highlight w:val="none"/>
        </w:rPr>
      </w:pPr>
      <w:r>
        <w:rPr>
          <w:rFonts w:hint="eastAsia" w:ascii="宋体" w:hAnsi="宋体"/>
          <w:sz w:val="24"/>
          <w:highlight w:val="none"/>
        </w:rPr>
        <w:t>7、承担上述保密义务的责任主体为乙方(含乙方工作人员)。如乙方或乙方工作人员违反了上述保密义务，给甲方造成损失的，乙方均应向甲方承担全部责任，并赔偿因此给甲方造成的全部损失。</w:t>
      </w:r>
    </w:p>
    <w:p w14:paraId="6F15CA70">
      <w:pPr>
        <w:numPr>
          <w:ilvl w:val="255"/>
          <w:numId w:val="0"/>
        </w:numPr>
        <w:spacing w:line="360" w:lineRule="auto"/>
        <w:ind w:firstLine="480" w:firstLineChars="200"/>
        <w:rPr>
          <w:rFonts w:hint="eastAsia" w:ascii="宋体" w:hAnsi="宋体"/>
          <w:sz w:val="24"/>
          <w:highlight w:val="none"/>
        </w:rPr>
      </w:pPr>
      <w:r>
        <w:rPr>
          <w:rFonts w:hint="eastAsia" w:ascii="宋体" w:hAnsi="宋体"/>
          <w:sz w:val="24"/>
          <w:highlight w:val="none"/>
        </w:rPr>
        <w:t>8、本条各项约定</w:t>
      </w:r>
      <w:r>
        <w:rPr>
          <w:rFonts w:ascii="宋体" w:hAnsi="宋体"/>
          <w:sz w:val="24"/>
          <w:szCs w:val="24"/>
          <w:highlight w:val="none"/>
        </w:rPr>
        <w:t>保密责任期为</w:t>
      </w:r>
      <w:r>
        <w:rPr>
          <w:rFonts w:hint="default" w:ascii="宋体" w:hAnsi="宋体"/>
          <w:sz w:val="24"/>
          <w:szCs w:val="24"/>
          <w:highlight w:val="none"/>
          <w:u w:val="single"/>
        </w:rPr>
        <w:t>伍</w:t>
      </w:r>
      <w:r>
        <w:rPr>
          <w:rFonts w:hint="eastAsia" w:ascii="宋体" w:hAnsi="宋体"/>
          <w:sz w:val="24"/>
          <w:szCs w:val="24"/>
          <w:highlight w:val="none"/>
        </w:rPr>
        <w:t>年</w:t>
      </w:r>
      <w:r>
        <w:rPr>
          <w:rFonts w:hint="eastAsia" w:ascii="宋体" w:hAnsi="宋体"/>
          <w:sz w:val="24"/>
          <w:highlight w:val="none"/>
        </w:rPr>
        <w:t>。</w:t>
      </w:r>
    </w:p>
    <w:p w14:paraId="0B979868">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r>
        <w:rPr>
          <w:rFonts w:hint="eastAsia" w:ascii="宋体" w:hAnsi="宋体"/>
          <w:sz w:val="24"/>
          <w:highlight w:val="none"/>
        </w:rPr>
        <w:t xml:space="preserve"> </w:t>
      </w:r>
      <w:r>
        <w:rPr>
          <w:rFonts w:hint="eastAsia" w:ascii="宋体" w:hAnsi="宋体" w:cs="仿宋"/>
          <w:b/>
          <w:sz w:val="24"/>
          <w:highlight w:val="none"/>
        </w:rPr>
        <w:t>争议的解决</w:t>
      </w:r>
      <w:bookmarkEnd w:id="20"/>
    </w:p>
    <w:p w14:paraId="1D201F44">
      <w:pPr>
        <w:numPr>
          <w:ilvl w:val="0"/>
          <w:numId w:val="12"/>
        </w:numPr>
        <w:tabs>
          <w:tab w:val="left" w:pos="1440"/>
        </w:tabs>
        <w:spacing w:line="360" w:lineRule="auto"/>
        <w:rPr>
          <w:rFonts w:hint="eastAsia" w:ascii="宋体" w:hAnsi="宋体" w:cs="仿宋"/>
          <w:sz w:val="24"/>
          <w:highlight w:val="none"/>
        </w:rPr>
      </w:pPr>
      <w:bookmarkStart w:id="21" w:name="_Toc99437670"/>
      <w:r>
        <w:rPr>
          <w:rFonts w:hint="eastAsia" w:ascii="宋体" w:hAnsi="宋体" w:cs="仿宋"/>
          <w:sz w:val="24"/>
          <w:highlight w:val="none"/>
        </w:rPr>
        <w:t>本合同按中华人民共和国相关法律、法规进行解释。</w:t>
      </w:r>
    </w:p>
    <w:p w14:paraId="331E4B31">
      <w:pPr>
        <w:numPr>
          <w:ilvl w:val="0"/>
          <w:numId w:val="12"/>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因履行合同所发生的一切争议，双方应友好协商解决，协商不成的，按下列第</w:t>
      </w:r>
      <w:r>
        <w:rPr>
          <w:rFonts w:hint="eastAsia" w:ascii="宋体" w:hAnsi="宋体" w:cs="仿宋"/>
          <w:sz w:val="24"/>
          <w:highlight w:val="none"/>
          <w:u w:val="single"/>
        </w:rPr>
        <w:t xml:space="preserve"> （2） </w:t>
      </w:r>
      <w:r>
        <w:rPr>
          <w:rFonts w:hint="eastAsia" w:ascii="宋体" w:hAnsi="宋体" w:cs="仿宋"/>
          <w:sz w:val="24"/>
          <w:highlight w:val="none"/>
        </w:rPr>
        <w:t>种方式解决：</w:t>
      </w:r>
    </w:p>
    <w:p w14:paraId="5403E8DB">
      <w:pPr>
        <w:numPr>
          <w:ilvl w:val="0"/>
          <w:numId w:val="13"/>
        </w:numPr>
        <w:spacing w:line="360" w:lineRule="auto"/>
        <w:rPr>
          <w:rFonts w:hint="eastAsia" w:ascii="宋体" w:hAnsi="宋体" w:cs="仿宋"/>
          <w:sz w:val="24"/>
          <w:highlight w:val="none"/>
        </w:rPr>
      </w:pPr>
      <w:r>
        <w:rPr>
          <w:rFonts w:hint="eastAsia" w:ascii="宋体" w:hAnsi="宋体" w:cs="仿宋"/>
          <w:sz w:val="24"/>
          <w:highlight w:val="none"/>
        </w:rPr>
        <w:t>提交北京仲裁委员会仲裁，仲裁裁决为终局裁决；</w:t>
      </w:r>
    </w:p>
    <w:p w14:paraId="7DA31CE8">
      <w:pPr>
        <w:numPr>
          <w:ilvl w:val="0"/>
          <w:numId w:val="13"/>
        </w:numPr>
        <w:spacing w:line="360" w:lineRule="auto"/>
        <w:rPr>
          <w:rFonts w:hint="eastAsia" w:ascii="宋体" w:hAnsi="宋体" w:cs="仿宋"/>
          <w:sz w:val="24"/>
          <w:highlight w:val="none"/>
        </w:rPr>
      </w:pPr>
      <w:r>
        <w:rPr>
          <w:rFonts w:hint="eastAsia" w:ascii="宋体" w:hAnsi="宋体" w:cs="仿宋"/>
          <w:sz w:val="24"/>
          <w:highlight w:val="none"/>
        </w:rPr>
        <w:t>依法向</w:t>
      </w:r>
      <w:r>
        <w:rPr>
          <w:rFonts w:hint="eastAsia" w:ascii="宋体" w:hAnsi="宋体" w:cs="仿宋"/>
          <w:sz w:val="24"/>
          <w:highlight w:val="none"/>
          <w:u w:val="single"/>
        </w:rPr>
        <w:t xml:space="preserve"> 甲方所在地的</w:t>
      </w:r>
      <w:r>
        <w:rPr>
          <w:rFonts w:hint="eastAsia" w:ascii="宋体" w:hAnsi="宋体" w:cs="仿宋"/>
          <w:sz w:val="24"/>
          <w:highlight w:val="none"/>
        </w:rPr>
        <w:t>人民法院起诉。</w:t>
      </w:r>
    </w:p>
    <w:bookmarkEnd w:id="21"/>
    <w:p w14:paraId="357FD7AE">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bookmarkStart w:id="22" w:name="_Toc195515405"/>
      <w:r>
        <w:rPr>
          <w:rFonts w:hint="eastAsia" w:ascii="宋体" w:hAnsi="宋体" w:cs="仿宋"/>
          <w:b/>
          <w:sz w:val="24"/>
          <w:highlight w:val="none"/>
        </w:rPr>
        <w:t xml:space="preserve"> 合同内容变更</w:t>
      </w:r>
      <w:bookmarkEnd w:id="22"/>
    </w:p>
    <w:p w14:paraId="6EC59E90">
      <w:pPr>
        <w:tabs>
          <w:tab w:val="left" w:pos="1440"/>
        </w:tabs>
        <w:spacing w:line="360" w:lineRule="auto"/>
        <w:ind w:firstLine="420" w:firstLineChars="175"/>
        <w:rPr>
          <w:rFonts w:hint="eastAsia" w:ascii="宋体" w:hAnsi="宋体" w:cs="仿宋"/>
          <w:sz w:val="24"/>
          <w:highlight w:val="none"/>
        </w:rPr>
      </w:pPr>
      <w:r>
        <w:rPr>
          <w:rFonts w:hint="eastAsia" w:ascii="宋体" w:hAnsi="宋体" w:cs="仿宋"/>
          <w:sz w:val="24"/>
          <w:highlight w:val="none"/>
        </w:rPr>
        <w:t>在本合同履行过程中，甲方提出服务需求变更，应与乙方协商一致并签署补充协议；在变更达成一致前，双方应继续履行其原约定义务。</w:t>
      </w:r>
    </w:p>
    <w:p w14:paraId="31D5BB81">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r>
        <w:rPr>
          <w:rFonts w:hint="eastAsia" w:ascii="宋体" w:hAnsi="宋体" w:cs="仿宋"/>
          <w:b/>
          <w:sz w:val="24"/>
          <w:highlight w:val="none"/>
        </w:rPr>
        <w:t xml:space="preserve"> 廉政承诺</w:t>
      </w:r>
    </w:p>
    <w:p w14:paraId="3B63F76D">
      <w:pPr>
        <w:numPr>
          <w:ilvl w:val="0"/>
          <w:numId w:val="14"/>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合同双方承诺共同加强廉洁自律、反对商业贿赂。</w:t>
      </w:r>
    </w:p>
    <w:p w14:paraId="71E550C8">
      <w:pPr>
        <w:numPr>
          <w:ilvl w:val="0"/>
          <w:numId w:val="14"/>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14:paraId="44987889">
      <w:pPr>
        <w:numPr>
          <w:ilvl w:val="0"/>
          <w:numId w:val="14"/>
        </w:numPr>
        <w:tabs>
          <w:tab w:val="left" w:pos="1440"/>
        </w:tabs>
        <w:spacing w:line="360" w:lineRule="auto"/>
        <w:rPr>
          <w:rFonts w:hint="eastAsia" w:ascii="宋体" w:hAnsi="宋体" w:cs="仿宋"/>
          <w:sz w:val="24"/>
          <w:highlight w:val="none"/>
        </w:rPr>
      </w:pPr>
      <w:r>
        <w:rPr>
          <w:rFonts w:hint="eastAsia" w:ascii="宋体" w:hAnsi="宋体" w:cs="仿宋"/>
          <w:sz w:val="24"/>
          <w:highlight w:val="none"/>
        </w:rPr>
        <w:t>乙方不得向甲方及其工作人员行贿或馈赠礼金、有价证券、贵重礼品；不得为其报销应由甲方单位或个人支付的费用；不得向甲方工作人员支付劳务报酬；不得安排甲方工作人员参加超标准宴请及娱乐活动。</w:t>
      </w:r>
    </w:p>
    <w:p w14:paraId="13CF284A">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r>
        <w:rPr>
          <w:rFonts w:hint="eastAsia" w:ascii="宋体" w:hAnsi="宋体" w:cs="仿宋"/>
          <w:b/>
          <w:sz w:val="24"/>
          <w:highlight w:val="none"/>
        </w:rPr>
        <w:t xml:space="preserve"> 通知</w:t>
      </w:r>
    </w:p>
    <w:p w14:paraId="42FA3E78">
      <w:pPr>
        <w:numPr>
          <w:ilvl w:val="255"/>
          <w:numId w:val="0"/>
        </w:numPr>
        <w:tabs>
          <w:tab w:val="left" w:pos="1440"/>
        </w:tabs>
        <w:spacing w:line="360" w:lineRule="auto"/>
        <w:ind w:firstLine="420" w:firstLineChars="175"/>
        <w:rPr>
          <w:rFonts w:hint="eastAsia" w:ascii="宋体" w:hAnsi="宋体" w:cs="仿宋"/>
          <w:sz w:val="24"/>
          <w:highlight w:val="none"/>
        </w:rPr>
      </w:pPr>
      <w:r>
        <w:rPr>
          <w:rFonts w:ascii="宋体" w:hAnsi="宋体" w:cs="仿宋"/>
          <w:sz w:val="24"/>
          <w:highlight w:val="none"/>
        </w:rPr>
        <w:t>1、</w:t>
      </w:r>
      <w:r>
        <w:rPr>
          <w:rFonts w:hint="eastAsia" w:ascii="宋体" w:hAnsi="宋体" w:cs="仿宋"/>
          <w:sz w:val="24"/>
          <w:highlight w:val="none"/>
        </w:rPr>
        <w:t>双方因履行本合同或与本合同有关的一切通知包括不限于口头、电话、邮件、书面等形式。涉及本合同权利义务变化的或其他必要通知，应以书面形式传递，收到方应签收。如无法向他方直接送达或收到方不予签收，可邮寄送达，邮件寄至本合同记载之地址时，即视为送达。</w:t>
      </w:r>
    </w:p>
    <w:p w14:paraId="07D2BB77">
      <w:pPr>
        <w:numPr>
          <w:ilvl w:val="255"/>
          <w:numId w:val="0"/>
        </w:numPr>
        <w:tabs>
          <w:tab w:val="left" w:pos="1440"/>
        </w:tabs>
        <w:spacing w:line="360" w:lineRule="auto"/>
        <w:ind w:firstLine="420" w:firstLineChars="175"/>
        <w:rPr>
          <w:rFonts w:hint="eastAsia" w:ascii="宋体" w:hAnsi="宋体" w:cs="仿宋"/>
          <w:sz w:val="24"/>
          <w:highlight w:val="none"/>
        </w:rPr>
      </w:pPr>
      <w:r>
        <w:rPr>
          <w:rFonts w:ascii="宋体" w:hAnsi="宋体" w:cs="仿宋"/>
          <w:sz w:val="24"/>
          <w:highlight w:val="none"/>
        </w:rPr>
        <w:t>2、</w:t>
      </w:r>
      <w:r>
        <w:rPr>
          <w:rFonts w:hint="eastAsia" w:ascii="宋体" w:hAnsi="宋体" w:cs="仿宋"/>
          <w:sz w:val="24"/>
          <w:highlight w:val="none"/>
        </w:rPr>
        <w:t>本合同载明的地址、电话、银行账号等发生变更的，变更一方应自变更之日起</w:t>
      </w:r>
      <w:r>
        <w:rPr>
          <w:rFonts w:hint="eastAsia" w:ascii="宋体" w:hAnsi="宋体" w:cs="仿宋"/>
          <w:sz w:val="24"/>
          <w:highlight w:val="none"/>
          <w:u w:val="single"/>
        </w:rPr>
        <w:t>15</w:t>
      </w:r>
      <w:r>
        <w:rPr>
          <w:rFonts w:hint="eastAsia" w:ascii="宋体" w:hAnsi="宋体" w:cs="仿宋"/>
          <w:sz w:val="24"/>
          <w:highlight w:val="none"/>
        </w:rPr>
        <w:t>日内以书面形式通知对方。否则变更一方应自行承担因通知不及时所造成的一切后果。</w:t>
      </w:r>
    </w:p>
    <w:p w14:paraId="40EF873E">
      <w:pPr>
        <w:pStyle w:val="20"/>
        <w:numPr>
          <w:ilvl w:val="0"/>
          <w:numId w:val="1"/>
        </w:numPr>
        <w:tabs>
          <w:tab w:val="left" w:pos="0"/>
          <w:tab w:val="left" w:pos="966"/>
        </w:tabs>
        <w:spacing w:before="240" w:after="240" w:line="360" w:lineRule="auto"/>
        <w:ind w:left="0" w:leftChars="0" w:firstLine="0"/>
        <w:outlineLvl w:val="0"/>
        <w:rPr>
          <w:rFonts w:hint="eastAsia" w:ascii="宋体" w:hAnsi="宋体" w:cs="仿宋"/>
          <w:b/>
          <w:sz w:val="24"/>
          <w:highlight w:val="none"/>
        </w:rPr>
      </w:pPr>
      <w:r>
        <w:rPr>
          <w:rFonts w:hint="eastAsia" w:ascii="宋体" w:hAnsi="宋体" w:cs="仿宋"/>
          <w:b/>
          <w:sz w:val="24"/>
          <w:highlight w:val="none"/>
        </w:rPr>
        <w:t xml:space="preserve"> 其他</w:t>
      </w:r>
    </w:p>
    <w:p w14:paraId="21A04958">
      <w:pPr>
        <w:numPr>
          <w:ilvl w:val="0"/>
          <w:numId w:val="0"/>
        </w:numPr>
        <w:tabs>
          <w:tab w:val="left" w:pos="1440"/>
        </w:tabs>
        <w:spacing w:line="360" w:lineRule="auto"/>
        <w:ind w:firstLine="400"/>
        <w:rPr>
          <w:rFonts w:hint="eastAsia" w:ascii="宋体" w:hAnsi="宋体" w:cs="仿宋"/>
          <w:sz w:val="24"/>
          <w:highlight w:val="none"/>
        </w:rPr>
      </w:pPr>
      <w:r>
        <w:rPr>
          <w:rFonts w:hint="default" w:ascii="宋体" w:hAnsi="宋体" w:eastAsia="宋体" w:cs="仿宋"/>
          <w:kern w:val="2"/>
          <w:sz w:val="24"/>
          <w:szCs w:val="24"/>
          <w:highlight w:val="none"/>
          <w:lang w:val="en-US" w:eastAsia="zh-CN" w:bidi="ar-SA"/>
        </w:rPr>
        <w:t>1、</w:t>
      </w:r>
      <w:r>
        <w:rPr>
          <w:rFonts w:hint="eastAsia" w:ascii="宋体" w:hAnsi="宋体" w:cs="仿宋"/>
          <w:sz w:val="24"/>
          <w:highlight w:val="none"/>
        </w:rPr>
        <w:t>本合同自双方法定代表人或其委托代理人签名并加盖本单位合同专用章或单位公章后生效，至双方履行完毕本合同规定的全部义务时终止。</w:t>
      </w:r>
    </w:p>
    <w:p w14:paraId="704B38F7">
      <w:pPr>
        <w:numPr>
          <w:ilvl w:val="0"/>
          <w:numId w:val="0"/>
        </w:numPr>
        <w:tabs>
          <w:tab w:val="left" w:pos="1440"/>
        </w:tabs>
        <w:spacing w:line="360" w:lineRule="auto"/>
        <w:ind w:firstLine="400"/>
        <w:rPr>
          <w:rFonts w:hint="default" w:ascii="宋体" w:hAnsi="宋体" w:cs="仿宋"/>
          <w:sz w:val="24"/>
          <w:highlight w:val="none"/>
        </w:rPr>
      </w:pPr>
      <w:r>
        <w:rPr>
          <w:rFonts w:hint="default" w:ascii="宋体" w:hAnsi="宋体" w:eastAsia="宋体" w:cs="仿宋"/>
          <w:kern w:val="2"/>
          <w:sz w:val="24"/>
          <w:szCs w:val="24"/>
          <w:highlight w:val="none"/>
          <w:lang w:val="en-US" w:eastAsia="zh-CN" w:bidi="ar-SA"/>
        </w:rPr>
        <w:t>2、</w:t>
      </w:r>
      <w:r>
        <w:rPr>
          <w:rFonts w:hint="default" w:ascii="宋体" w:hAnsi="宋体" w:cs="仿宋"/>
          <w:sz w:val="24"/>
          <w:highlight w:val="none"/>
        </w:rPr>
        <w:t>未尽事宜，经双方协商一致，签订书面补充协议，补充协议与本合同不一致的，以补充协议为准。</w:t>
      </w:r>
    </w:p>
    <w:p w14:paraId="69B027E4">
      <w:pPr>
        <w:numPr>
          <w:ilvl w:val="0"/>
          <w:numId w:val="0"/>
        </w:numPr>
        <w:tabs>
          <w:tab w:val="left" w:pos="1440"/>
        </w:tabs>
        <w:spacing w:line="360" w:lineRule="auto"/>
        <w:ind w:firstLine="400"/>
        <w:rPr>
          <w:rFonts w:hint="default" w:ascii="宋体" w:hAnsi="宋体" w:eastAsia="宋体" w:cs="仿宋"/>
          <w:sz w:val="24"/>
          <w:szCs w:val="24"/>
          <w:highlight w:val="none"/>
          <w:lang w:val="en-US" w:eastAsia="zh-CN"/>
        </w:rPr>
      </w:pPr>
      <w:r>
        <w:rPr>
          <w:rFonts w:hint="default" w:ascii="宋体" w:hAnsi="宋体" w:cs="仿宋"/>
          <w:sz w:val="24"/>
          <w:szCs w:val="24"/>
          <w:highlight w:val="none"/>
          <w:lang w:val="en-US" w:eastAsia="zh-CN"/>
        </w:rPr>
        <w:t>3、</w:t>
      </w:r>
      <w:r>
        <w:rPr>
          <w:rFonts w:hint="default" w:ascii="宋体" w:hAnsi="宋体" w:cs="仿宋"/>
          <w:sz w:val="24"/>
          <w:highlight w:val="none"/>
        </w:rPr>
        <w:t>本合同一式</w:t>
      </w:r>
      <w:r>
        <w:rPr>
          <w:rFonts w:hint="default" w:ascii="宋体" w:hAnsi="宋体" w:cs="仿宋"/>
          <w:sz w:val="24"/>
          <w:highlight w:val="none"/>
          <w:u w:val="none"/>
        </w:rPr>
        <w:t xml:space="preserve"> 伍 </w:t>
      </w:r>
      <w:r>
        <w:rPr>
          <w:rFonts w:hint="default" w:ascii="宋体" w:hAnsi="宋体" w:cs="仿宋"/>
          <w:sz w:val="24"/>
          <w:highlight w:val="none"/>
        </w:rPr>
        <w:t>份，甲方</w:t>
      </w:r>
      <w:r>
        <w:rPr>
          <w:rFonts w:ascii="宋体" w:hAnsi="宋体" w:cs="仿宋"/>
          <w:sz w:val="24"/>
          <w:highlight w:val="none"/>
        </w:rPr>
        <w:t>执</w:t>
      </w:r>
      <w:r>
        <w:rPr>
          <w:rFonts w:hint="default" w:ascii="宋体" w:hAnsi="宋体" w:cs="仿宋"/>
          <w:sz w:val="24"/>
          <w:highlight w:val="none"/>
        </w:rPr>
        <w:t xml:space="preserve"> </w:t>
      </w:r>
      <w:r>
        <w:rPr>
          <w:rFonts w:hint="default" w:ascii="宋体" w:hAnsi="宋体" w:cs="仿宋"/>
          <w:sz w:val="24"/>
          <w:highlight w:val="none"/>
          <w:u w:val="none"/>
        </w:rPr>
        <w:t xml:space="preserve"> 叁 </w:t>
      </w:r>
      <w:r>
        <w:rPr>
          <w:rFonts w:ascii="宋体" w:hAnsi="宋体" w:cs="仿宋"/>
          <w:sz w:val="24"/>
          <w:highlight w:val="none"/>
        </w:rPr>
        <w:t>份，</w:t>
      </w:r>
      <w:r>
        <w:rPr>
          <w:rFonts w:hint="default" w:ascii="宋体" w:hAnsi="宋体" w:cs="仿宋"/>
          <w:sz w:val="24"/>
          <w:highlight w:val="none"/>
        </w:rPr>
        <w:t>乙方执</w:t>
      </w:r>
      <w:r>
        <w:rPr>
          <w:rFonts w:hint="default" w:ascii="宋体" w:hAnsi="宋体" w:cs="仿宋"/>
          <w:sz w:val="24"/>
          <w:highlight w:val="none"/>
          <w:u w:val="none"/>
        </w:rPr>
        <w:t xml:space="preserve"> 贰 </w:t>
      </w:r>
      <w:r>
        <w:rPr>
          <w:rFonts w:hint="default" w:ascii="宋体" w:hAnsi="宋体" w:cs="仿宋"/>
          <w:sz w:val="24"/>
          <w:highlight w:val="none"/>
        </w:rPr>
        <w:t>份，具有同等法律效力。</w:t>
      </w:r>
    </w:p>
    <w:p w14:paraId="0D331395">
      <w:pPr>
        <w:numPr>
          <w:ilvl w:val="0"/>
          <w:numId w:val="0"/>
        </w:numPr>
        <w:tabs>
          <w:tab w:val="left" w:pos="1440"/>
        </w:tabs>
        <w:spacing w:line="360" w:lineRule="auto"/>
        <w:ind w:firstLine="400"/>
        <w:jc w:val="left"/>
        <w:rPr>
          <w:rFonts w:hint="default" w:ascii="宋体" w:hAnsi="宋体" w:cs="仿宋"/>
          <w:sz w:val="24"/>
          <w:highlight w:val="none"/>
        </w:rPr>
      </w:pPr>
      <w:r>
        <w:rPr>
          <w:rFonts w:hint="default" w:ascii="宋体" w:hAnsi="宋体" w:cs="仿宋"/>
          <w:kern w:val="2"/>
          <w:sz w:val="24"/>
          <w:szCs w:val="24"/>
          <w:highlight w:val="none"/>
          <w:lang w:val="en-US" w:eastAsia="zh-CN" w:bidi="ar-SA"/>
        </w:rPr>
        <w:t>4</w:t>
      </w:r>
      <w:r>
        <w:rPr>
          <w:rFonts w:hint="default" w:ascii="宋体" w:hAnsi="宋体" w:eastAsia="宋体" w:cs="仿宋"/>
          <w:kern w:val="2"/>
          <w:sz w:val="24"/>
          <w:szCs w:val="24"/>
          <w:highlight w:val="none"/>
          <w:lang w:val="en-US" w:eastAsia="zh-CN" w:bidi="ar-SA"/>
        </w:rPr>
        <w:t>、</w:t>
      </w:r>
      <w:r>
        <w:rPr>
          <w:rFonts w:hint="eastAsia" w:ascii="宋体" w:hAnsi="宋体" w:eastAsia="宋体" w:cs="仿宋"/>
          <w:b w:val="0"/>
          <w:bCs w:val="0"/>
          <w:kern w:val="2"/>
          <w:sz w:val="24"/>
          <w:szCs w:val="24"/>
          <w:highlight w:val="none"/>
          <w:lang w:val="en-US" w:eastAsia="zh-CN" w:bidi="ar-SA"/>
        </w:rPr>
        <w:t>供应商的投标文件作为本合同的组成部分，具备同等的法律效力。</w:t>
      </w:r>
    </w:p>
    <w:p w14:paraId="204B3B27">
      <w:pPr>
        <w:numPr>
          <w:ilvl w:val="0"/>
          <w:numId w:val="0"/>
        </w:numPr>
        <w:tabs>
          <w:tab w:val="left" w:pos="1440"/>
        </w:tabs>
        <w:spacing w:line="360" w:lineRule="auto"/>
        <w:ind w:firstLine="400"/>
        <w:rPr>
          <w:rFonts w:hint="eastAsia" w:ascii="宋体" w:hAnsi="宋体" w:cs="仿宋"/>
          <w:sz w:val="24"/>
          <w:highlight w:val="none"/>
        </w:rPr>
      </w:pPr>
      <w:r>
        <w:rPr>
          <w:rFonts w:hint="default" w:ascii="宋体" w:hAnsi="宋体" w:cs="仿宋"/>
          <w:kern w:val="2"/>
          <w:sz w:val="24"/>
          <w:szCs w:val="24"/>
          <w:highlight w:val="none"/>
          <w:lang w:val="en-US" w:eastAsia="zh-CN" w:bidi="ar-SA"/>
        </w:rPr>
        <w:t>5</w:t>
      </w:r>
      <w:r>
        <w:rPr>
          <w:rFonts w:hint="default" w:ascii="宋体" w:hAnsi="宋体" w:eastAsia="宋体" w:cs="仿宋"/>
          <w:kern w:val="2"/>
          <w:sz w:val="24"/>
          <w:szCs w:val="24"/>
          <w:highlight w:val="none"/>
          <w:lang w:val="en-US" w:eastAsia="zh-CN" w:bidi="ar-SA"/>
        </w:rPr>
        <w:t>、</w:t>
      </w:r>
      <w:r>
        <w:rPr>
          <w:rFonts w:hint="default" w:ascii="宋体" w:hAnsi="宋体" w:cs="仿宋"/>
          <w:sz w:val="24"/>
          <w:highlight w:val="none"/>
        </w:rPr>
        <w:t>合同附件为本合同不可分割的组成部分，与合同正</w:t>
      </w:r>
      <w:r>
        <w:rPr>
          <w:rFonts w:hint="eastAsia" w:ascii="宋体" w:hAnsi="宋体" w:cs="仿宋"/>
          <w:sz w:val="24"/>
          <w:highlight w:val="none"/>
        </w:rPr>
        <w:t>本具有同等法律效力。</w:t>
      </w:r>
    </w:p>
    <w:p w14:paraId="1C2D8DF3">
      <w:pPr>
        <w:adjustRightInd w:val="0"/>
        <w:snapToGrid w:val="0"/>
        <w:spacing w:line="360" w:lineRule="auto"/>
        <w:rPr>
          <w:rFonts w:hint="eastAsia" w:ascii="仿宋" w:hAnsi="仿宋" w:eastAsia="仿宋" w:cs="仿宋"/>
          <w:b/>
          <w:sz w:val="24"/>
          <w:highlight w:val="none"/>
        </w:rPr>
      </w:pPr>
      <w:r>
        <w:rPr>
          <w:rFonts w:ascii="仿宋" w:hAnsi="仿宋" w:eastAsia="仿宋" w:cs="仿宋"/>
          <w:b/>
          <w:sz w:val="24"/>
          <w:highlight w:val="none"/>
        </w:rPr>
        <w:br w:type="page"/>
      </w:r>
    </w:p>
    <w:p w14:paraId="052D4645">
      <w:pPr>
        <w:spacing w:before="120" w:line="360" w:lineRule="auto"/>
        <w:ind w:firstLine="480" w:firstLineChars="200"/>
        <w:rPr>
          <w:rFonts w:hint="eastAsia" w:ascii="宋体" w:hAnsi="宋体" w:cs="仿宋"/>
          <w:sz w:val="24"/>
          <w:highlight w:val="none"/>
        </w:rPr>
      </w:pPr>
      <w:r>
        <w:rPr>
          <w:rFonts w:hint="eastAsia" w:ascii="宋体" w:hAnsi="宋体" w:cs="仿宋"/>
          <w:sz w:val="24"/>
          <w:highlight w:val="none"/>
        </w:rPr>
        <w:t>（此页无正文）</w:t>
      </w:r>
    </w:p>
    <w:tbl>
      <w:tblPr>
        <w:tblStyle w:val="4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807"/>
        <w:gridCol w:w="2394"/>
        <w:gridCol w:w="798"/>
        <w:gridCol w:w="1070"/>
        <w:gridCol w:w="2002"/>
      </w:tblGrid>
      <w:tr w14:paraId="7EA6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trPr>
        <w:tc>
          <w:tcPr>
            <w:tcW w:w="395" w:type="pct"/>
            <w:vMerge w:val="restart"/>
            <w:textDirection w:val="tbRlV"/>
            <w:vAlign w:val="center"/>
          </w:tcPr>
          <w:p w14:paraId="09331F80">
            <w:pPr>
              <w:spacing w:line="360" w:lineRule="auto"/>
              <w:ind w:left="113" w:right="113"/>
              <w:jc w:val="center"/>
              <w:rPr>
                <w:rFonts w:hint="eastAsia" w:ascii="宋体" w:hAnsi="宋体" w:cs="仿宋"/>
                <w:spacing w:val="20"/>
                <w:sz w:val="24"/>
                <w:highlight w:val="none"/>
              </w:rPr>
            </w:pPr>
            <w:r>
              <w:rPr>
                <w:rFonts w:hint="eastAsia" w:ascii="宋体" w:hAnsi="宋体" w:cs="仿宋"/>
                <w:spacing w:val="20"/>
                <w:sz w:val="24"/>
                <w:highlight w:val="none"/>
              </w:rPr>
              <w:t>委托人（甲方）</w:t>
            </w:r>
          </w:p>
        </w:tc>
        <w:tc>
          <w:tcPr>
            <w:tcW w:w="1031" w:type="pct"/>
            <w:vAlign w:val="center"/>
          </w:tcPr>
          <w:p w14:paraId="0CBEB0B5">
            <w:pPr>
              <w:spacing w:line="360" w:lineRule="auto"/>
              <w:jc w:val="center"/>
              <w:rPr>
                <w:rFonts w:hint="eastAsia" w:ascii="宋体" w:hAnsi="宋体" w:cs="仿宋"/>
                <w:sz w:val="24"/>
                <w:highlight w:val="none"/>
              </w:rPr>
            </w:pPr>
            <w:r>
              <w:rPr>
                <w:rFonts w:hint="eastAsia" w:ascii="宋体" w:hAnsi="宋体" w:cs="仿宋"/>
                <w:sz w:val="24"/>
                <w:highlight w:val="none"/>
              </w:rPr>
              <w:t>名称(或姓名)</w:t>
            </w:r>
          </w:p>
        </w:tc>
        <w:tc>
          <w:tcPr>
            <w:tcW w:w="2432" w:type="pct"/>
            <w:gridSpan w:val="3"/>
            <w:vAlign w:val="center"/>
          </w:tcPr>
          <w:p w14:paraId="55BBA029">
            <w:pPr>
              <w:spacing w:line="360" w:lineRule="auto"/>
              <w:rPr>
                <w:rFonts w:hint="eastAsia" w:ascii="宋体" w:hAnsi="宋体" w:cs="仿宋"/>
                <w:sz w:val="24"/>
                <w:highlight w:val="none"/>
              </w:rPr>
            </w:pPr>
            <w:r>
              <w:rPr>
                <w:rFonts w:hint="eastAsia" w:ascii="宋体" w:hAnsi="宋体" w:cs="仿宋"/>
                <w:sz w:val="24"/>
                <w:highlight w:val="none"/>
              </w:rPr>
              <w:t>北京市应急管理事务中心</w:t>
            </w:r>
          </w:p>
        </w:tc>
        <w:tc>
          <w:tcPr>
            <w:tcW w:w="1943" w:type="dxa"/>
            <w:vMerge w:val="restart"/>
          </w:tcPr>
          <w:p w14:paraId="26710E52">
            <w:pPr>
              <w:spacing w:line="360" w:lineRule="auto"/>
              <w:jc w:val="center"/>
              <w:rPr>
                <w:rFonts w:hint="eastAsia" w:ascii="宋体" w:hAnsi="宋体" w:cs="仿宋"/>
                <w:sz w:val="24"/>
                <w:highlight w:val="none"/>
              </w:rPr>
            </w:pPr>
            <w:r>
              <w:rPr>
                <w:rFonts w:hint="eastAsia" w:ascii="宋体" w:hAnsi="宋体" w:cs="仿宋"/>
                <w:sz w:val="24"/>
                <w:highlight w:val="none"/>
              </w:rPr>
              <w:t>合同专用章</w:t>
            </w:r>
          </w:p>
          <w:p w14:paraId="6D49869D">
            <w:pPr>
              <w:spacing w:line="360" w:lineRule="auto"/>
              <w:jc w:val="center"/>
              <w:rPr>
                <w:rFonts w:hint="eastAsia" w:ascii="宋体" w:hAnsi="宋体" w:cs="仿宋"/>
                <w:sz w:val="24"/>
                <w:highlight w:val="none"/>
              </w:rPr>
            </w:pPr>
            <w:r>
              <w:rPr>
                <w:rFonts w:hint="eastAsia" w:ascii="宋体" w:hAnsi="宋体" w:cs="仿宋"/>
                <w:sz w:val="24"/>
                <w:highlight w:val="none"/>
              </w:rPr>
              <w:t>或</w:t>
            </w:r>
          </w:p>
          <w:p w14:paraId="0B164DAD">
            <w:pPr>
              <w:spacing w:line="360" w:lineRule="auto"/>
              <w:ind w:right="47"/>
              <w:jc w:val="center"/>
              <w:rPr>
                <w:rFonts w:hint="eastAsia" w:ascii="宋体" w:hAnsi="宋体" w:cs="仿宋"/>
                <w:sz w:val="24"/>
                <w:highlight w:val="none"/>
              </w:rPr>
            </w:pPr>
            <w:r>
              <w:rPr>
                <w:rFonts w:hint="eastAsia" w:ascii="宋体" w:hAnsi="宋体" w:cs="仿宋"/>
                <w:sz w:val="24"/>
                <w:highlight w:val="none"/>
              </w:rPr>
              <w:t>单位公章</w:t>
            </w:r>
          </w:p>
          <w:p w14:paraId="30BB11F8">
            <w:pPr>
              <w:spacing w:line="360" w:lineRule="auto"/>
              <w:jc w:val="right"/>
              <w:rPr>
                <w:rFonts w:hint="eastAsia" w:ascii="宋体" w:hAnsi="宋体" w:cs="仿宋"/>
                <w:sz w:val="24"/>
                <w:highlight w:val="none"/>
              </w:rPr>
            </w:pPr>
          </w:p>
          <w:p w14:paraId="43877B32">
            <w:pPr>
              <w:spacing w:line="360" w:lineRule="auto"/>
              <w:jc w:val="right"/>
              <w:rPr>
                <w:rFonts w:hint="eastAsia" w:ascii="宋体" w:hAnsi="宋体" w:cs="仿宋"/>
                <w:sz w:val="24"/>
                <w:highlight w:val="none"/>
              </w:rPr>
            </w:pPr>
            <w:r>
              <w:rPr>
                <w:rFonts w:hint="eastAsia" w:ascii="宋体" w:hAnsi="宋体" w:cs="仿宋"/>
                <w:sz w:val="24"/>
                <w:highlight w:val="none"/>
              </w:rPr>
              <w:t>年  月  日</w:t>
            </w:r>
          </w:p>
          <w:p w14:paraId="7C132731">
            <w:pPr>
              <w:spacing w:line="360" w:lineRule="auto"/>
              <w:jc w:val="right"/>
              <w:rPr>
                <w:rFonts w:hint="eastAsia" w:ascii="宋体" w:hAnsi="宋体" w:cs="仿宋"/>
                <w:sz w:val="24"/>
                <w:highlight w:val="none"/>
              </w:rPr>
            </w:pPr>
          </w:p>
          <w:p w14:paraId="4D582A8C">
            <w:pPr>
              <w:spacing w:line="360" w:lineRule="auto"/>
              <w:jc w:val="right"/>
              <w:rPr>
                <w:rFonts w:hint="eastAsia" w:ascii="宋体" w:hAnsi="宋体" w:cs="仿宋"/>
                <w:sz w:val="24"/>
                <w:highlight w:val="none"/>
              </w:rPr>
            </w:pPr>
          </w:p>
        </w:tc>
      </w:tr>
      <w:tr w14:paraId="5FAC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trPr>
        <w:tc>
          <w:tcPr>
            <w:tcW w:w="395" w:type="pct"/>
            <w:vMerge w:val="continue"/>
          </w:tcPr>
          <w:p w14:paraId="183827FF">
            <w:pPr>
              <w:spacing w:line="360" w:lineRule="auto"/>
              <w:rPr>
                <w:rFonts w:hint="eastAsia" w:ascii="宋体" w:hAnsi="宋体" w:cs="仿宋"/>
                <w:sz w:val="24"/>
                <w:highlight w:val="none"/>
              </w:rPr>
            </w:pPr>
          </w:p>
        </w:tc>
        <w:tc>
          <w:tcPr>
            <w:tcW w:w="1031" w:type="pct"/>
            <w:vAlign w:val="center"/>
          </w:tcPr>
          <w:p w14:paraId="0F782198">
            <w:pPr>
              <w:spacing w:line="360" w:lineRule="auto"/>
              <w:jc w:val="center"/>
              <w:rPr>
                <w:rFonts w:hint="eastAsia" w:ascii="宋体" w:hAnsi="宋体" w:cs="仿宋"/>
                <w:sz w:val="24"/>
                <w:highlight w:val="none"/>
              </w:rPr>
            </w:pPr>
            <w:r>
              <w:rPr>
                <w:rFonts w:hint="eastAsia" w:ascii="宋体" w:hAnsi="宋体" w:cs="仿宋"/>
                <w:sz w:val="24"/>
                <w:highlight w:val="none"/>
              </w:rPr>
              <w:t>法定代表人</w:t>
            </w:r>
          </w:p>
        </w:tc>
        <w:tc>
          <w:tcPr>
            <w:tcW w:w="2432" w:type="pct"/>
            <w:gridSpan w:val="3"/>
            <w:vAlign w:val="center"/>
          </w:tcPr>
          <w:p w14:paraId="6A8FA0EC">
            <w:pPr>
              <w:spacing w:line="360" w:lineRule="auto"/>
              <w:jc w:val="right"/>
              <w:rPr>
                <w:rFonts w:hint="eastAsia" w:ascii="宋体" w:hAnsi="宋体" w:cs="仿宋"/>
                <w:sz w:val="24"/>
                <w:highlight w:val="none"/>
              </w:rPr>
            </w:pPr>
          </w:p>
        </w:tc>
        <w:tc>
          <w:tcPr>
            <w:tcW w:w="1140" w:type="pct"/>
            <w:vMerge w:val="continue"/>
          </w:tcPr>
          <w:p w14:paraId="2A15A498">
            <w:pPr>
              <w:spacing w:line="360" w:lineRule="auto"/>
              <w:jc w:val="center"/>
              <w:rPr>
                <w:rFonts w:hint="eastAsia" w:ascii="宋体" w:hAnsi="宋体" w:cs="仿宋"/>
                <w:sz w:val="24"/>
                <w:highlight w:val="none"/>
              </w:rPr>
            </w:pPr>
          </w:p>
        </w:tc>
      </w:tr>
      <w:tr w14:paraId="281A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trPr>
        <w:tc>
          <w:tcPr>
            <w:tcW w:w="395" w:type="pct"/>
            <w:vMerge w:val="continue"/>
          </w:tcPr>
          <w:p w14:paraId="1935D6CD">
            <w:pPr>
              <w:spacing w:line="360" w:lineRule="auto"/>
              <w:rPr>
                <w:rFonts w:hint="eastAsia" w:ascii="宋体" w:hAnsi="宋体" w:cs="仿宋"/>
                <w:sz w:val="24"/>
                <w:highlight w:val="none"/>
              </w:rPr>
            </w:pPr>
          </w:p>
        </w:tc>
        <w:tc>
          <w:tcPr>
            <w:tcW w:w="1031" w:type="pct"/>
            <w:vAlign w:val="center"/>
          </w:tcPr>
          <w:p w14:paraId="608DD6C0">
            <w:pPr>
              <w:spacing w:line="360" w:lineRule="auto"/>
              <w:jc w:val="center"/>
              <w:rPr>
                <w:rFonts w:hint="eastAsia" w:ascii="宋体" w:hAnsi="宋体" w:cs="仿宋"/>
                <w:sz w:val="24"/>
                <w:highlight w:val="none"/>
              </w:rPr>
            </w:pPr>
            <w:r>
              <w:rPr>
                <w:rFonts w:hint="eastAsia" w:ascii="宋体" w:hAnsi="宋体" w:cs="仿宋"/>
                <w:sz w:val="24"/>
                <w:highlight w:val="none"/>
              </w:rPr>
              <w:t>委托代理人</w:t>
            </w:r>
          </w:p>
        </w:tc>
        <w:tc>
          <w:tcPr>
            <w:tcW w:w="2432" w:type="pct"/>
            <w:gridSpan w:val="3"/>
            <w:vAlign w:val="center"/>
          </w:tcPr>
          <w:p w14:paraId="46D3F42F">
            <w:pPr>
              <w:spacing w:line="360" w:lineRule="auto"/>
              <w:jc w:val="right"/>
              <w:rPr>
                <w:rFonts w:hint="eastAsia" w:ascii="宋体" w:hAnsi="宋体" w:cs="仿宋"/>
                <w:sz w:val="24"/>
                <w:highlight w:val="none"/>
              </w:rPr>
            </w:pPr>
          </w:p>
        </w:tc>
        <w:tc>
          <w:tcPr>
            <w:tcW w:w="1140" w:type="pct"/>
            <w:vMerge w:val="continue"/>
          </w:tcPr>
          <w:p w14:paraId="603A396F">
            <w:pPr>
              <w:spacing w:line="360" w:lineRule="auto"/>
              <w:jc w:val="center"/>
              <w:rPr>
                <w:rFonts w:hint="eastAsia" w:ascii="宋体" w:hAnsi="宋体" w:cs="仿宋"/>
                <w:sz w:val="24"/>
                <w:highlight w:val="none"/>
              </w:rPr>
            </w:pPr>
          </w:p>
        </w:tc>
      </w:tr>
      <w:tr w14:paraId="52B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95" w:type="pct"/>
            <w:vMerge w:val="continue"/>
          </w:tcPr>
          <w:p w14:paraId="17488417">
            <w:pPr>
              <w:spacing w:line="360" w:lineRule="auto"/>
              <w:rPr>
                <w:rFonts w:hint="eastAsia" w:ascii="宋体" w:hAnsi="宋体" w:cs="仿宋"/>
                <w:sz w:val="24"/>
                <w:highlight w:val="none"/>
              </w:rPr>
            </w:pPr>
          </w:p>
        </w:tc>
        <w:tc>
          <w:tcPr>
            <w:tcW w:w="1031" w:type="pct"/>
            <w:vMerge w:val="restart"/>
            <w:vAlign w:val="center"/>
          </w:tcPr>
          <w:p w14:paraId="11034B21">
            <w:pPr>
              <w:spacing w:line="360" w:lineRule="auto"/>
              <w:jc w:val="center"/>
              <w:rPr>
                <w:rFonts w:hint="eastAsia" w:ascii="宋体" w:hAnsi="宋体" w:cs="仿宋"/>
                <w:sz w:val="24"/>
                <w:highlight w:val="none"/>
              </w:rPr>
            </w:pPr>
            <w:r>
              <w:rPr>
                <w:rFonts w:hint="eastAsia" w:ascii="宋体" w:hAnsi="宋体" w:cs="仿宋"/>
                <w:sz w:val="24"/>
                <w:highlight w:val="none"/>
              </w:rPr>
              <w:t>住  所</w:t>
            </w:r>
          </w:p>
          <w:p w14:paraId="01FBD5ED">
            <w:pPr>
              <w:spacing w:line="360" w:lineRule="auto"/>
              <w:jc w:val="center"/>
              <w:rPr>
                <w:rFonts w:hint="eastAsia" w:ascii="宋体" w:hAnsi="宋体" w:cs="仿宋"/>
                <w:sz w:val="24"/>
                <w:highlight w:val="none"/>
              </w:rPr>
            </w:pPr>
            <w:r>
              <w:rPr>
                <w:rFonts w:hint="eastAsia" w:ascii="宋体" w:hAnsi="宋体" w:cs="仿宋"/>
                <w:sz w:val="24"/>
                <w:highlight w:val="none"/>
              </w:rPr>
              <w:t>(通讯地址)</w:t>
            </w:r>
          </w:p>
        </w:tc>
        <w:tc>
          <w:tcPr>
            <w:tcW w:w="1367" w:type="pct"/>
            <w:vMerge w:val="restart"/>
            <w:vAlign w:val="center"/>
          </w:tcPr>
          <w:p w14:paraId="1689800F">
            <w:pPr>
              <w:spacing w:line="360" w:lineRule="auto"/>
              <w:jc w:val="center"/>
              <w:rPr>
                <w:rFonts w:hint="eastAsia" w:ascii="宋体" w:hAnsi="宋体" w:cs="仿宋"/>
                <w:color w:val="000000"/>
                <w:sz w:val="24"/>
                <w:highlight w:val="none"/>
              </w:rPr>
            </w:pPr>
            <w:r>
              <w:rPr>
                <w:rFonts w:hint="eastAsia" w:ascii="宋体" w:hAnsi="宋体" w:cs="仿宋"/>
                <w:color w:val="000000"/>
                <w:sz w:val="24"/>
                <w:highlight w:val="none"/>
              </w:rPr>
              <w:t>北京市通州区运河东大街57号院</w:t>
            </w:r>
          </w:p>
        </w:tc>
        <w:tc>
          <w:tcPr>
            <w:tcW w:w="455" w:type="pct"/>
            <w:vMerge w:val="restart"/>
            <w:vAlign w:val="center"/>
          </w:tcPr>
          <w:p w14:paraId="26B286FA">
            <w:pPr>
              <w:spacing w:line="360" w:lineRule="auto"/>
              <w:jc w:val="center"/>
              <w:rPr>
                <w:rFonts w:hint="eastAsia" w:ascii="宋体" w:hAnsi="宋体" w:cs="仿宋"/>
                <w:sz w:val="24"/>
                <w:highlight w:val="none"/>
              </w:rPr>
            </w:pPr>
            <w:r>
              <w:rPr>
                <w:rFonts w:hint="eastAsia" w:ascii="宋体" w:hAnsi="宋体" w:cs="仿宋"/>
                <w:sz w:val="24"/>
                <w:highlight w:val="none"/>
              </w:rPr>
              <w:t>邮政</w:t>
            </w:r>
          </w:p>
          <w:p w14:paraId="6D381A60">
            <w:pPr>
              <w:spacing w:line="360" w:lineRule="auto"/>
              <w:jc w:val="center"/>
              <w:rPr>
                <w:rFonts w:hint="eastAsia" w:ascii="宋体" w:hAnsi="宋体" w:cs="仿宋"/>
                <w:sz w:val="24"/>
                <w:highlight w:val="none"/>
              </w:rPr>
            </w:pPr>
            <w:r>
              <w:rPr>
                <w:rFonts w:hint="eastAsia" w:ascii="宋体" w:hAnsi="宋体" w:cs="仿宋"/>
                <w:sz w:val="24"/>
                <w:highlight w:val="none"/>
              </w:rPr>
              <w:t>编码</w:t>
            </w:r>
          </w:p>
        </w:tc>
        <w:tc>
          <w:tcPr>
            <w:tcW w:w="609" w:type="pct"/>
            <w:vMerge w:val="restart"/>
            <w:vAlign w:val="center"/>
          </w:tcPr>
          <w:p w14:paraId="6E1F9C27">
            <w:pPr>
              <w:spacing w:line="360" w:lineRule="auto"/>
              <w:jc w:val="center"/>
              <w:rPr>
                <w:rFonts w:hint="eastAsia" w:ascii="宋体" w:hAnsi="宋体" w:cs="仿宋"/>
                <w:sz w:val="24"/>
                <w:highlight w:val="none"/>
              </w:rPr>
            </w:pPr>
            <w:r>
              <w:rPr>
                <w:rFonts w:hint="eastAsia" w:ascii="宋体" w:hAnsi="宋体" w:cs="仿宋"/>
                <w:sz w:val="24"/>
                <w:highlight w:val="none"/>
              </w:rPr>
              <w:t>101101</w:t>
            </w:r>
          </w:p>
        </w:tc>
        <w:tc>
          <w:tcPr>
            <w:tcW w:w="1140" w:type="pct"/>
            <w:vMerge w:val="continue"/>
          </w:tcPr>
          <w:p w14:paraId="4A54C79B">
            <w:pPr>
              <w:spacing w:line="360" w:lineRule="auto"/>
              <w:jc w:val="center"/>
              <w:rPr>
                <w:rFonts w:hint="eastAsia" w:ascii="宋体" w:hAnsi="宋体" w:cs="仿宋"/>
                <w:sz w:val="24"/>
                <w:highlight w:val="none"/>
              </w:rPr>
            </w:pPr>
          </w:p>
        </w:tc>
      </w:tr>
      <w:tr w14:paraId="2810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395" w:type="pct"/>
            <w:vMerge w:val="continue"/>
          </w:tcPr>
          <w:p w14:paraId="571D7C93">
            <w:pPr>
              <w:spacing w:line="360" w:lineRule="auto"/>
              <w:rPr>
                <w:rFonts w:hint="eastAsia" w:ascii="宋体" w:hAnsi="宋体" w:cs="仿宋"/>
                <w:sz w:val="24"/>
                <w:highlight w:val="none"/>
              </w:rPr>
            </w:pPr>
          </w:p>
        </w:tc>
        <w:tc>
          <w:tcPr>
            <w:tcW w:w="1031" w:type="pct"/>
            <w:vMerge w:val="continue"/>
          </w:tcPr>
          <w:p w14:paraId="3831DB01">
            <w:pPr>
              <w:spacing w:line="360" w:lineRule="auto"/>
              <w:rPr>
                <w:rFonts w:hint="eastAsia" w:ascii="宋体" w:hAnsi="宋体" w:cs="仿宋"/>
                <w:sz w:val="24"/>
                <w:highlight w:val="none"/>
              </w:rPr>
            </w:pPr>
          </w:p>
        </w:tc>
        <w:tc>
          <w:tcPr>
            <w:tcW w:w="1367" w:type="pct"/>
            <w:vMerge w:val="continue"/>
          </w:tcPr>
          <w:p w14:paraId="0DBF6378">
            <w:pPr>
              <w:spacing w:line="360" w:lineRule="auto"/>
              <w:rPr>
                <w:rFonts w:hint="eastAsia" w:ascii="宋体" w:hAnsi="宋体" w:cs="仿宋"/>
                <w:sz w:val="24"/>
                <w:highlight w:val="none"/>
              </w:rPr>
            </w:pPr>
          </w:p>
        </w:tc>
        <w:tc>
          <w:tcPr>
            <w:tcW w:w="455" w:type="pct"/>
            <w:vMerge w:val="continue"/>
          </w:tcPr>
          <w:p w14:paraId="492F80B3">
            <w:pPr>
              <w:spacing w:line="360" w:lineRule="auto"/>
              <w:rPr>
                <w:rFonts w:hint="eastAsia" w:ascii="宋体" w:hAnsi="宋体" w:cs="仿宋"/>
                <w:sz w:val="24"/>
                <w:highlight w:val="none"/>
              </w:rPr>
            </w:pPr>
          </w:p>
        </w:tc>
        <w:tc>
          <w:tcPr>
            <w:tcW w:w="609" w:type="pct"/>
            <w:vMerge w:val="continue"/>
          </w:tcPr>
          <w:p w14:paraId="032AD557">
            <w:pPr>
              <w:spacing w:line="360" w:lineRule="auto"/>
              <w:rPr>
                <w:rFonts w:hint="eastAsia" w:ascii="宋体" w:hAnsi="宋体" w:cs="仿宋"/>
                <w:sz w:val="24"/>
                <w:highlight w:val="none"/>
              </w:rPr>
            </w:pPr>
          </w:p>
        </w:tc>
        <w:tc>
          <w:tcPr>
            <w:tcW w:w="1140" w:type="pct"/>
            <w:vMerge w:val="continue"/>
          </w:tcPr>
          <w:p w14:paraId="60E2F8B3">
            <w:pPr>
              <w:spacing w:line="360" w:lineRule="auto"/>
              <w:rPr>
                <w:rFonts w:hint="eastAsia" w:ascii="宋体" w:hAnsi="宋体" w:cs="仿宋"/>
                <w:sz w:val="24"/>
                <w:highlight w:val="none"/>
              </w:rPr>
            </w:pPr>
          </w:p>
        </w:tc>
      </w:tr>
      <w:tr w14:paraId="1E31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exact"/>
        </w:trPr>
        <w:tc>
          <w:tcPr>
            <w:tcW w:w="395" w:type="pct"/>
            <w:vMerge w:val="restart"/>
            <w:textDirection w:val="tbRlV"/>
            <w:vAlign w:val="center"/>
          </w:tcPr>
          <w:p w14:paraId="2578A602">
            <w:pPr>
              <w:spacing w:line="360" w:lineRule="auto"/>
              <w:ind w:left="113" w:right="113"/>
              <w:jc w:val="center"/>
              <w:rPr>
                <w:rFonts w:hint="eastAsia" w:ascii="宋体" w:hAnsi="宋体" w:cs="仿宋"/>
                <w:sz w:val="24"/>
                <w:highlight w:val="none"/>
              </w:rPr>
            </w:pPr>
            <w:r>
              <w:rPr>
                <w:rFonts w:hint="eastAsia" w:ascii="宋体" w:hAnsi="宋体" w:cs="仿宋"/>
                <w:sz w:val="24"/>
                <w:highlight w:val="none"/>
              </w:rPr>
              <w:t>承担单位(乙方)</w:t>
            </w:r>
          </w:p>
        </w:tc>
        <w:tc>
          <w:tcPr>
            <w:tcW w:w="1031" w:type="pct"/>
            <w:vAlign w:val="center"/>
          </w:tcPr>
          <w:p w14:paraId="3E0813B9">
            <w:pPr>
              <w:spacing w:line="360" w:lineRule="auto"/>
              <w:jc w:val="center"/>
              <w:rPr>
                <w:rFonts w:hint="eastAsia" w:ascii="宋体" w:hAnsi="宋体" w:cs="仿宋"/>
                <w:sz w:val="24"/>
                <w:highlight w:val="none"/>
              </w:rPr>
            </w:pPr>
            <w:r>
              <w:rPr>
                <w:rFonts w:hint="eastAsia" w:ascii="宋体" w:hAnsi="宋体" w:cs="仿宋"/>
                <w:sz w:val="24"/>
                <w:highlight w:val="none"/>
              </w:rPr>
              <w:t>名称(或姓名)</w:t>
            </w:r>
          </w:p>
        </w:tc>
        <w:tc>
          <w:tcPr>
            <w:tcW w:w="2432" w:type="pct"/>
            <w:gridSpan w:val="3"/>
            <w:vAlign w:val="center"/>
          </w:tcPr>
          <w:p w14:paraId="5EEE829C">
            <w:pPr>
              <w:spacing w:line="360" w:lineRule="auto"/>
              <w:rPr>
                <w:rFonts w:hint="eastAsia" w:ascii="宋体" w:hAnsi="宋体" w:cs="仿宋"/>
                <w:sz w:val="24"/>
                <w:highlight w:val="none"/>
              </w:rPr>
            </w:pPr>
            <w:r>
              <w:rPr>
                <w:rFonts w:hint="eastAsia" w:ascii="宋体" w:hAnsi="宋体" w:cs="仿宋"/>
                <w:sz w:val="24"/>
                <w:highlight w:val="none"/>
                <w:lang w:eastAsia="zh-CN"/>
              </w:rPr>
              <w:t xml:space="preserve">            </w:t>
            </w:r>
            <w:r>
              <w:rPr>
                <w:rFonts w:hint="eastAsia" w:ascii="宋体" w:hAnsi="宋体" w:cs="仿宋"/>
                <w:sz w:val="24"/>
                <w:highlight w:val="none"/>
              </w:rPr>
              <w:t xml:space="preserve">      </w:t>
            </w:r>
          </w:p>
        </w:tc>
        <w:tc>
          <w:tcPr>
            <w:tcW w:w="1943" w:type="dxa"/>
            <w:vMerge w:val="restart"/>
          </w:tcPr>
          <w:p w14:paraId="059AE630">
            <w:pPr>
              <w:spacing w:line="360" w:lineRule="auto"/>
              <w:ind w:left="360" w:leftChars="57" w:hanging="240" w:hangingChars="100"/>
              <w:jc w:val="center"/>
              <w:rPr>
                <w:rFonts w:hint="eastAsia" w:ascii="宋体" w:hAnsi="宋体" w:cs="仿宋"/>
                <w:sz w:val="24"/>
                <w:highlight w:val="none"/>
              </w:rPr>
            </w:pPr>
            <w:r>
              <w:rPr>
                <w:rFonts w:hint="eastAsia" w:ascii="宋体" w:hAnsi="宋体" w:cs="仿宋"/>
                <w:sz w:val="24"/>
                <w:highlight w:val="none"/>
              </w:rPr>
              <w:t>合同专用章</w:t>
            </w:r>
          </w:p>
          <w:p w14:paraId="0318F931">
            <w:pPr>
              <w:spacing w:line="360" w:lineRule="auto"/>
              <w:ind w:firstLine="360" w:firstLineChars="150"/>
              <w:jc w:val="center"/>
              <w:rPr>
                <w:rFonts w:hint="eastAsia" w:ascii="宋体" w:hAnsi="宋体" w:cs="仿宋"/>
                <w:sz w:val="24"/>
                <w:highlight w:val="none"/>
              </w:rPr>
            </w:pPr>
            <w:r>
              <w:rPr>
                <w:rFonts w:hint="eastAsia" w:ascii="宋体" w:hAnsi="宋体" w:cs="仿宋"/>
                <w:sz w:val="24"/>
                <w:highlight w:val="none"/>
              </w:rPr>
              <w:t>或</w:t>
            </w:r>
          </w:p>
          <w:p w14:paraId="67A92E36">
            <w:pPr>
              <w:spacing w:line="360" w:lineRule="auto"/>
              <w:ind w:firstLine="240" w:firstLineChars="100"/>
              <w:jc w:val="center"/>
              <w:rPr>
                <w:rFonts w:hint="eastAsia" w:ascii="宋体" w:hAnsi="宋体" w:cs="仿宋"/>
                <w:sz w:val="24"/>
                <w:highlight w:val="none"/>
              </w:rPr>
            </w:pPr>
            <w:r>
              <w:rPr>
                <w:rFonts w:hint="eastAsia" w:ascii="宋体" w:hAnsi="宋体" w:cs="仿宋"/>
                <w:sz w:val="24"/>
                <w:highlight w:val="none"/>
              </w:rPr>
              <w:t>单位公章</w:t>
            </w:r>
          </w:p>
          <w:p w14:paraId="1058F8E2">
            <w:pPr>
              <w:spacing w:line="360" w:lineRule="auto"/>
              <w:jc w:val="center"/>
              <w:rPr>
                <w:rFonts w:hint="eastAsia" w:ascii="宋体" w:hAnsi="宋体" w:cs="仿宋"/>
                <w:sz w:val="24"/>
                <w:highlight w:val="none"/>
              </w:rPr>
            </w:pPr>
          </w:p>
          <w:p w14:paraId="785AB75A">
            <w:pPr>
              <w:spacing w:line="360" w:lineRule="auto"/>
              <w:jc w:val="center"/>
              <w:rPr>
                <w:rFonts w:hint="eastAsia" w:ascii="宋体" w:hAnsi="宋体" w:cs="仿宋"/>
                <w:sz w:val="24"/>
                <w:highlight w:val="none"/>
              </w:rPr>
            </w:pPr>
            <w:r>
              <w:rPr>
                <w:rFonts w:hint="eastAsia" w:ascii="宋体" w:hAnsi="宋体" w:cs="仿宋"/>
                <w:sz w:val="24"/>
                <w:highlight w:val="none"/>
              </w:rPr>
              <w:t xml:space="preserve">    年  月  日</w:t>
            </w:r>
          </w:p>
        </w:tc>
      </w:tr>
      <w:tr w14:paraId="7307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trPr>
        <w:tc>
          <w:tcPr>
            <w:tcW w:w="395" w:type="pct"/>
            <w:vMerge w:val="continue"/>
          </w:tcPr>
          <w:p w14:paraId="41866C2F">
            <w:pPr>
              <w:spacing w:line="360" w:lineRule="auto"/>
              <w:rPr>
                <w:rFonts w:hint="eastAsia" w:ascii="宋体" w:hAnsi="宋体" w:cs="仿宋"/>
                <w:sz w:val="24"/>
                <w:highlight w:val="none"/>
              </w:rPr>
            </w:pPr>
          </w:p>
        </w:tc>
        <w:tc>
          <w:tcPr>
            <w:tcW w:w="1031" w:type="pct"/>
            <w:vAlign w:val="center"/>
          </w:tcPr>
          <w:p w14:paraId="36F6B574">
            <w:pPr>
              <w:spacing w:line="360" w:lineRule="auto"/>
              <w:jc w:val="center"/>
              <w:rPr>
                <w:rFonts w:hint="eastAsia" w:ascii="宋体" w:hAnsi="宋体" w:cs="仿宋"/>
                <w:sz w:val="24"/>
                <w:highlight w:val="none"/>
              </w:rPr>
            </w:pPr>
            <w:r>
              <w:rPr>
                <w:rFonts w:hint="eastAsia" w:ascii="宋体" w:hAnsi="宋体" w:cs="仿宋"/>
                <w:sz w:val="24"/>
                <w:highlight w:val="none"/>
              </w:rPr>
              <w:t>法定代表人</w:t>
            </w:r>
          </w:p>
        </w:tc>
        <w:tc>
          <w:tcPr>
            <w:tcW w:w="2432" w:type="pct"/>
            <w:gridSpan w:val="3"/>
            <w:vAlign w:val="center"/>
          </w:tcPr>
          <w:p w14:paraId="67D89386">
            <w:pPr>
              <w:spacing w:line="360" w:lineRule="auto"/>
              <w:jc w:val="right"/>
              <w:rPr>
                <w:rFonts w:hint="eastAsia" w:ascii="宋体" w:hAnsi="宋体" w:cs="仿宋"/>
                <w:sz w:val="24"/>
                <w:highlight w:val="none"/>
              </w:rPr>
            </w:pPr>
          </w:p>
        </w:tc>
        <w:tc>
          <w:tcPr>
            <w:tcW w:w="1140" w:type="pct"/>
            <w:vMerge w:val="continue"/>
          </w:tcPr>
          <w:p w14:paraId="59079A6F">
            <w:pPr>
              <w:spacing w:line="360" w:lineRule="auto"/>
              <w:rPr>
                <w:rFonts w:hint="eastAsia" w:ascii="宋体" w:hAnsi="宋体" w:cs="仿宋"/>
                <w:sz w:val="24"/>
                <w:highlight w:val="none"/>
              </w:rPr>
            </w:pPr>
          </w:p>
        </w:tc>
      </w:tr>
      <w:tr w14:paraId="3A21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trPr>
        <w:tc>
          <w:tcPr>
            <w:tcW w:w="395" w:type="pct"/>
            <w:vMerge w:val="continue"/>
          </w:tcPr>
          <w:p w14:paraId="456E07D5">
            <w:pPr>
              <w:spacing w:line="360" w:lineRule="auto"/>
              <w:rPr>
                <w:rFonts w:hint="eastAsia" w:ascii="宋体" w:hAnsi="宋体" w:cs="仿宋"/>
                <w:sz w:val="24"/>
                <w:highlight w:val="none"/>
              </w:rPr>
            </w:pPr>
          </w:p>
        </w:tc>
        <w:tc>
          <w:tcPr>
            <w:tcW w:w="1031" w:type="pct"/>
            <w:vAlign w:val="center"/>
          </w:tcPr>
          <w:p w14:paraId="0E9A4F5E">
            <w:pPr>
              <w:spacing w:line="360" w:lineRule="auto"/>
              <w:jc w:val="center"/>
              <w:rPr>
                <w:rFonts w:hint="eastAsia" w:ascii="宋体" w:hAnsi="宋体" w:cs="仿宋"/>
                <w:sz w:val="24"/>
                <w:highlight w:val="none"/>
              </w:rPr>
            </w:pPr>
            <w:r>
              <w:rPr>
                <w:rFonts w:hint="eastAsia" w:ascii="宋体" w:hAnsi="宋体" w:cs="仿宋"/>
                <w:sz w:val="24"/>
                <w:highlight w:val="none"/>
              </w:rPr>
              <w:t>委托代理人</w:t>
            </w:r>
          </w:p>
        </w:tc>
        <w:tc>
          <w:tcPr>
            <w:tcW w:w="2432" w:type="pct"/>
            <w:gridSpan w:val="3"/>
            <w:vAlign w:val="center"/>
          </w:tcPr>
          <w:p w14:paraId="2469A84A">
            <w:pPr>
              <w:spacing w:line="360" w:lineRule="auto"/>
              <w:jc w:val="right"/>
              <w:rPr>
                <w:rFonts w:hint="eastAsia" w:ascii="宋体" w:hAnsi="宋体" w:cs="仿宋"/>
                <w:sz w:val="24"/>
                <w:highlight w:val="none"/>
              </w:rPr>
            </w:pPr>
          </w:p>
        </w:tc>
        <w:tc>
          <w:tcPr>
            <w:tcW w:w="1140" w:type="pct"/>
            <w:vMerge w:val="continue"/>
          </w:tcPr>
          <w:p w14:paraId="6599E567">
            <w:pPr>
              <w:spacing w:line="360" w:lineRule="auto"/>
              <w:rPr>
                <w:rFonts w:hint="eastAsia" w:ascii="宋体" w:hAnsi="宋体" w:cs="仿宋"/>
                <w:sz w:val="24"/>
                <w:highlight w:val="none"/>
              </w:rPr>
            </w:pPr>
          </w:p>
        </w:tc>
      </w:tr>
      <w:tr w14:paraId="4925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395" w:type="pct"/>
            <w:vMerge w:val="continue"/>
          </w:tcPr>
          <w:p w14:paraId="1BE25255">
            <w:pPr>
              <w:spacing w:line="360" w:lineRule="auto"/>
              <w:rPr>
                <w:rFonts w:hint="eastAsia" w:ascii="宋体" w:hAnsi="宋体" w:cs="仿宋"/>
                <w:sz w:val="24"/>
                <w:highlight w:val="none"/>
              </w:rPr>
            </w:pPr>
          </w:p>
        </w:tc>
        <w:tc>
          <w:tcPr>
            <w:tcW w:w="1031" w:type="pct"/>
            <w:vAlign w:val="center"/>
          </w:tcPr>
          <w:p w14:paraId="5BF27554">
            <w:pPr>
              <w:spacing w:line="360" w:lineRule="auto"/>
              <w:jc w:val="center"/>
              <w:rPr>
                <w:rFonts w:hint="eastAsia" w:ascii="宋体" w:hAnsi="宋体" w:cs="仿宋"/>
                <w:sz w:val="24"/>
                <w:highlight w:val="none"/>
              </w:rPr>
            </w:pPr>
            <w:r>
              <w:rPr>
                <w:rFonts w:hint="eastAsia" w:ascii="宋体" w:hAnsi="宋体" w:cs="仿宋"/>
                <w:sz w:val="24"/>
                <w:highlight w:val="none"/>
              </w:rPr>
              <w:t>住  所</w:t>
            </w:r>
          </w:p>
          <w:p w14:paraId="398B22AA">
            <w:pPr>
              <w:spacing w:line="360" w:lineRule="auto"/>
              <w:jc w:val="center"/>
              <w:rPr>
                <w:rFonts w:hint="eastAsia" w:ascii="宋体" w:hAnsi="宋体" w:cs="仿宋"/>
                <w:sz w:val="24"/>
                <w:highlight w:val="none"/>
              </w:rPr>
            </w:pPr>
            <w:r>
              <w:rPr>
                <w:rFonts w:hint="eastAsia" w:ascii="宋体" w:hAnsi="宋体" w:cs="仿宋"/>
                <w:sz w:val="24"/>
                <w:highlight w:val="none"/>
              </w:rPr>
              <w:t>(通讯地址)</w:t>
            </w:r>
          </w:p>
        </w:tc>
        <w:tc>
          <w:tcPr>
            <w:tcW w:w="1367" w:type="pct"/>
            <w:vAlign w:val="center"/>
          </w:tcPr>
          <w:p w14:paraId="0608FB5C">
            <w:pPr>
              <w:spacing w:line="360" w:lineRule="auto"/>
              <w:jc w:val="center"/>
              <w:rPr>
                <w:rFonts w:hint="eastAsia" w:ascii="宋体" w:hAnsi="宋体" w:cs="仿宋"/>
                <w:sz w:val="24"/>
                <w:highlight w:val="none"/>
              </w:rPr>
            </w:pPr>
          </w:p>
        </w:tc>
        <w:tc>
          <w:tcPr>
            <w:tcW w:w="455" w:type="pct"/>
            <w:vAlign w:val="center"/>
          </w:tcPr>
          <w:p w14:paraId="20C88D6A">
            <w:pPr>
              <w:spacing w:line="360" w:lineRule="auto"/>
              <w:jc w:val="center"/>
              <w:rPr>
                <w:rFonts w:hint="eastAsia" w:ascii="宋体" w:hAnsi="宋体" w:cs="仿宋"/>
                <w:sz w:val="24"/>
                <w:highlight w:val="none"/>
              </w:rPr>
            </w:pPr>
            <w:r>
              <w:rPr>
                <w:rFonts w:hint="eastAsia" w:ascii="宋体" w:hAnsi="宋体" w:cs="仿宋"/>
                <w:sz w:val="24"/>
                <w:highlight w:val="none"/>
              </w:rPr>
              <w:t>邮政</w:t>
            </w:r>
          </w:p>
          <w:p w14:paraId="1E463BE8">
            <w:pPr>
              <w:spacing w:line="360" w:lineRule="auto"/>
              <w:jc w:val="center"/>
              <w:rPr>
                <w:rFonts w:hint="eastAsia" w:ascii="宋体" w:hAnsi="宋体" w:cs="仿宋"/>
                <w:color w:val="FF0000"/>
                <w:sz w:val="24"/>
                <w:highlight w:val="none"/>
              </w:rPr>
            </w:pPr>
            <w:r>
              <w:rPr>
                <w:rFonts w:hint="eastAsia" w:ascii="宋体" w:hAnsi="宋体" w:cs="仿宋"/>
                <w:sz w:val="24"/>
                <w:highlight w:val="none"/>
              </w:rPr>
              <w:t>编码</w:t>
            </w:r>
          </w:p>
        </w:tc>
        <w:tc>
          <w:tcPr>
            <w:tcW w:w="609" w:type="pct"/>
            <w:vAlign w:val="center"/>
          </w:tcPr>
          <w:p w14:paraId="653A98C9">
            <w:pPr>
              <w:spacing w:line="360" w:lineRule="auto"/>
              <w:jc w:val="center"/>
              <w:rPr>
                <w:rFonts w:hint="eastAsia" w:ascii="宋体" w:hAnsi="宋体" w:cs="仿宋"/>
                <w:color w:val="FF0000"/>
                <w:sz w:val="24"/>
                <w:highlight w:val="none"/>
              </w:rPr>
            </w:pPr>
          </w:p>
        </w:tc>
        <w:tc>
          <w:tcPr>
            <w:tcW w:w="1140" w:type="pct"/>
            <w:vMerge w:val="continue"/>
          </w:tcPr>
          <w:p w14:paraId="3E7C7CED">
            <w:pPr>
              <w:spacing w:line="360" w:lineRule="auto"/>
              <w:rPr>
                <w:rFonts w:hint="eastAsia" w:ascii="宋体" w:hAnsi="宋体" w:cs="仿宋"/>
                <w:sz w:val="24"/>
                <w:highlight w:val="none"/>
              </w:rPr>
            </w:pPr>
          </w:p>
        </w:tc>
      </w:tr>
      <w:tr w14:paraId="7E74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395" w:type="pct"/>
            <w:vMerge w:val="continue"/>
          </w:tcPr>
          <w:p w14:paraId="00A53DA1">
            <w:pPr>
              <w:spacing w:line="360" w:lineRule="auto"/>
              <w:rPr>
                <w:rFonts w:hint="eastAsia" w:ascii="宋体" w:hAnsi="宋体" w:cs="仿宋"/>
                <w:sz w:val="24"/>
                <w:highlight w:val="none"/>
              </w:rPr>
            </w:pPr>
          </w:p>
        </w:tc>
        <w:tc>
          <w:tcPr>
            <w:tcW w:w="1031" w:type="pct"/>
            <w:vAlign w:val="center"/>
          </w:tcPr>
          <w:p w14:paraId="3001F5BA">
            <w:pPr>
              <w:spacing w:line="360" w:lineRule="auto"/>
              <w:jc w:val="center"/>
              <w:rPr>
                <w:rFonts w:hint="eastAsia" w:ascii="宋体" w:hAnsi="宋体" w:cs="仿宋"/>
                <w:sz w:val="24"/>
                <w:highlight w:val="none"/>
              </w:rPr>
            </w:pPr>
            <w:r>
              <w:rPr>
                <w:rFonts w:hint="eastAsia" w:ascii="宋体" w:hAnsi="宋体" w:cs="仿宋"/>
                <w:sz w:val="24"/>
                <w:highlight w:val="none"/>
              </w:rPr>
              <w:t>开户银行</w:t>
            </w:r>
          </w:p>
        </w:tc>
        <w:tc>
          <w:tcPr>
            <w:tcW w:w="2432" w:type="pct"/>
            <w:gridSpan w:val="3"/>
            <w:vAlign w:val="center"/>
          </w:tcPr>
          <w:p w14:paraId="13C2EF1D">
            <w:pPr>
              <w:spacing w:before="100" w:beforeAutospacing="1" w:line="360" w:lineRule="auto"/>
              <w:ind w:left="2" w:leftChars="1"/>
              <w:rPr>
                <w:rFonts w:hint="eastAsia" w:ascii="宋体" w:hAnsi="宋体" w:cs="仿宋"/>
                <w:color w:val="FF0000"/>
                <w:sz w:val="24"/>
                <w:highlight w:val="none"/>
              </w:rPr>
            </w:pPr>
          </w:p>
        </w:tc>
        <w:tc>
          <w:tcPr>
            <w:tcW w:w="1140" w:type="pct"/>
            <w:vMerge w:val="continue"/>
          </w:tcPr>
          <w:p w14:paraId="3828E044">
            <w:pPr>
              <w:spacing w:line="360" w:lineRule="auto"/>
              <w:rPr>
                <w:rFonts w:hint="eastAsia" w:ascii="宋体" w:hAnsi="宋体" w:cs="仿宋"/>
                <w:sz w:val="24"/>
                <w:highlight w:val="none"/>
              </w:rPr>
            </w:pPr>
          </w:p>
        </w:tc>
      </w:tr>
      <w:tr w14:paraId="0DD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exact"/>
        </w:trPr>
        <w:tc>
          <w:tcPr>
            <w:tcW w:w="395" w:type="pct"/>
            <w:vMerge w:val="continue"/>
          </w:tcPr>
          <w:p w14:paraId="02D16BC9">
            <w:pPr>
              <w:spacing w:line="360" w:lineRule="auto"/>
              <w:rPr>
                <w:rFonts w:hint="eastAsia" w:ascii="宋体" w:hAnsi="宋体" w:cs="仿宋"/>
                <w:sz w:val="24"/>
                <w:highlight w:val="none"/>
              </w:rPr>
            </w:pPr>
          </w:p>
        </w:tc>
        <w:tc>
          <w:tcPr>
            <w:tcW w:w="1031" w:type="pct"/>
            <w:vAlign w:val="center"/>
          </w:tcPr>
          <w:p w14:paraId="48187DF2">
            <w:pPr>
              <w:spacing w:line="360" w:lineRule="auto"/>
              <w:jc w:val="center"/>
              <w:rPr>
                <w:rFonts w:hint="eastAsia" w:ascii="宋体" w:hAnsi="宋体" w:cs="仿宋"/>
                <w:sz w:val="24"/>
                <w:highlight w:val="none"/>
              </w:rPr>
            </w:pPr>
            <w:r>
              <w:rPr>
                <w:rFonts w:hint="eastAsia" w:ascii="宋体" w:hAnsi="宋体" w:cs="仿宋"/>
                <w:sz w:val="24"/>
                <w:highlight w:val="none"/>
              </w:rPr>
              <w:t>帐号</w:t>
            </w:r>
          </w:p>
        </w:tc>
        <w:tc>
          <w:tcPr>
            <w:tcW w:w="2432" w:type="pct"/>
            <w:gridSpan w:val="3"/>
            <w:vAlign w:val="center"/>
          </w:tcPr>
          <w:p w14:paraId="3D46EC9D">
            <w:pPr>
              <w:spacing w:before="100" w:beforeAutospacing="1" w:line="360" w:lineRule="auto"/>
              <w:ind w:left="2" w:leftChars="1"/>
              <w:rPr>
                <w:rFonts w:hint="eastAsia" w:ascii="宋体" w:hAnsi="宋体" w:cs="仿宋"/>
                <w:color w:val="FF0000"/>
                <w:sz w:val="24"/>
                <w:highlight w:val="none"/>
              </w:rPr>
            </w:pPr>
          </w:p>
        </w:tc>
        <w:tc>
          <w:tcPr>
            <w:tcW w:w="1140" w:type="pct"/>
            <w:vMerge w:val="continue"/>
          </w:tcPr>
          <w:p w14:paraId="63F79B7E">
            <w:pPr>
              <w:spacing w:line="360" w:lineRule="auto"/>
              <w:rPr>
                <w:rFonts w:hint="eastAsia" w:ascii="宋体" w:hAnsi="宋体" w:cs="仿宋"/>
                <w:sz w:val="24"/>
                <w:highlight w:val="none"/>
              </w:rPr>
            </w:pPr>
          </w:p>
        </w:tc>
      </w:tr>
    </w:tbl>
    <w:p w14:paraId="3A8E6BB1">
      <w:pPr>
        <w:adjustRightInd w:val="0"/>
        <w:snapToGrid w:val="0"/>
        <w:spacing w:line="360" w:lineRule="auto"/>
        <w:rPr>
          <w:rFonts w:hint="eastAsia" w:ascii="仿宋" w:hAnsi="仿宋" w:eastAsia="仿宋" w:cs="仿宋"/>
          <w:b/>
          <w:sz w:val="24"/>
          <w:highlight w:val="none"/>
        </w:rPr>
      </w:pPr>
    </w:p>
    <w:p w14:paraId="3169E9CC">
      <w:pPr>
        <w:rPr>
          <w:highlight w:val="none"/>
        </w:rPr>
      </w:pPr>
      <w:r>
        <w:rPr>
          <w:highlight w:val="none"/>
        </w:rPr>
        <w:br w:type="page"/>
      </w:r>
    </w:p>
    <w:p w14:paraId="71995EE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附件</w:t>
      </w:r>
      <w:r>
        <w:rPr>
          <w:rFonts w:hint="eastAsia" w:ascii="宋体" w:hAnsi="宋体" w:eastAsia="宋体" w:cs="Times New Roman"/>
          <w:b/>
          <w:bCs/>
          <w:kern w:val="2"/>
          <w:sz w:val="28"/>
          <w:szCs w:val="28"/>
          <w:lang w:val="en-US" w:eastAsia="zh-CN" w:bidi="ar"/>
        </w:rPr>
        <w:t xml:space="preserve">                 </w:t>
      </w:r>
    </w:p>
    <w:p w14:paraId="50D5E15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安全保密协议</w:t>
      </w:r>
    </w:p>
    <w:p w14:paraId="4C7CA83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kern w:val="2"/>
          <w:sz w:val="28"/>
          <w:szCs w:val="28"/>
        </w:rPr>
      </w:pPr>
      <w:r>
        <w:rPr>
          <w:rFonts w:hint="eastAsia" w:ascii="宋体" w:hAnsi="宋体" w:eastAsia="宋体" w:cs="Times New Roman"/>
          <w:b/>
          <w:bCs/>
          <w:kern w:val="2"/>
          <w:sz w:val="28"/>
          <w:szCs w:val="28"/>
          <w:lang w:val="en-US" w:eastAsia="zh-CN" w:bidi="ar"/>
        </w:rPr>
        <w:t xml:space="preserve"> </w:t>
      </w:r>
    </w:p>
    <w:p w14:paraId="720B5853">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甲</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方：</w:t>
      </w:r>
    </w:p>
    <w:p w14:paraId="3A7C0E62">
      <w:pPr>
        <w:keepNext w:val="0"/>
        <w:keepLines w:val="0"/>
        <w:widowControl w:val="0"/>
        <w:suppressLineNumbers w:val="0"/>
        <w:spacing w:before="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kern w:val="2"/>
          <w:sz w:val="24"/>
          <w:szCs w:val="24"/>
          <w:lang w:val="en-US" w:eastAsia="zh-CN" w:bidi="ar"/>
        </w:rPr>
        <w:t>乙</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方：</w:t>
      </w:r>
      <w:r>
        <w:rPr>
          <w:rFonts w:hint="eastAsia" w:ascii="宋体" w:hAnsi="宋体" w:eastAsia="宋体" w:cs="宋体"/>
          <w:color w:val="000000"/>
          <w:kern w:val="2"/>
          <w:sz w:val="24"/>
          <w:szCs w:val="24"/>
          <w:lang w:val="en-US" w:eastAsia="zh-CN" w:bidi="ar"/>
        </w:rPr>
        <w:t xml:space="preserve"> </w:t>
      </w:r>
    </w:p>
    <w:p w14:paraId="7533F0BB">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536B0321">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根据《网络安全法》《数据安全法》《个人信息保护法》《网络数据安全管理条例》《互联网政务应用安全管理规定》等相关法律，甲、乙双方于</w:t>
      </w:r>
      <w:r>
        <w:rPr>
          <w:rFonts w:hint="eastAsia" w:ascii="宋体" w:hAnsi="宋体" w:eastAsia="宋体" w:cs="Times New Roman"/>
          <w:kern w:val="2"/>
          <w:sz w:val="24"/>
          <w:szCs w:val="24"/>
          <w:lang w:val="en-US" w:eastAsia="zh-CN" w:bidi="ar"/>
        </w:rPr>
        <w:t>202</w:t>
      </w:r>
      <w:r>
        <w:rPr>
          <w:rFonts w:hint="eastAsia" w:ascii="宋体" w:hAnsi="宋体" w:eastAsia="宋体" w:cs="宋体"/>
          <w:kern w:val="2"/>
          <w:sz w:val="24"/>
          <w:szCs w:val="24"/>
          <w:highlight w:val="yellow"/>
          <w:lang w:val="en-US" w:eastAsia="zh-CN" w:bidi="ar"/>
        </w:rPr>
        <w:t>X</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日就技术服务过程中已经或将要知悉对方的相关保密信息，为了保护上述合作中涉及的保密信息，明确双方的权利义务，甲、乙双方在平等自愿、协调一致的基础上达成一下协议：</w:t>
      </w:r>
    </w:p>
    <w:p w14:paraId="768B809F">
      <w:pPr>
        <w:pStyle w:val="40"/>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第一条  安全要求</w:t>
      </w:r>
    </w:p>
    <w:p w14:paraId="42788221">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一、乙方必须遵守甲方的各项规章制度，严格按照工作规范组织进行信息安全服务工作，制定切实可行的措施保障人员安全，设备安全，生产安全。</w:t>
      </w:r>
    </w:p>
    <w:p w14:paraId="7C0B7F7D">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二、乙方必须制定合理的措施，对运维人员进行管理和思想教育，加强保密意识、安全生产意识。</w:t>
      </w:r>
    </w:p>
    <w:p w14:paraId="0022A730">
      <w:pPr>
        <w:pStyle w:val="40"/>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第二条  保密信息范围</w:t>
      </w:r>
    </w:p>
    <w:p w14:paraId="75451DB3">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本协议称的“保密信息”是指，双方在订立和履行合同过程中获得的下列信息，但不包括一方通过公众渠道可以获得的信息或经对方书面同意允许向第三方透露的信息：</w:t>
      </w:r>
    </w:p>
    <w:p w14:paraId="59A31F83">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一、工作秘密：一切与政府工作相关的信息资料或其他性质的资料，包括但不限于：政府业务数据、人员机构信息、财务资料等。</w:t>
      </w:r>
    </w:p>
    <w:p w14:paraId="52D84C52">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二、技术秘密：指甲方的计算机信息系统、网络架构、信息安全体系结构、软件、数据库系统、文档及技术指标等。</w:t>
      </w:r>
    </w:p>
    <w:p w14:paraId="467F949B">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三、其他保密信息：包括但不限于技术服务中获取的有关数据、流程、分析成果；甲方的内部管理资料、财务资料；甲方其他项目的信息及有关政府行政机关规划、调整等尚未公开的资料。</w:t>
      </w:r>
    </w:p>
    <w:p w14:paraId="0CB0CB74">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上述保密信息的表现形式不限，无论是书面的、口头的、图形的或其他任何形式的信息。</w:t>
      </w:r>
    </w:p>
    <w:p w14:paraId="7E2FD45B">
      <w:pPr>
        <w:pStyle w:val="40"/>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第三条  协议的生效</w:t>
      </w:r>
    </w:p>
    <w:p w14:paraId="0B2F6D10">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本协议自双方法定代表人或授权代表签字并加盖单位合同章或者公章之日起生效。</w:t>
      </w:r>
    </w:p>
    <w:p w14:paraId="6A3F9576">
      <w:pPr>
        <w:pStyle w:val="40"/>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第四条  安全保密期限</w:t>
      </w:r>
    </w:p>
    <w:p w14:paraId="5FD6B1E5">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本协议约定的保密责任期为</w:t>
      </w:r>
      <w:r>
        <w:rPr>
          <w:rFonts w:hint="eastAsia" w:ascii="宋体" w:hAnsi="宋体" w:eastAsia="宋体" w:cs="宋体"/>
          <w:kern w:val="2"/>
          <w:sz w:val="24"/>
          <w:szCs w:val="24"/>
          <w:u w:val="single"/>
          <w:lang w:val="en-US" w:eastAsia="zh-CN" w:bidi="ar"/>
        </w:rPr>
        <w:t>伍</w:t>
      </w:r>
      <w:r>
        <w:rPr>
          <w:rFonts w:hint="eastAsia" w:ascii="宋体" w:hAnsi="宋体" w:eastAsia="宋体" w:cs="宋体"/>
          <w:kern w:val="2"/>
          <w:sz w:val="24"/>
          <w:szCs w:val="24"/>
          <w:lang w:val="en-US" w:eastAsia="zh-CN" w:bidi="ar"/>
        </w:rPr>
        <w:t>年。</w:t>
      </w:r>
    </w:p>
    <w:p w14:paraId="3BCDC691">
      <w:pPr>
        <w:pStyle w:val="40"/>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第五条  保密义务人</w:t>
      </w:r>
    </w:p>
    <w:p w14:paraId="29AC95C5">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本协议项下保密义务人为乙方单位及乙方负责本项目的技术保障服务的员工。</w:t>
      </w:r>
    </w:p>
    <w:p w14:paraId="751F8E31">
      <w:pPr>
        <w:pStyle w:val="40"/>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第六条  保密义务</w:t>
      </w:r>
    </w:p>
    <w:p w14:paraId="5F2E1405">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一、甲、乙双方保证对所获悉的对方保密信息按照下列规定进行保密，并在缺少相关保密条款约定时，应至少采取适用于对自己的保密信息同样的保护措施和审慎程度进行保密：</w:t>
      </w:r>
    </w:p>
    <w:p w14:paraId="4BB1A00C">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1．仅将本协议项下保密信息使用于与运维工作有关的用途。</w:t>
      </w:r>
    </w:p>
    <w:p w14:paraId="1A3C6195">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2．除直接参与运维工作的人员之外，不得将保密信息透露给其他无关人员和任何第三方。</w:t>
      </w:r>
    </w:p>
    <w:p w14:paraId="10D7F29C">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3.不能将对方保密信息的全部或部分进行发布、传播、复制或仿造。</w:t>
      </w:r>
    </w:p>
    <w:p w14:paraId="47E3B605">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4．双方均应告知并以适当的方式要求其直接参与运维工作的人员，按照本协议规定保守保密信息。如一方工作人员违反本协议规定，泄露对方保密信息的，该方应承担违约责任。</w:t>
      </w:r>
    </w:p>
    <w:p w14:paraId="246DF2DE">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5.任何一方不能利用获悉信息为自己或其他方开发信息、技术和产品、或与对方的产品进行竞争。</w:t>
      </w:r>
    </w:p>
    <w:p w14:paraId="57030D48">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二、乙方保密义务</w:t>
      </w:r>
    </w:p>
    <w:p w14:paraId="6E6B87C2">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1.未经对方书面许可并采取加密措施，不得擅自将载有保密信息的任何文档、图纸、资料、</w:t>
      </w:r>
      <w:r>
        <w:rPr>
          <w:rFonts w:hint="eastAsia" w:ascii="宋体" w:hAnsi="宋体" w:eastAsia="宋体" w:cs="宋体"/>
          <w:kern w:val="2"/>
          <w:sz w:val="24"/>
          <w:szCs w:val="24"/>
          <w:lang w:val="en-US" w:eastAsia="zh-CN" w:bidi="ar"/>
        </w:rPr>
        <w:t>U盘、胶片等介质，带离对方工作场所。</w:t>
      </w:r>
    </w:p>
    <w:p w14:paraId="1E1D0E4B">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2.对于用户数据和服务结果数据的保管、访问，乙方无关人员不能访问；必须访问的人员，乙方要进行严格的访问控制；管理用户数据的人员应由乙方严格筛选。</w:t>
      </w:r>
    </w:p>
    <w:p w14:paraId="0A42D37D">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3.对于甲方提供给乙方使用的任何资源，如网络、NOTES等，乙方都只能将其用于工作，而不能用于其他目的，特别是从事侵害甲方利益的活动。</w:t>
      </w:r>
    </w:p>
    <w:p w14:paraId="3E433629">
      <w:pPr>
        <w:pStyle w:val="40"/>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第七条  保密信息的交回</w:t>
      </w:r>
    </w:p>
    <w:p w14:paraId="0C934485">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4"/>
          <w:szCs w:val="24"/>
          <w:highlight w:val="yellow"/>
          <w:lang w:val="en-US" w:eastAsia="zh-CN" w:bidi="ar"/>
        </w:rPr>
        <w:t xml:space="preserve">       </w:t>
      </w:r>
      <w:r>
        <w:rPr>
          <w:rFonts w:hint="eastAsia" w:ascii="宋体" w:hAnsi="宋体" w:eastAsia="宋体" w:cs="宋体"/>
          <w:kern w:val="2"/>
          <w:sz w:val="24"/>
          <w:szCs w:val="24"/>
          <w:highlight w:val="yellow"/>
          <w:lang w:val="en-US" w:eastAsia="zh-CN" w:bidi="ar"/>
        </w:rPr>
        <w:t>项目</w:t>
      </w:r>
      <w:r>
        <w:rPr>
          <w:rFonts w:hint="eastAsia" w:ascii="宋体" w:hAnsi="宋体" w:eastAsia="宋体" w:cs="宋体"/>
          <w:kern w:val="2"/>
          <w:sz w:val="24"/>
          <w:szCs w:val="24"/>
          <w:lang w:val="en-US" w:eastAsia="zh-CN" w:bidi="ar"/>
        </w:rPr>
        <w:t>技术保障服务工作终止后，乙方应按照甲方的要求对相关保密信息做相应处理，比如销毁或其他处理方式。</w:t>
      </w:r>
    </w:p>
    <w:p w14:paraId="7A104CB1">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二、当甲方以书面形式要求交回保密信息时，乙方接到通知后应当立即交回所有的书面或其他有形的保密信息以及所有的描述和概括保密信息的文件。</w:t>
      </w:r>
    </w:p>
    <w:p w14:paraId="1AF4BD53">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三、未经甲方书面许可，乙方不得丢弃和自行处理保密信息。</w:t>
      </w:r>
    </w:p>
    <w:p w14:paraId="049EA8D7">
      <w:pPr>
        <w:pStyle w:val="40"/>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第八条  违约责任</w:t>
      </w:r>
    </w:p>
    <w:p w14:paraId="58BE07C1">
      <w:pPr>
        <w:keepNext w:val="0"/>
        <w:keepLines w:val="0"/>
        <w:widowControl w:val="0"/>
        <w:suppressLineNumbers w:val="0"/>
        <w:autoSpaceDE w:val="0"/>
        <w:autoSpaceDN w:val="0"/>
        <w:spacing w:before="0" w:beforeAutospacing="0" w:after="0" w:afterAutospacing="0" w:line="360" w:lineRule="auto"/>
        <w:ind w:left="0" w:right="0" w:firstLine="645"/>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任何一方未履行本协议项下的任一条款均视为违约，违约方应按照守约方要求采取的有效的补偿措施，以防止泄密范围继续扩大，同时还应向守约方支付合同总金额</w:t>
      </w:r>
      <w:r>
        <w:rPr>
          <w:rFonts w:hint="eastAsia" w:ascii="宋体" w:hAnsi="宋体" w:eastAsia="宋体" w:cs="宋体"/>
          <w:kern w:val="2"/>
          <w:sz w:val="24"/>
          <w:szCs w:val="24"/>
          <w:u w:val="single"/>
          <w:lang w:val="en-US" w:eastAsia="zh-CN" w:bidi="ar"/>
        </w:rPr>
        <w:t>10%</w:t>
      </w:r>
      <w:r>
        <w:rPr>
          <w:rFonts w:hint="eastAsia" w:ascii="宋体" w:hAnsi="宋体" w:eastAsia="宋体" w:cs="宋体"/>
          <w:kern w:val="2"/>
          <w:sz w:val="24"/>
          <w:szCs w:val="24"/>
          <w:lang w:val="en-US" w:eastAsia="zh-CN" w:bidi="ar"/>
        </w:rPr>
        <w:t>的违约金。</w:t>
      </w:r>
    </w:p>
    <w:p w14:paraId="3A64231A">
      <w:pPr>
        <w:pStyle w:val="40"/>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第九条  争议的解决</w:t>
      </w:r>
    </w:p>
    <w:p w14:paraId="570D5DED">
      <w:pPr>
        <w:keepNext w:val="0"/>
        <w:keepLines w:val="0"/>
        <w:widowControl w:val="0"/>
        <w:suppressLineNumbers w:val="0"/>
        <w:autoSpaceDE w:val="0"/>
        <w:autoSpaceDN w:val="0"/>
        <w:spacing w:before="0" w:beforeAutospacing="0" w:after="0" w:afterAutospacing="0" w:line="440" w:lineRule="exact"/>
        <w:ind w:left="0" w:right="0" w:firstLine="600" w:firstLineChars="25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因履行本协议而发生的或与本协议有关的一切争议，双方应协商解决，协商不成的，向甲方住所地有管辖权的人民法院提起诉讼。</w:t>
      </w:r>
    </w:p>
    <w:p w14:paraId="580BB231">
      <w:pPr>
        <w:pStyle w:val="40"/>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第十条  其他</w:t>
      </w:r>
    </w:p>
    <w:p w14:paraId="43D7B01B">
      <w:pPr>
        <w:keepNext w:val="0"/>
        <w:keepLines w:val="0"/>
        <w:widowControl w:val="0"/>
        <w:suppressLineNumbers w:val="0"/>
        <w:spacing w:before="120" w:beforeAutospacing="0" w:after="0" w:afterAutospacing="0" w:line="440" w:lineRule="exact"/>
        <w:ind w:left="0" w:right="0" w:firstLine="480"/>
        <w:jc w:val="both"/>
        <w:rPr>
          <w:rFonts w:hint="eastAsia" w:ascii="宋体" w:hAnsi="宋体" w:eastAsia="宋体" w:cs="Times New Roman"/>
          <w:kern w:val="2"/>
          <w:sz w:val="24"/>
          <w:szCs w:val="24"/>
          <w:u w:val="single"/>
        </w:rPr>
      </w:pPr>
      <w:r>
        <w:rPr>
          <w:rFonts w:hint="eastAsia" w:ascii="宋体" w:hAnsi="宋体" w:eastAsia="宋体" w:cs="宋体"/>
          <w:kern w:val="2"/>
          <w:sz w:val="24"/>
          <w:szCs w:val="24"/>
          <w:lang w:val="en-US" w:eastAsia="zh-CN" w:bidi="ar"/>
        </w:rPr>
        <w:t>本协议未尽事宜，甲、乙双方协商一致后另行签订补充协议。</w:t>
      </w:r>
    </w:p>
    <w:p w14:paraId="15861BFF">
      <w:pPr>
        <w:keepNext w:val="0"/>
        <w:keepLines w:val="0"/>
        <w:widowControl w:val="0"/>
        <w:suppressLineNumbers w:val="0"/>
        <w:spacing w:before="62" w:beforeLines="20" w:beforeAutospacing="0" w:after="0" w:afterAutospacing="0"/>
        <w:ind w:left="0" w:right="0"/>
        <w:jc w:val="both"/>
        <w:rPr>
          <w:rFonts w:hint="eastAsia" w:ascii="楷体_GB2312" w:hAnsi="Times New Roman" w:eastAsia="宋体" w:cs="Times New Roman"/>
          <w:kern w:val="2"/>
          <w:sz w:val="28"/>
          <w:szCs w:val="28"/>
        </w:rPr>
      </w:pPr>
      <w:r>
        <w:rPr>
          <w:rFonts w:hint="eastAsia" w:ascii="楷体_GB2312" w:hAnsi="Times New Roman" w:eastAsia="宋体" w:cs="Times New Roman"/>
          <w:kern w:val="2"/>
          <w:sz w:val="28"/>
          <w:szCs w:val="28"/>
          <w:lang w:val="en-US" w:eastAsia="zh-CN" w:bidi="ar"/>
        </w:rPr>
        <w:t xml:space="preserve"> </w:t>
      </w:r>
    </w:p>
    <w:p w14:paraId="3C3F48FA">
      <w:pPr>
        <w:keepNext w:val="0"/>
        <w:keepLines w:val="0"/>
        <w:widowControl w:val="0"/>
        <w:suppressLineNumbers w:val="0"/>
        <w:spacing w:before="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甲方：</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乙方：</w:t>
      </w:r>
      <w:r>
        <w:rPr>
          <w:rFonts w:hint="eastAsia"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14:paraId="2B6F17E0">
      <w:pPr>
        <w:keepNext w:val="0"/>
        <w:keepLines w:val="0"/>
        <w:widowControl w:val="0"/>
        <w:suppressLineNumbers w:val="0"/>
        <w:spacing w:before="62" w:beforeLines="2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Times New Roman" w:hAnsi="宋体" w:eastAsia="宋体" w:cs="Times New Roman"/>
          <w:color w:val="000000"/>
          <w:kern w:val="2"/>
          <w:sz w:val="24"/>
          <w:szCs w:val="24"/>
          <w:lang w:val="en-US" w:eastAsia="zh-CN" w:bidi="ar"/>
        </w:rPr>
        <w:t xml:space="preserve">                 </w:t>
      </w:r>
    </w:p>
    <w:p w14:paraId="1D284FB9">
      <w:pPr>
        <w:keepNext w:val="0"/>
        <w:keepLines w:val="0"/>
        <w:widowControl w:val="0"/>
        <w:suppressLineNumbers w:val="0"/>
        <w:spacing w:before="62" w:beforeLines="2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法定代表人或授权代表：</w:t>
      </w: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法定代表人或授权代表：</w:t>
      </w:r>
    </w:p>
    <w:p w14:paraId="6EEDE302">
      <w:pPr>
        <w:keepNext w:val="0"/>
        <w:keepLines w:val="0"/>
        <w:widowControl w:val="0"/>
        <w:suppressLineNumbers w:val="0"/>
        <w:spacing w:before="62" w:beforeLines="20" w:beforeAutospacing="0" w:after="0" w:afterAutospacing="0" w:line="360" w:lineRule="auto"/>
        <w:ind w:left="0" w:right="0"/>
        <w:jc w:val="both"/>
        <w:rPr>
          <w:rFonts w:hint="default" w:ascii="Times New Roman" w:hAnsi="Times New Roman" w:eastAsia="宋体" w:cs="Times New Roman"/>
          <w:kern w:val="2"/>
          <w:sz w:val="28"/>
          <w:szCs w:val="28"/>
        </w:rPr>
      </w:pP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Times New Roman" w:eastAsia="宋体" w:cs="Times New Roman"/>
          <w:kern w:val="2"/>
          <w:sz w:val="28"/>
          <w:szCs w:val="28"/>
          <w:lang w:val="en-US" w:eastAsia="zh-CN" w:bidi="ar"/>
        </w:rPr>
        <w:t xml:space="preserve">             </w:t>
      </w:r>
    </w:p>
    <w:p w14:paraId="34ED745E">
      <w:pPr>
        <w:keepNext w:val="0"/>
        <w:keepLines w:val="0"/>
        <w:widowControl w:val="0"/>
        <w:suppressLineNumbers w:val="0"/>
        <w:spacing w:before="62" w:beforeLines="20" w:beforeAutospacing="0" w:after="0" w:afterAutospacing="0" w:line="360" w:lineRule="auto"/>
        <w:ind w:left="0" w:right="0"/>
        <w:jc w:val="both"/>
      </w:pPr>
      <w:r>
        <w:rPr>
          <w:rFonts w:hint="eastAsia" w:ascii="宋体" w:hAnsi="宋体" w:eastAsia="宋体" w:cs="宋体"/>
          <w:kern w:val="2"/>
          <w:sz w:val="24"/>
          <w:szCs w:val="24"/>
          <w:lang w:val="en-US" w:eastAsia="zh-CN" w:bidi="ar"/>
        </w:rPr>
        <w:t>日期：202</w:t>
      </w:r>
      <w:r>
        <w:rPr>
          <w:rFonts w:hint="eastAsia" w:ascii="宋体" w:hAnsi="宋体" w:eastAsia="宋体" w:cs="宋体"/>
          <w:bCs/>
          <w:kern w:val="2"/>
          <w:sz w:val="24"/>
          <w:szCs w:val="24"/>
          <w:highlight w:val="yellow"/>
          <w:lang w:val="en-US" w:eastAsia="zh-CN" w:bidi="ar"/>
        </w:rPr>
        <w:t>X</w:t>
      </w:r>
      <w:r>
        <w:rPr>
          <w:rFonts w:hint="eastAsia" w:ascii="宋体" w:hAnsi="宋体" w:eastAsia="宋体" w:cs="宋体"/>
          <w:kern w:val="2"/>
          <w:sz w:val="24"/>
          <w:szCs w:val="24"/>
          <w:lang w:val="en-US" w:eastAsia="zh-CN" w:bidi="ar"/>
        </w:rPr>
        <w:t>年  月  日                  日期：202</w:t>
      </w:r>
      <w:r>
        <w:rPr>
          <w:rFonts w:hint="eastAsia" w:ascii="宋体" w:hAnsi="宋体" w:eastAsia="宋体" w:cs="宋体"/>
          <w:bCs/>
          <w:kern w:val="2"/>
          <w:sz w:val="24"/>
          <w:szCs w:val="24"/>
          <w:highlight w:val="yellow"/>
          <w:lang w:val="en-US" w:eastAsia="zh-CN" w:bidi="ar"/>
        </w:rPr>
        <w:t>X</w:t>
      </w:r>
      <w:r>
        <w:rPr>
          <w:rFonts w:hint="eastAsia" w:ascii="宋体" w:hAnsi="宋体" w:eastAsia="宋体" w:cs="宋体"/>
          <w:kern w:val="2"/>
          <w:sz w:val="24"/>
          <w:szCs w:val="24"/>
          <w:lang w:val="en-US" w:eastAsia="zh-CN" w:bidi="ar"/>
        </w:rPr>
        <w:t>年  月  日</w:t>
      </w:r>
    </w:p>
    <w:p w14:paraId="40AC1C3C">
      <w:pPr>
        <w:spacing w:line="360" w:lineRule="auto"/>
        <w:rPr>
          <w:rFonts w:hint="eastAsia" w:ascii="宋体" w:hAnsi="宋体" w:eastAsia="宋体" w:cs="宋体"/>
          <w:kern w:val="2"/>
          <w:sz w:val="24"/>
          <w:szCs w:val="24"/>
        </w:rPr>
        <w:sectPr>
          <w:footerReference r:id="rId9" w:type="default"/>
          <w:pgSz w:w="11906" w:h="16838"/>
          <w:pgMar w:top="1440" w:right="1558" w:bottom="1440" w:left="1797" w:header="851" w:footer="992" w:gutter="0"/>
          <w:pgNumType w:fmt="decimal"/>
          <w:cols w:space="720" w:num="1"/>
          <w:docGrid w:type="lines" w:linePitch="312" w:charSpace="0"/>
        </w:sectPr>
      </w:pPr>
    </w:p>
    <w:p w14:paraId="0C3E6EA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附件</w:t>
      </w:r>
    </w:p>
    <w:p w14:paraId="65206A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网络安全服务人员保密协议</w:t>
      </w:r>
    </w:p>
    <w:p w14:paraId="35AA0F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2"/>
          <w:sz w:val="28"/>
          <w:szCs w:val="28"/>
          <w:lang w:val="en-US" w:eastAsia="zh-CN" w:bidi="ar"/>
        </w:rPr>
      </w:pPr>
    </w:p>
    <w:p w14:paraId="1F482D5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我单位承担了</w:t>
      </w:r>
      <w:r>
        <w:rPr>
          <w:rFonts w:hint="eastAsia" w:ascii="宋体" w:hAnsi="宋体" w:eastAsia="宋体" w:cs="宋体"/>
          <w:bCs/>
          <w:kern w:val="2"/>
          <w:sz w:val="24"/>
          <w:szCs w:val="24"/>
          <w:highlight w:val="yellow"/>
          <w:lang w:val="en-US" w:eastAsia="zh-CN" w:bidi="ar"/>
        </w:rPr>
        <w:t>XX（处室名称）</w:t>
      </w:r>
      <w:r>
        <w:rPr>
          <w:rFonts w:hint="eastAsia" w:ascii="宋体" w:hAnsi="宋体" w:eastAsia="宋体" w:cs="宋体"/>
          <w:bCs/>
          <w:kern w:val="2"/>
          <w:sz w:val="24"/>
          <w:szCs w:val="24"/>
          <w:u w:val="single"/>
          <w:lang w:val="en-US" w:eastAsia="zh-CN" w:bidi="ar"/>
        </w:rPr>
        <w:t xml:space="preserve">              项目</w:t>
      </w:r>
      <w:r>
        <w:rPr>
          <w:rFonts w:hint="eastAsia" w:ascii="宋体" w:hAnsi="宋体" w:eastAsia="宋体" w:cs="宋体"/>
          <w:bCs/>
          <w:kern w:val="2"/>
          <w:sz w:val="24"/>
          <w:szCs w:val="24"/>
          <w:lang w:val="en-US" w:eastAsia="zh-CN" w:bidi="ar"/>
        </w:rPr>
        <w:t>，本人在驻场服务、系统开发和维护等活动中，履行以下安全保密义务：</w:t>
      </w:r>
    </w:p>
    <w:p w14:paraId="01258E7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一、严格执行《中华人民共和国网络安全法》</w:t>
      </w:r>
      <w:r>
        <w:rPr>
          <w:rFonts w:hint="eastAsia" w:ascii="宋体" w:hAnsi="宋体" w:eastAsia="宋体" w:cs="宋体"/>
          <w:kern w:val="2"/>
          <w:sz w:val="24"/>
          <w:szCs w:val="24"/>
          <w:lang w:val="en-US" w:eastAsia="zh-CN" w:bidi="ar"/>
        </w:rPr>
        <w:t>《数据安全法》《个人信息保护法》《网络数据安全管理条例》《互联网政务应用安全管理规定》</w:t>
      </w:r>
      <w:r>
        <w:rPr>
          <w:rFonts w:hint="eastAsia" w:ascii="宋体" w:hAnsi="宋体" w:eastAsia="宋体" w:cs="宋体"/>
          <w:bCs/>
          <w:kern w:val="2"/>
          <w:sz w:val="24"/>
          <w:szCs w:val="24"/>
          <w:lang w:val="en-US" w:eastAsia="zh-CN" w:bidi="ar"/>
        </w:rPr>
        <w:t>等相关法律法规，保守信息系统相关秘密，维护信息系统安全。杜绝篡改信息系统源代码、程序以及考生个人信息、成绩等操作和行为。</w:t>
      </w:r>
    </w:p>
    <w:p w14:paraId="0B7B1F6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二、严格遵守《北京市应急管理局信息安全管理手册》、《北京市应急管理局第三方人员安全管理规定》、《北京市应急管理局介质安全管理制度》和《北京市应急管理局机房管理规范》等安全管理制度，在驻场服务、技术支持、系统维护等活动中，诚实守信，严于律己。</w:t>
      </w:r>
    </w:p>
    <w:p w14:paraId="5416EAD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三、进出市应急管理局办公场所和机房，履行登记审批程序，严格按规范流程开展各项实施工作，禁止一切非正常用电和施工行为，杜绝引发触电、短路、火灾、伤害等安全事故。</w:t>
      </w:r>
    </w:p>
    <w:p w14:paraId="43A3DA6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四、授权接入市电子政务外网的终端设备禁止开启无线网络共享功能，禁止将无线路由器（含便携式无线设备）接入市电子政务外网。</w:t>
      </w:r>
    </w:p>
    <w:p w14:paraId="1859FE7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五、服务过程中不随意探听市应急管理局内部信息或翻阅办公场所的文件资料。</w:t>
      </w:r>
    </w:p>
    <w:p w14:paraId="50A92D2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六、采取内部措施，不得以任何方式直接或间接地向任何个人、企业、机关、或其他社会团体使用或泄露与市应急管理局有关的保密或专有信息。</w:t>
      </w:r>
    </w:p>
    <w:p w14:paraId="46FD296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我承诺履行上述义务和责任。如因我原因发生问题，将承担所引起的经济、法律等全部责任。</w:t>
      </w:r>
    </w:p>
    <w:p w14:paraId="1FADFAC7">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1E899634">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单位负责人签字：                      承 诺 人 签 字：    </w:t>
      </w:r>
    </w:p>
    <w:p w14:paraId="02CF7ECC">
      <w:pPr>
        <w:keepNext w:val="0"/>
        <w:keepLines w:val="0"/>
        <w:widowControl w:val="0"/>
        <w:suppressLineNumbers w:val="0"/>
        <w:spacing w:before="0" w:beforeAutospacing="0" w:after="0" w:afterAutospacing="0" w:line="480" w:lineRule="auto"/>
        <w:ind w:left="0" w:right="0" w:firstLine="960" w:firstLineChars="4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（单位公章）                          </w:t>
      </w:r>
    </w:p>
    <w:p w14:paraId="053AC20E">
      <w:pPr>
        <w:keepNext w:val="0"/>
        <w:keepLines w:val="0"/>
        <w:widowControl w:val="0"/>
        <w:suppressLineNumbers w:val="0"/>
        <w:spacing w:before="0" w:beforeAutospacing="0" w:after="0" w:afterAutospacing="0" w:line="480" w:lineRule="auto"/>
        <w:ind w:left="0" w:right="0" w:firstLine="720" w:firstLineChars="3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年   月   日                         年   月   日</w:t>
      </w:r>
    </w:p>
    <w:p w14:paraId="663508C8">
      <w:pPr>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br w:type="page"/>
      </w:r>
    </w:p>
    <w:p w14:paraId="37F27D5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附件</w:t>
      </w:r>
    </w:p>
    <w:p w14:paraId="0723648E">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供应商口令安全承诺书</w:t>
      </w:r>
    </w:p>
    <w:p w14:paraId="37439921">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kern w:val="2"/>
          <w:sz w:val="28"/>
          <w:szCs w:val="28"/>
          <w:lang w:val="en-US" w:eastAsia="zh-CN" w:bidi="ar"/>
        </w:rPr>
      </w:pPr>
    </w:p>
    <w:p w14:paraId="1ED3D09B">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为加强北京市应管理局网络和数据安全管理，确保信息系统、数据安全稳定运行，本司（公司名称：</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，代表人姓名：</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）在此郑重承诺，严格遵守以下口令（密码）安全规定：</w:t>
      </w:r>
    </w:p>
    <w:p w14:paraId="0EA80B8F">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复杂性。本司承诺，对运维使用的各类账户口令（包括但不限于系统登录、数据库、中间件和软硬件设备、VPN运维账号、电子邮箱等）和系统中存在的用户设置密码复杂性强制要求，即包含大小写字母、数字及特殊字符，且长度不少于18位。本司将定期（至少每30天）更换口令，避免使用容易被猜测或破解的简单口令，如生日、电话号码、连续数字或字母等。</w:t>
      </w:r>
    </w:p>
    <w:p w14:paraId="78D95BE8">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保密性。本司承诺，对系统相关的所有口令信息严格保密，不向任何未经授权的人员透露。同时，本司将采取必要措施防止口令信息被窃取或泄露，包括但不限于：将口令记录在不易被他人访问的地方，不使用公共设备或不安全网络环境进行运维操作。</w:t>
      </w:r>
    </w:p>
    <w:p w14:paraId="3DA775EA">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三、单一用途。本司承诺，明确专人负责账号和密码管理，及时删除人员变动或者调整的账号。不在多个账户或系统上重复使用同一口令，以降低某个账户被攻破后，其他账户也面临风险的可能性。</w:t>
      </w:r>
    </w:p>
    <w:p w14:paraId="7F0B9627">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四、合规性。本司承诺，遵守国家法律法规及公司关于网络安全、数据保护的所有规章制度，对于因违反本承诺书规定而造成的任何信息安全事故或损失，本司愿意承担相应的法律责任及公司内部责任。</w:t>
      </w:r>
    </w:p>
    <w:p w14:paraId="64E0578A">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五、应急响应。本司承诺，在发现账户口令可能泄露或被盗用的情况下，立即按照北京市应急管理局规定的应急响应流程进行报告和处理，竭尽全力将网络安全事件带来的影响降到最低。</w:t>
      </w:r>
    </w:p>
    <w:p w14:paraId="5953EBB7">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本承诺书自盖章签字之日起生效，本司将始终遵守上述承诺。如因弱口令引发网络和数据安全问题，本公司将承担全部责任。</w:t>
      </w:r>
    </w:p>
    <w:p w14:paraId="2A842A44">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1F907E7A">
      <w:pPr>
        <w:keepNext w:val="0"/>
        <w:keepLines w:val="0"/>
        <w:widowControl w:val="0"/>
        <w:suppressLineNumbers w:val="0"/>
        <w:autoSpaceDE w:val="0"/>
        <w:autoSpaceDN w:val="0"/>
        <w:spacing w:before="0" w:beforeAutospacing="0" w:after="0" w:afterAutospacing="0" w:line="440" w:lineRule="exact"/>
        <w:ind w:left="0" w:right="0" w:firstLine="3120" w:firstLineChars="13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承诺公司（盖章）：</w:t>
      </w:r>
      <w:r>
        <w:rPr>
          <w:rFonts w:hint="eastAsia" w:ascii="宋体" w:hAnsi="宋体" w:eastAsia="宋体" w:cs="Times New Roman"/>
          <w:kern w:val="2"/>
          <w:sz w:val="24"/>
          <w:szCs w:val="24"/>
          <w:lang w:val="en-US" w:eastAsia="zh-CN" w:bidi="ar"/>
        </w:rPr>
        <w:t xml:space="preserve"> </w:t>
      </w:r>
    </w:p>
    <w:p w14:paraId="19033532">
      <w:pPr>
        <w:keepNext w:val="0"/>
        <w:keepLines w:val="0"/>
        <w:widowControl w:val="0"/>
        <w:suppressLineNumbers w:val="0"/>
        <w:autoSpaceDE w:val="0"/>
        <w:autoSpaceDN w:val="0"/>
        <w:spacing w:before="0" w:beforeAutospacing="0" w:after="0" w:afterAutospacing="0" w:line="440" w:lineRule="exact"/>
        <w:ind w:left="0" w:right="0" w:firstLine="3120" w:firstLineChars="13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代表人（签字）：</w:t>
      </w:r>
    </w:p>
    <w:p w14:paraId="1405C4DC">
      <w:pPr>
        <w:keepNext w:val="0"/>
        <w:keepLines w:val="0"/>
        <w:widowControl w:val="0"/>
        <w:suppressLineNumbers w:val="0"/>
        <w:spacing w:before="0" w:beforeAutospacing="0" w:after="0" w:afterAutospacing="0"/>
        <w:ind w:left="0" w:right="960"/>
        <w:jc w:val="center"/>
        <w:rPr>
          <w:rFonts w:hint="default"/>
          <w:b/>
          <w:bCs/>
          <w:sz w:val="24"/>
          <w:szCs w:val="24"/>
          <w:highlight w:val="none"/>
          <w:lang w:val="en-US" w:eastAsia="zh-CN"/>
        </w:rPr>
      </w:pP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2F4E8957">
      <w:pPr>
        <w:adjustRightInd w:val="0"/>
        <w:snapToGrid w:val="0"/>
        <w:spacing w:line="460" w:lineRule="atLeast"/>
        <w:rPr>
          <w:rFonts w:hint="default" w:ascii="仿宋" w:hAnsi="仿宋" w:eastAsia="仿宋" w:cs="Arial"/>
          <w:highlight w:val="none"/>
          <w:lang w:val="en-US" w:eastAsia="zh-CN"/>
        </w:rPr>
      </w:pPr>
    </w:p>
    <w:p w14:paraId="7202939D">
      <w:pPr>
        <w:rPr>
          <w:rFonts w:hint="default"/>
          <w:lang w:val="en-US" w:eastAsia="zh-CN"/>
        </w:rPr>
      </w:pPr>
    </w:p>
    <w:sectPr>
      <w:headerReference r:id="rId10" w:type="default"/>
      <w:footerReference r:id="rId11"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幼圆">
    <w:altName w:val="仿宋"/>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方正小标宋简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ˎ̥">
    <w:altName w:val="Noto Sans CJK JP Bold"/>
    <w:panose1 w:val="00000000000000000000"/>
    <w:charset w:val="00"/>
    <w:family w:val="auto"/>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Verdana">
    <w:altName w:val="DejaVu Sans"/>
    <w:panose1 w:val="020B0604030504040204"/>
    <w:charset w:val="00"/>
    <w:family w:val="swiss"/>
    <w:pitch w:val="default"/>
    <w:sig w:usb0="00000000" w:usb1="00000000" w:usb2="00000010" w:usb3="00000000" w:csb0="2000019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楷体_GB2312">
    <w:panose1 w:val="02010609030101010101"/>
    <w:charset w:val="86"/>
    <w:family w:val="modern"/>
    <w:pitch w:val="default"/>
    <w:sig w:usb0="00000001" w:usb1="080E0000" w:usb2="00000000" w:usb3="00000000" w:csb0="00040000" w:csb1="00000000"/>
  </w:font>
  <w:font w:name="Century Gothic">
    <w:altName w:val="Noto Naskh Arabic"/>
    <w:panose1 w:val="020B0502020202020204"/>
    <w:charset w:val="00"/>
    <w:family w:val="swiss"/>
    <w:pitch w:val="default"/>
    <w:sig w:usb0="00000000" w:usb1="00000000" w:usb2="00000000" w:usb3="00000000" w:csb0="2000009F" w:csb1="DFD70000"/>
  </w:font>
  <w:font w:name="Noto Naskh Arabic">
    <w:panose1 w:val="020B0502040504020204"/>
    <w:charset w:val="00"/>
    <w:family w:val="auto"/>
    <w:pitch w:val="default"/>
    <w:sig w:usb0="80002003" w:usb1="80002000" w:usb2="00000008" w:usb3="00000000" w:csb0="00000041" w:csb1="00080000"/>
  </w:font>
  <w:font w:name="宋体].周郩..">
    <w:altName w:val="方正书宋_GBK"/>
    <w:panose1 w:val="00000000000000000000"/>
    <w:charset w:val="86"/>
    <w:family w:val="roman"/>
    <w:pitch w:val="default"/>
    <w:sig w:usb0="00000000" w:usb1="00000000" w:usb2="0000001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7BA5">
    <w:pPr>
      <w:pStyle w:val="30"/>
      <w:ind w:right="360"/>
      <w:rPr>
        <w:rStyle w:val="50"/>
      </w:rPr>
    </w:pPr>
  </w:p>
  <w:p w14:paraId="2E672E86">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0C1B">
    <w:pPr>
      <w:pStyle w:val="30"/>
      <w:rPr>
        <w:rStyle w:val="50"/>
      </w:rPr>
    </w:pPr>
  </w:p>
  <w:p w14:paraId="71D0FA15">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5FEF">
    <w:pPr>
      <w:pStyle w:val="3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61796">
                          <w:pPr>
                            <w:pStyle w:val="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A661796">
                    <w:pPr>
                      <w:pStyle w:val="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84B8">
    <w:pPr>
      <w:autoSpaceDE w:val="0"/>
      <w:autoSpaceDN w:val="0"/>
      <w:adjustRightInd w:val="0"/>
      <w:snapToGrid w:val="0"/>
      <w:ind w:right="-2"/>
      <w:jc w:val="center"/>
      <w:rPr>
        <w:rFonts w:ascii="Arial" w:hAnsi="Arial" w:eastAsia="等线" w:cs="Arial"/>
        <w:kern w:val="0"/>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BFDA8">
                          <w:pPr>
                            <w:pStyle w:val="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BBFDA8">
                    <w:pPr>
                      <w:pStyle w:val="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3B3D">
    <w:pPr>
      <w:pStyle w:val="30"/>
      <w:ind w:right="360"/>
      <w:jc w:val="center"/>
    </w:pPr>
    <w:r>
      <w:rPr>
        <w:rStyle w:val="50"/>
      </w:rPr>
      <w:fldChar w:fldCharType="begin"/>
    </w:r>
    <w:r>
      <w:rPr>
        <w:rStyle w:val="50"/>
      </w:rPr>
      <w:instrText xml:space="preserve"> PAGE </w:instrText>
    </w:r>
    <w:r>
      <w:rPr>
        <w:rStyle w:val="50"/>
      </w:rPr>
      <w:fldChar w:fldCharType="separate"/>
    </w:r>
    <w:r>
      <w:rPr>
        <w:rStyle w:val="50"/>
      </w:rPr>
      <w:t>14</w:t>
    </w:r>
    <w:r>
      <w:rPr>
        <w:rStyle w:val="5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900B">
    <w:pPr>
      <w:pStyle w:val="31"/>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D63A">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C6A83">
    <w:pPr>
      <w:pStyle w:val="31"/>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FF5A">
    <w:pPr>
      <w:pStyle w:val="31"/>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lvlText w:val="第%1条"/>
      <w:lvlJc w:val="left"/>
      <w:pPr>
        <w:tabs>
          <w:tab w:val="left" w:pos="-122"/>
        </w:tabs>
        <w:ind w:left="-122" w:firstLine="482"/>
      </w:pPr>
      <w:rPr>
        <w:rFonts w:hint="eastAsia" w:eastAsia="宋体"/>
        <w:sz w:val="24"/>
      </w:rPr>
    </w:lvl>
    <w:lvl w:ilvl="1" w:tentative="0">
      <w:start w:val="2"/>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5CB3A60"/>
    <w:multiLevelType w:val="singleLevel"/>
    <w:tmpl w:val="15CB3A60"/>
    <w:lvl w:ilvl="0" w:tentative="0">
      <w:start w:val="1"/>
      <w:numFmt w:val="decimal"/>
      <w:suff w:val="nothing"/>
      <w:lvlText w:val="%1、"/>
      <w:lvlJc w:val="left"/>
      <w:pPr>
        <w:ind w:left="0" w:firstLine="400"/>
      </w:pPr>
      <w:rPr>
        <w:rFonts w:hint="default"/>
      </w:rPr>
    </w:lvl>
  </w:abstractNum>
  <w:abstractNum w:abstractNumId="2">
    <w:nsid w:val="235B0F56"/>
    <w:multiLevelType w:val="singleLevel"/>
    <w:tmpl w:val="235B0F56"/>
    <w:lvl w:ilvl="0" w:tentative="0">
      <w:start w:val="1"/>
      <w:numFmt w:val="decimal"/>
      <w:suff w:val="nothing"/>
      <w:lvlText w:val="%1、"/>
      <w:lvlJc w:val="left"/>
      <w:pPr>
        <w:ind w:left="26" w:firstLine="400"/>
      </w:pPr>
      <w:rPr>
        <w:rFonts w:hint="default"/>
      </w:rPr>
    </w:lvl>
  </w:abstractNum>
  <w:abstractNum w:abstractNumId="3">
    <w:nsid w:val="2FBC69DE"/>
    <w:multiLevelType w:val="singleLevel"/>
    <w:tmpl w:val="2FBC69DE"/>
    <w:lvl w:ilvl="0" w:tentative="0">
      <w:start w:val="1"/>
      <w:numFmt w:val="decimal"/>
      <w:suff w:val="nothing"/>
      <w:lvlText w:val="%1、"/>
      <w:lvlJc w:val="left"/>
      <w:pPr>
        <w:ind w:left="0" w:firstLine="400"/>
      </w:pPr>
      <w:rPr>
        <w:rFonts w:hint="default"/>
      </w:rPr>
    </w:lvl>
  </w:abstractNum>
  <w:abstractNum w:abstractNumId="4">
    <w:nsid w:val="3D325970"/>
    <w:multiLevelType w:val="multilevel"/>
    <w:tmpl w:val="3D325970"/>
    <w:lvl w:ilvl="0" w:tentative="0">
      <w:start w:val="1"/>
      <w:numFmt w:val="decimal"/>
      <w:suff w:val="space"/>
      <w:lvlText w:val="（%1）"/>
      <w:lvlJc w:val="left"/>
      <w:pPr>
        <w:ind w:left="1065" w:hanging="420"/>
      </w:pPr>
      <w:rPr>
        <w:rFonts w:hint="default" w:ascii="Verdana" w:hAnsi="Verdana" w:eastAsia="宋体"/>
        <w:sz w:val="24"/>
        <w:szCs w:val="24"/>
        <w:lang w:val="en-US"/>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5">
    <w:nsid w:val="534C4FFD"/>
    <w:multiLevelType w:val="singleLevel"/>
    <w:tmpl w:val="534C4FFD"/>
    <w:lvl w:ilvl="0" w:tentative="0">
      <w:start w:val="1"/>
      <w:numFmt w:val="decimal"/>
      <w:suff w:val="nothing"/>
      <w:lvlText w:val="%1、"/>
      <w:lvlJc w:val="left"/>
      <w:pPr>
        <w:ind w:left="0" w:firstLine="400"/>
      </w:pPr>
      <w:rPr>
        <w:rFonts w:hint="default"/>
      </w:rPr>
    </w:lvl>
  </w:abstractNum>
  <w:abstractNum w:abstractNumId="6">
    <w:nsid w:val="5670C717"/>
    <w:multiLevelType w:val="singleLevel"/>
    <w:tmpl w:val="5670C717"/>
    <w:lvl w:ilvl="0" w:tentative="0">
      <w:start w:val="1"/>
      <w:numFmt w:val="decimal"/>
      <w:suff w:val="nothing"/>
      <w:lvlText w:val="%1、"/>
      <w:lvlJc w:val="left"/>
      <w:pPr>
        <w:ind w:left="0" w:firstLine="400"/>
      </w:pPr>
      <w:rPr>
        <w:rFonts w:hint="default"/>
      </w:rPr>
    </w:lvl>
  </w:abstractNum>
  <w:abstractNum w:abstractNumId="7">
    <w:nsid w:val="5D8A384F"/>
    <w:multiLevelType w:val="multilevel"/>
    <w:tmpl w:val="5D8A384F"/>
    <w:lvl w:ilvl="0" w:tentative="0">
      <w:start w:val="1"/>
      <w:numFmt w:val="chineseCountingThousand"/>
      <w:lvlText w:val="第%1条"/>
      <w:lvlJc w:val="left"/>
      <w:pPr>
        <w:tabs>
          <w:tab w:val="left" w:pos="403"/>
        </w:tabs>
        <w:ind w:left="0" w:firstLine="400"/>
      </w:pPr>
      <w:rPr>
        <w:rFonts w:hint="default"/>
        <w:b/>
        <w:lang w:val="en-US"/>
      </w:rPr>
    </w:lvl>
    <w:lvl w:ilvl="1" w:tentative="0">
      <w:start w:val="1"/>
      <w:numFmt w:val="decimal"/>
      <w:lvlText w:val="%2、"/>
      <w:lvlJc w:val="left"/>
      <w:pPr>
        <w:tabs>
          <w:tab w:val="left" w:pos="423"/>
        </w:tabs>
        <w:ind w:left="20" w:firstLine="400"/>
      </w:pPr>
      <w:rPr>
        <w:rFonts w:hint="default"/>
        <w:b w:val="0"/>
        <w:lang w:val="en-US"/>
      </w:rPr>
    </w:lvl>
    <w:lvl w:ilvl="2" w:tentative="0">
      <w:start w:val="1"/>
      <w:numFmt w:val="decimal"/>
      <w:lvlText w:val="%3、"/>
      <w:lvlJc w:val="left"/>
      <w:pPr>
        <w:tabs>
          <w:tab w:val="left" w:pos="425"/>
        </w:tabs>
        <w:ind w:left="23" w:firstLine="397"/>
      </w:pPr>
      <w:rPr>
        <w:rFonts w:hint="default"/>
        <w:b w:val="0"/>
        <w:sz w:val="24"/>
        <w:szCs w:val="24"/>
        <w:lang w:val="en-U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FB9126F"/>
    <w:multiLevelType w:val="singleLevel"/>
    <w:tmpl w:val="5FB9126F"/>
    <w:lvl w:ilvl="0" w:tentative="0">
      <w:start w:val="1"/>
      <w:numFmt w:val="decimal"/>
      <w:suff w:val="nothing"/>
      <w:lvlText w:val="%1、"/>
      <w:lvlJc w:val="left"/>
      <w:pPr>
        <w:ind w:left="0" w:firstLine="400"/>
      </w:pPr>
      <w:rPr>
        <w:rFonts w:hint="default"/>
      </w:rPr>
    </w:lvl>
  </w:abstractNum>
  <w:abstractNum w:abstractNumId="9">
    <w:nsid w:val="666877E0"/>
    <w:multiLevelType w:val="singleLevel"/>
    <w:tmpl w:val="666877E0"/>
    <w:lvl w:ilvl="0" w:tentative="0">
      <w:start w:val="1"/>
      <w:numFmt w:val="decimal"/>
      <w:suff w:val="nothing"/>
      <w:lvlText w:val="%1、"/>
      <w:lvlJc w:val="left"/>
      <w:pPr>
        <w:ind w:left="0" w:firstLine="400"/>
      </w:pPr>
      <w:rPr>
        <w:rFonts w:hint="default"/>
      </w:rPr>
    </w:lvl>
  </w:abstractNum>
  <w:abstractNum w:abstractNumId="10">
    <w:nsid w:val="668F5319"/>
    <w:multiLevelType w:val="multilevel"/>
    <w:tmpl w:val="668F5319"/>
    <w:lvl w:ilvl="0" w:tentative="0">
      <w:start w:val="1"/>
      <w:numFmt w:val="chineseCountingThousand"/>
      <w:lvlText w:val="第%1条"/>
      <w:lvlJc w:val="left"/>
      <w:pPr>
        <w:tabs>
          <w:tab w:val="left" w:pos="403"/>
        </w:tabs>
        <w:ind w:left="0" w:firstLine="400"/>
      </w:pPr>
      <w:rPr>
        <w:rFonts w:hint="default"/>
        <w:b/>
        <w:lang w:val="en-US"/>
      </w:rPr>
    </w:lvl>
    <w:lvl w:ilvl="1" w:tentative="0">
      <w:start w:val="1"/>
      <w:numFmt w:val="decimal"/>
      <w:lvlText w:val="%2、"/>
      <w:lvlJc w:val="left"/>
      <w:pPr>
        <w:tabs>
          <w:tab w:val="left" w:pos="423"/>
        </w:tabs>
        <w:ind w:left="20" w:firstLine="400"/>
      </w:pPr>
      <w:rPr>
        <w:rFonts w:hint="default"/>
        <w:b w:val="0"/>
        <w:lang w:val="en-US"/>
      </w:rPr>
    </w:lvl>
    <w:lvl w:ilvl="2" w:tentative="0">
      <w:start w:val="1"/>
      <w:numFmt w:val="decimal"/>
      <w:lvlText w:val="%3."/>
      <w:lvlJc w:val="left"/>
      <w:pPr>
        <w:tabs>
          <w:tab w:val="left" w:pos="425"/>
        </w:tabs>
        <w:ind w:left="23" w:firstLine="397"/>
      </w:pPr>
      <w:rPr>
        <w:rFonts w:hint="default"/>
        <w:b w:val="0"/>
        <w:sz w:val="24"/>
        <w:szCs w:val="24"/>
        <w:lang w:val="en-U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EB03787"/>
    <w:multiLevelType w:val="singleLevel"/>
    <w:tmpl w:val="6EB03787"/>
    <w:lvl w:ilvl="0" w:tentative="0">
      <w:start w:val="1"/>
      <w:numFmt w:val="decimal"/>
      <w:suff w:val="nothing"/>
      <w:lvlText w:val="%1、"/>
      <w:lvlJc w:val="left"/>
      <w:pPr>
        <w:ind w:left="0" w:firstLine="400"/>
      </w:pPr>
      <w:rPr>
        <w:rFonts w:hint="default"/>
      </w:rPr>
    </w:lvl>
  </w:abstractNum>
  <w:abstractNum w:abstractNumId="12">
    <w:nsid w:val="7422168F"/>
    <w:multiLevelType w:val="singleLevel"/>
    <w:tmpl w:val="7422168F"/>
    <w:lvl w:ilvl="0" w:tentative="0">
      <w:start w:val="1"/>
      <w:numFmt w:val="decimal"/>
      <w:suff w:val="nothing"/>
      <w:lvlText w:val="%1、"/>
      <w:lvlJc w:val="left"/>
      <w:pPr>
        <w:ind w:left="0" w:firstLine="400"/>
      </w:pPr>
      <w:rPr>
        <w:rFonts w:hint="default"/>
      </w:rPr>
    </w:lvl>
  </w:abstractNum>
  <w:abstractNum w:abstractNumId="13">
    <w:nsid w:val="7A5F6C94"/>
    <w:multiLevelType w:val="singleLevel"/>
    <w:tmpl w:val="7A5F6C94"/>
    <w:lvl w:ilvl="0" w:tentative="0">
      <w:start w:val="1"/>
      <w:numFmt w:val="decimal"/>
      <w:suff w:val="nothing"/>
      <w:lvlText w:val="%1、"/>
      <w:lvlJc w:val="left"/>
      <w:pPr>
        <w:ind w:left="0" w:firstLine="400"/>
      </w:pPr>
      <w:rPr>
        <w:rFonts w:hint="default"/>
      </w:rPr>
    </w:lvl>
  </w:abstractNum>
  <w:num w:numId="1">
    <w:abstractNumId w:val="0"/>
  </w:num>
  <w:num w:numId="2">
    <w:abstractNumId w:val="6"/>
  </w:num>
  <w:num w:numId="3">
    <w:abstractNumId w:val="13"/>
  </w:num>
  <w:num w:numId="4">
    <w:abstractNumId w:val="2"/>
  </w:num>
  <w:num w:numId="5">
    <w:abstractNumId w:val="11"/>
  </w:num>
  <w:num w:numId="6">
    <w:abstractNumId w:val="7"/>
  </w:num>
  <w:num w:numId="7">
    <w:abstractNumId w:val="12"/>
  </w:num>
  <w:num w:numId="8">
    <w:abstractNumId w:val="3"/>
  </w:num>
  <w:num w:numId="9">
    <w:abstractNumId w:val="9"/>
  </w:num>
  <w:num w:numId="10">
    <w:abstractNumId w:val="10"/>
  </w:num>
  <w:num w:numId="11">
    <w:abstractNumId w:val="5"/>
  </w:num>
  <w:num w:numId="12">
    <w:abstractNumId w:val="8"/>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TE1OTQxNjRjZWZkODcyOGY2YmE0MWFkYjE1MGYyZDEifQ=="/>
    <w:docVar w:name="VTCASE" w:val="4"/>
    <w:docVar w:name="VTCommandPending" w:val="NONE"/>
  </w:docVars>
  <w:rsids>
    <w:rsidRoot w:val="00AA003E"/>
    <w:rsid w:val="00000277"/>
    <w:rsid w:val="00000368"/>
    <w:rsid w:val="0000068F"/>
    <w:rsid w:val="000008F3"/>
    <w:rsid w:val="00000CB4"/>
    <w:rsid w:val="00000DF5"/>
    <w:rsid w:val="00000EDC"/>
    <w:rsid w:val="00001968"/>
    <w:rsid w:val="00001D2C"/>
    <w:rsid w:val="000027AB"/>
    <w:rsid w:val="0000291B"/>
    <w:rsid w:val="00002944"/>
    <w:rsid w:val="00002E12"/>
    <w:rsid w:val="000036C7"/>
    <w:rsid w:val="00004254"/>
    <w:rsid w:val="00004A74"/>
    <w:rsid w:val="00004C44"/>
    <w:rsid w:val="00004CE9"/>
    <w:rsid w:val="00004DE2"/>
    <w:rsid w:val="0000508D"/>
    <w:rsid w:val="000054A1"/>
    <w:rsid w:val="00006CD1"/>
    <w:rsid w:val="00006F14"/>
    <w:rsid w:val="00006FCA"/>
    <w:rsid w:val="0000706B"/>
    <w:rsid w:val="00007094"/>
    <w:rsid w:val="000073B1"/>
    <w:rsid w:val="00007647"/>
    <w:rsid w:val="000078A1"/>
    <w:rsid w:val="00007DC8"/>
    <w:rsid w:val="0001003E"/>
    <w:rsid w:val="000100AA"/>
    <w:rsid w:val="000100B6"/>
    <w:rsid w:val="00010107"/>
    <w:rsid w:val="0001024A"/>
    <w:rsid w:val="000106AE"/>
    <w:rsid w:val="00010E8F"/>
    <w:rsid w:val="00010F24"/>
    <w:rsid w:val="000112A5"/>
    <w:rsid w:val="00011793"/>
    <w:rsid w:val="0001179E"/>
    <w:rsid w:val="000119BF"/>
    <w:rsid w:val="00011AFF"/>
    <w:rsid w:val="00011DA9"/>
    <w:rsid w:val="00011EAD"/>
    <w:rsid w:val="000125B2"/>
    <w:rsid w:val="00012A44"/>
    <w:rsid w:val="00013009"/>
    <w:rsid w:val="0001371F"/>
    <w:rsid w:val="00013B87"/>
    <w:rsid w:val="00013D10"/>
    <w:rsid w:val="00014009"/>
    <w:rsid w:val="0001412B"/>
    <w:rsid w:val="00014159"/>
    <w:rsid w:val="00014EBA"/>
    <w:rsid w:val="000151D7"/>
    <w:rsid w:val="0001534F"/>
    <w:rsid w:val="0001568E"/>
    <w:rsid w:val="00015BB4"/>
    <w:rsid w:val="000161DE"/>
    <w:rsid w:val="0001643E"/>
    <w:rsid w:val="000168C4"/>
    <w:rsid w:val="00016E72"/>
    <w:rsid w:val="00017360"/>
    <w:rsid w:val="00017A46"/>
    <w:rsid w:val="00017CE7"/>
    <w:rsid w:val="00017EE1"/>
    <w:rsid w:val="00020A9B"/>
    <w:rsid w:val="0002113E"/>
    <w:rsid w:val="00021ABB"/>
    <w:rsid w:val="00021F85"/>
    <w:rsid w:val="0002216A"/>
    <w:rsid w:val="000228E3"/>
    <w:rsid w:val="00022D90"/>
    <w:rsid w:val="00022DB3"/>
    <w:rsid w:val="00022FF1"/>
    <w:rsid w:val="00023065"/>
    <w:rsid w:val="000234AD"/>
    <w:rsid w:val="000234C2"/>
    <w:rsid w:val="00023DFF"/>
    <w:rsid w:val="000243F3"/>
    <w:rsid w:val="0002476F"/>
    <w:rsid w:val="00024D50"/>
    <w:rsid w:val="00024E3E"/>
    <w:rsid w:val="00025392"/>
    <w:rsid w:val="0002545F"/>
    <w:rsid w:val="00025480"/>
    <w:rsid w:val="0002597E"/>
    <w:rsid w:val="00025BF3"/>
    <w:rsid w:val="00025C55"/>
    <w:rsid w:val="00025CB5"/>
    <w:rsid w:val="0002620A"/>
    <w:rsid w:val="00026B08"/>
    <w:rsid w:val="00026B20"/>
    <w:rsid w:val="00026B95"/>
    <w:rsid w:val="000271EF"/>
    <w:rsid w:val="000273D3"/>
    <w:rsid w:val="000274FA"/>
    <w:rsid w:val="000279DE"/>
    <w:rsid w:val="00027B79"/>
    <w:rsid w:val="00030457"/>
    <w:rsid w:val="0003088D"/>
    <w:rsid w:val="000308F8"/>
    <w:rsid w:val="00030B1E"/>
    <w:rsid w:val="00030D81"/>
    <w:rsid w:val="00031AD1"/>
    <w:rsid w:val="00031BCE"/>
    <w:rsid w:val="00032100"/>
    <w:rsid w:val="00032144"/>
    <w:rsid w:val="000321B2"/>
    <w:rsid w:val="00032460"/>
    <w:rsid w:val="000324A4"/>
    <w:rsid w:val="000324CE"/>
    <w:rsid w:val="00032BB4"/>
    <w:rsid w:val="00032C55"/>
    <w:rsid w:val="00032E6A"/>
    <w:rsid w:val="00033034"/>
    <w:rsid w:val="0003447F"/>
    <w:rsid w:val="00034826"/>
    <w:rsid w:val="00034B35"/>
    <w:rsid w:val="00034F4A"/>
    <w:rsid w:val="0003554E"/>
    <w:rsid w:val="000355DA"/>
    <w:rsid w:val="000357BC"/>
    <w:rsid w:val="00035957"/>
    <w:rsid w:val="000359C4"/>
    <w:rsid w:val="00036369"/>
    <w:rsid w:val="00036500"/>
    <w:rsid w:val="0003660E"/>
    <w:rsid w:val="00036ACE"/>
    <w:rsid w:val="00036D1F"/>
    <w:rsid w:val="00036EE2"/>
    <w:rsid w:val="000371CF"/>
    <w:rsid w:val="0003751C"/>
    <w:rsid w:val="00037C78"/>
    <w:rsid w:val="00040091"/>
    <w:rsid w:val="000405E4"/>
    <w:rsid w:val="00040A45"/>
    <w:rsid w:val="00040B49"/>
    <w:rsid w:val="00040B56"/>
    <w:rsid w:val="00040C9A"/>
    <w:rsid w:val="00040D38"/>
    <w:rsid w:val="00042558"/>
    <w:rsid w:val="00043154"/>
    <w:rsid w:val="000431B4"/>
    <w:rsid w:val="0004339D"/>
    <w:rsid w:val="00043D97"/>
    <w:rsid w:val="0004483E"/>
    <w:rsid w:val="00044CE8"/>
    <w:rsid w:val="00044D9C"/>
    <w:rsid w:val="00044DC3"/>
    <w:rsid w:val="00045362"/>
    <w:rsid w:val="0004542B"/>
    <w:rsid w:val="00045851"/>
    <w:rsid w:val="00045A76"/>
    <w:rsid w:val="0004614D"/>
    <w:rsid w:val="000461ED"/>
    <w:rsid w:val="00046B10"/>
    <w:rsid w:val="00046B4D"/>
    <w:rsid w:val="000476FF"/>
    <w:rsid w:val="00047C5B"/>
    <w:rsid w:val="00047CE2"/>
    <w:rsid w:val="000508BB"/>
    <w:rsid w:val="00050BC0"/>
    <w:rsid w:val="000511A4"/>
    <w:rsid w:val="00051437"/>
    <w:rsid w:val="000517F2"/>
    <w:rsid w:val="0005191F"/>
    <w:rsid w:val="0005224A"/>
    <w:rsid w:val="0005261F"/>
    <w:rsid w:val="00052678"/>
    <w:rsid w:val="00052A71"/>
    <w:rsid w:val="0005362D"/>
    <w:rsid w:val="00053749"/>
    <w:rsid w:val="00053AB1"/>
    <w:rsid w:val="0005410A"/>
    <w:rsid w:val="000543B1"/>
    <w:rsid w:val="000549B0"/>
    <w:rsid w:val="00054BD0"/>
    <w:rsid w:val="00054BF8"/>
    <w:rsid w:val="00054D91"/>
    <w:rsid w:val="00054E53"/>
    <w:rsid w:val="00054E6E"/>
    <w:rsid w:val="00055298"/>
    <w:rsid w:val="000552DC"/>
    <w:rsid w:val="00055929"/>
    <w:rsid w:val="00055F3D"/>
    <w:rsid w:val="00056003"/>
    <w:rsid w:val="0005612A"/>
    <w:rsid w:val="00056476"/>
    <w:rsid w:val="00057062"/>
    <w:rsid w:val="0005707E"/>
    <w:rsid w:val="0005708A"/>
    <w:rsid w:val="000571F3"/>
    <w:rsid w:val="00060074"/>
    <w:rsid w:val="00060CD4"/>
    <w:rsid w:val="0006103C"/>
    <w:rsid w:val="000610A9"/>
    <w:rsid w:val="00061107"/>
    <w:rsid w:val="000613C5"/>
    <w:rsid w:val="0006142A"/>
    <w:rsid w:val="000617A8"/>
    <w:rsid w:val="00061819"/>
    <w:rsid w:val="00061992"/>
    <w:rsid w:val="00061D4A"/>
    <w:rsid w:val="00061FB6"/>
    <w:rsid w:val="000621D8"/>
    <w:rsid w:val="000628BF"/>
    <w:rsid w:val="00062911"/>
    <w:rsid w:val="0006325D"/>
    <w:rsid w:val="00063366"/>
    <w:rsid w:val="0006336F"/>
    <w:rsid w:val="00063841"/>
    <w:rsid w:val="000639EE"/>
    <w:rsid w:val="00063E84"/>
    <w:rsid w:val="00063E93"/>
    <w:rsid w:val="00063FCB"/>
    <w:rsid w:val="000644AB"/>
    <w:rsid w:val="00064564"/>
    <w:rsid w:val="000650FF"/>
    <w:rsid w:val="00065736"/>
    <w:rsid w:val="000657FB"/>
    <w:rsid w:val="000659F7"/>
    <w:rsid w:val="00065A79"/>
    <w:rsid w:val="0006614C"/>
    <w:rsid w:val="00066506"/>
    <w:rsid w:val="00066C44"/>
    <w:rsid w:val="00066E01"/>
    <w:rsid w:val="0006723E"/>
    <w:rsid w:val="00067405"/>
    <w:rsid w:val="000676E8"/>
    <w:rsid w:val="0006795B"/>
    <w:rsid w:val="0007050C"/>
    <w:rsid w:val="00070524"/>
    <w:rsid w:val="00070B49"/>
    <w:rsid w:val="00070CD3"/>
    <w:rsid w:val="0007103D"/>
    <w:rsid w:val="000712FE"/>
    <w:rsid w:val="000717F8"/>
    <w:rsid w:val="00071856"/>
    <w:rsid w:val="000718D4"/>
    <w:rsid w:val="00071FFA"/>
    <w:rsid w:val="0007206F"/>
    <w:rsid w:val="000723C5"/>
    <w:rsid w:val="000724F6"/>
    <w:rsid w:val="000725E2"/>
    <w:rsid w:val="000725F4"/>
    <w:rsid w:val="00072708"/>
    <w:rsid w:val="0007283C"/>
    <w:rsid w:val="000729EE"/>
    <w:rsid w:val="00072C2B"/>
    <w:rsid w:val="00072CFF"/>
    <w:rsid w:val="00072F0B"/>
    <w:rsid w:val="000731C7"/>
    <w:rsid w:val="000732AB"/>
    <w:rsid w:val="0007344E"/>
    <w:rsid w:val="00073687"/>
    <w:rsid w:val="0007378B"/>
    <w:rsid w:val="00073C36"/>
    <w:rsid w:val="00073CE3"/>
    <w:rsid w:val="00074488"/>
    <w:rsid w:val="0007468C"/>
    <w:rsid w:val="0007474E"/>
    <w:rsid w:val="000747FB"/>
    <w:rsid w:val="0007483D"/>
    <w:rsid w:val="00074C6F"/>
    <w:rsid w:val="00074D36"/>
    <w:rsid w:val="00075F63"/>
    <w:rsid w:val="00076459"/>
    <w:rsid w:val="00076689"/>
    <w:rsid w:val="000772F9"/>
    <w:rsid w:val="000774B6"/>
    <w:rsid w:val="00077748"/>
    <w:rsid w:val="00077D6E"/>
    <w:rsid w:val="00080136"/>
    <w:rsid w:val="00080443"/>
    <w:rsid w:val="00080A20"/>
    <w:rsid w:val="00080CB6"/>
    <w:rsid w:val="00080F5F"/>
    <w:rsid w:val="00081120"/>
    <w:rsid w:val="000811FF"/>
    <w:rsid w:val="00081870"/>
    <w:rsid w:val="00081985"/>
    <w:rsid w:val="00081BAD"/>
    <w:rsid w:val="00081BD9"/>
    <w:rsid w:val="00081E81"/>
    <w:rsid w:val="0008233A"/>
    <w:rsid w:val="000823C4"/>
    <w:rsid w:val="00082B95"/>
    <w:rsid w:val="00082D7B"/>
    <w:rsid w:val="0008305B"/>
    <w:rsid w:val="00083245"/>
    <w:rsid w:val="00083999"/>
    <w:rsid w:val="00083A6F"/>
    <w:rsid w:val="00083CFA"/>
    <w:rsid w:val="00084208"/>
    <w:rsid w:val="0008448C"/>
    <w:rsid w:val="00084588"/>
    <w:rsid w:val="00084DA5"/>
    <w:rsid w:val="00084FE2"/>
    <w:rsid w:val="00085314"/>
    <w:rsid w:val="0008536C"/>
    <w:rsid w:val="000855B6"/>
    <w:rsid w:val="00085AF9"/>
    <w:rsid w:val="00085B5A"/>
    <w:rsid w:val="00085C48"/>
    <w:rsid w:val="00085CC8"/>
    <w:rsid w:val="0008626C"/>
    <w:rsid w:val="00086306"/>
    <w:rsid w:val="00086690"/>
    <w:rsid w:val="00086EE7"/>
    <w:rsid w:val="00086F9D"/>
    <w:rsid w:val="00086FD5"/>
    <w:rsid w:val="00087079"/>
    <w:rsid w:val="00087082"/>
    <w:rsid w:val="0008709C"/>
    <w:rsid w:val="0009073B"/>
    <w:rsid w:val="00090C88"/>
    <w:rsid w:val="00090E80"/>
    <w:rsid w:val="00091199"/>
    <w:rsid w:val="000911CA"/>
    <w:rsid w:val="000913D7"/>
    <w:rsid w:val="000914E6"/>
    <w:rsid w:val="00091EBC"/>
    <w:rsid w:val="00092427"/>
    <w:rsid w:val="00092C18"/>
    <w:rsid w:val="000935DA"/>
    <w:rsid w:val="0009361E"/>
    <w:rsid w:val="00093F62"/>
    <w:rsid w:val="0009411F"/>
    <w:rsid w:val="0009424B"/>
    <w:rsid w:val="0009561E"/>
    <w:rsid w:val="00095770"/>
    <w:rsid w:val="00095A0B"/>
    <w:rsid w:val="00095C19"/>
    <w:rsid w:val="00096013"/>
    <w:rsid w:val="00096624"/>
    <w:rsid w:val="000968CF"/>
    <w:rsid w:val="00096C34"/>
    <w:rsid w:val="0009757F"/>
    <w:rsid w:val="0009772A"/>
    <w:rsid w:val="00097B63"/>
    <w:rsid w:val="00097D97"/>
    <w:rsid w:val="000A03E8"/>
    <w:rsid w:val="000A173F"/>
    <w:rsid w:val="000A1F58"/>
    <w:rsid w:val="000A2051"/>
    <w:rsid w:val="000A22DD"/>
    <w:rsid w:val="000A27EE"/>
    <w:rsid w:val="000A2929"/>
    <w:rsid w:val="000A2FCF"/>
    <w:rsid w:val="000A30E7"/>
    <w:rsid w:val="000A36A2"/>
    <w:rsid w:val="000A36CD"/>
    <w:rsid w:val="000A37E4"/>
    <w:rsid w:val="000A3E84"/>
    <w:rsid w:val="000A4023"/>
    <w:rsid w:val="000A40E2"/>
    <w:rsid w:val="000A414A"/>
    <w:rsid w:val="000A4713"/>
    <w:rsid w:val="000A4A3B"/>
    <w:rsid w:val="000A4DA3"/>
    <w:rsid w:val="000A59EE"/>
    <w:rsid w:val="000A5B03"/>
    <w:rsid w:val="000A5E91"/>
    <w:rsid w:val="000A647B"/>
    <w:rsid w:val="000A6657"/>
    <w:rsid w:val="000A6903"/>
    <w:rsid w:val="000A6B38"/>
    <w:rsid w:val="000A6BDC"/>
    <w:rsid w:val="000A6E84"/>
    <w:rsid w:val="000A6F47"/>
    <w:rsid w:val="000A6F99"/>
    <w:rsid w:val="000A7195"/>
    <w:rsid w:val="000A73DC"/>
    <w:rsid w:val="000A7D18"/>
    <w:rsid w:val="000B05BC"/>
    <w:rsid w:val="000B07EA"/>
    <w:rsid w:val="000B0AB0"/>
    <w:rsid w:val="000B0ACE"/>
    <w:rsid w:val="000B0D89"/>
    <w:rsid w:val="000B0DBC"/>
    <w:rsid w:val="000B0F1F"/>
    <w:rsid w:val="000B1226"/>
    <w:rsid w:val="000B143B"/>
    <w:rsid w:val="000B14A8"/>
    <w:rsid w:val="000B15AE"/>
    <w:rsid w:val="000B171E"/>
    <w:rsid w:val="000B1991"/>
    <w:rsid w:val="000B1B49"/>
    <w:rsid w:val="000B252B"/>
    <w:rsid w:val="000B2535"/>
    <w:rsid w:val="000B2E78"/>
    <w:rsid w:val="000B363E"/>
    <w:rsid w:val="000B3FC7"/>
    <w:rsid w:val="000B426E"/>
    <w:rsid w:val="000B4578"/>
    <w:rsid w:val="000B4721"/>
    <w:rsid w:val="000B4804"/>
    <w:rsid w:val="000B4B19"/>
    <w:rsid w:val="000B4ED3"/>
    <w:rsid w:val="000B52C2"/>
    <w:rsid w:val="000B5452"/>
    <w:rsid w:val="000B547A"/>
    <w:rsid w:val="000B55A9"/>
    <w:rsid w:val="000B58DC"/>
    <w:rsid w:val="000B596F"/>
    <w:rsid w:val="000B5C9C"/>
    <w:rsid w:val="000B6409"/>
    <w:rsid w:val="000B6438"/>
    <w:rsid w:val="000B6FAB"/>
    <w:rsid w:val="000B6FF1"/>
    <w:rsid w:val="000B718C"/>
    <w:rsid w:val="000B73F8"/>
    <w:rsid w:val="000B7611"/>
    <w:rsid w:val="000C0656"/>
    <w:rsid w:val="000C068C"/>
    <w:rsid w:val="000C0B10"/>
    <w:rsid w:val="000C0E0D"/>
    <w:rsid w:val="000C1050"/>
    <w:rsid w:val="000C1275"/>
    <w:rsid w:val="000C181D"/>
    <w:rsid w:val="000C20DE"/>
    <w:rsid w:val="000C2344"/>
    <w:rsid w:val="000C24A8"/>
    <w:rsid w:val="000C24C3"/>
    <w:rsid w:val="000C267A"/>
    <w:rsid w:val="000C2A15"/>
    <w:rsid w:val="000C30CC"/>
    <w:rsid w:val="000C3442"/>
    <w:rsid w:val="000C3578"/>
    <w:rsid w:val="000C3687"/>
    <w:rsid w:val="000C3692"/>
    <w:rsid w:val="000C36BD"/>
    <w:rsid w:val="000C3A4F"/>
    <w:rsid w:val="000C3A98"/>
    <w:rsid w:val="000C3A9E"/>
    <w:rsid w:val="000C3B2D"/>
    <w:rsid w:val="000C41E5"/>
    <w:rsid w:val="000C4314"/>
    <w:rsid w:val="000C4744"/>
    <w:rsid w:val="000C4C98"/>
    <w:rsid w:val="000C4D30"/>
    <w:rsid w:val="000C4E9E"/>
    <w:rsid w:val="000C5313"/>
    <w:rsid w:val="000C5319"/>
    <w:rsid w:val="000C531B"/>
    <w:rsid w:val="000C555D"/>
    <w:rsid w:val="000C59ED"/>
    <w:rsid w:val="000C5D27"/>
    <w:rsid w:val="000C64B3"/>
    <w:rsid w:val="000C683D"/>
    <w:rsid w:val="000C692E"/>
    <w:rsid w:val="000C6D7C"/>
    <w:rsid w:val="000C6E0B"/>
    <w:rsid w:val="000C71B3"/>
    <w:rsid w:val="000C7261"/>
    <w:rsid w:val="000C77B7"/>
    <w:rsid w:val="000C7D34"/>
    <w:rsid w:val="000D00BA"/>
    <w:rsid w:val="000D0A10"/>
    <w:rsid w:val="000D0BCF"/>
    <w:rsid w:val="000D11AF"/>
    <w:rsid w:val="000D1A8A"/>
    <w:rsid w:val="000D1CC9"/>
    <w:rsid w:val="000D1D3C"/>
    <w:rsid w:val="000D2157"/>
    <w:rsid w:val="000D248C"/>
    <w:rsid w:val="000D30F6"/>
    <w:rsid w:val="000D3277"/>
    <w:rsid w:val="000D3397"/>
    <w:rsid w:val="000D35E6"/>
    <w:rsid w:val="000D3746"/>
    <w:rsid w:val="000D3B7D"/>
    <w:rsid w:val="000D44C7"/>
    <w:rsid w:val="000D45C7"/>
    <w:rsid w:val="000D45E0"/>
    <w:rsid w:val="000D47A9"/>
    <w:rsid w:val="000D4B2A"/>
    <w:rsid w:val="000D4D68"/>
    <w:rsid w:val="000D4EC7"/>
    <w:rsid w:val="000D518B"/>
    <w:rsid w:val="000D5214"/>
    <w:rsid w:val="000D5C3A"/>
    <w:rsid w:val="000D610B"/>
    <w:rsid w:val="000D6706"/>
    <w:rsid w:val="000D6784"/>
    <w:rsid w:val="000D6AEB"/>
    <w:rsid w:val="000D6C0B"/>
    <w:rsid w:val="000D6D77"/>
    <w:rsid w:val="000D6FB7"/>
    <w:rsid w:val="000D746A"/>
    <w:rsid w:val="000E0A9C"/>
    <w:rsid w:val="000E0DB2"/>
    <w:rsid w:val="000E1086"/>
    <w:rsid w:val="000E1113"/>
    <w:rsid w:val="000E1832"/>
    <w:rsid w:val="000E1859"/>
    <w:rsid w:val="000E2057"/>
    <w:rsid w:val="000E2D1B"/>
    <w:rsid w:val="000E32A1"/>
    <w:rsid w:val="000E33B8"/>
    <w:rsid w:val="000E39AC"/>
    <w:rsid w:val="000E39E4"/>
    <w:rsid w:val="000E3BBD"/>
    <w:rsid w:val="000E401D"/>
    <w:rsid w:val="000E42E1"/>
    <w:rsid w:val="000E50DF"/>
    <w:rsid w:val="000E526E"/>
    <w:rsid w:val="000E57B2"/>
    <w:rsid w:val="000E62F5"/>
    <w:rsid w:val="000E6630"/>
    <w:rsid w:val="000E6FC7"/>
    <w:rsid w:val="000E7032"/>
    <w:rsid w:val="000E7316"/>
    <w:rsid w:val="000E7E67"/>
    <w:rsid w:val="000E7FAA"/>
    <w:rsid w:val="000F01E6"/>
    <w:rsid w:val="000F023E"/>
    <w:rsid w:val="000F0397"/>
    <w:rsid w:val="000F0C94"/>
    <w:rsid w:val="000F240D"/>
    <w:rsid w:val="000F2690"/>
    <w:rsid w:val="000F2832"/>
    <w:rsid w:val="000F2B00"/>
    <w:rsid w:val="000F2E9C"/>
    <w:rsid w:val="000F3286"/>
    <w:rsid w:val="000F35F9"/>
    <w:rsid w:val="000F42A6"/>
    <w:rsid w:val="000F43EF"/>
    <w:rsid w:val="000F4B08"/>
    <w:rsid w:val="000F4BB5"/>
    <w:rsid w:val="000F4CE4"/>
    <w:rsid w:val="000F5083"/>
    <w:rsid w:val="000F57F9"/>
    <w:rsid w:val="000F59BF"/>
    <w:rsid w:val="000F616A"/>
    <w:rsid w:val="000F645D"/>
    <w:rsid w:val="000F64E1"/>
    <w:rsid w:val="000F652C"/>
    <w:rsid w:val="000F67F0"/>
    <w:rsid w:val="000F685B"/>
    <w:rsid w:val="000F6887"/>
    <w:rsid w:val="000F68BE"/>
    <w:rsid w:val="000F6B71"/>
    <w:rsid w:val="000F6B9D"/>
    <w:rsid w:val="000F7011"/>
    <w:rsid w:val="000F7267"/>
    <w:rsid w:val="000F736E"/>
    <w:rsid w:val="000F738E"/>
    <w:rsid w:val="000F7B86"/>
    <w:rsid w:val="000F7CBA"/>
    <w:rsid w:val="000F7E2B"/>
    <w:rsid w:val="001001AD"/>
    <w:rsid w:val="00100421"/>
    <w:rsid w:val="0010082F"/>
    <w:rsid w:val="00100EF3"/>
    <w:rsid w:val="001011B1"/>
    <w:rsid w:val="0010166A"/>
    <w:rsid w:val="00101776"/>
    <w:rsid w:val="00101829"/>
    <w:rsid w:val="00101CD7"/>
    <w:rsid w:val="0010209B"/>
    <w:rsid w:val="001022A3"/>
    <w:rsid w:val="0010234F"/>
    <w:rsid w:val="00102664"/>
    <w:rsid w:val="00102A81"/>
    <w:rsid w:val="00102A93"/>
    <w:rsid w:val="001033C4"/>
    <w:rsid w:val="00103C6F"/>
    <w:rsid w:val="00103C7C"/>
    <w:rsid w:val="00103EA8"/>
    <w:rsid w:val="00103F7F"/>
    <w:rsid w:val="001043C6"/>
    <w:rsid w:val="00104581"/>
    <w:rsid w:val="00104C7F"/>
    <w:rsid w:val="00104CE8"/>
    <w:rsid w:val="0010619A"/>
    <w:rsid w:val="00106624"/>
    <w:rsid w:val="00106636"/>
    <w:rsid w:val="00106F5C"/>
    <w:rsid w:val="00107792"/>
    <w:rsid w:val="0010791C"/>
    <w:rsid w:val="00107AFB"/>
    <w:rsid w:val="00107B97"/>
    <w:rsid w:val="00107D1A"/>
    <w:rsid w:val="00110076"/>
    <w:rsid w:val="001104BE"/>
    <w:rsid w:val="00111064"/>
    <w:rsid w:val="00111445"/>
    <w:rsid w:val="001117D1"/>
    <w:rsid w:val="00111E5F"/>
    <w:rsid w:val="001124EC"/>
    <w:rsid w:val="00112D88"/>
    <w:rsid w:val="00112F41"/>
    <w:rsid w:val="00113254"/>
    <w:rsid w:val="0011338F"/>
    <w:rsid w:val="00113A0A"/>
    <w:rsid w:val="00113FE9"/>
    <w:rsid w:val="0011479F"/>
    <w:rsid w:val="00114A83"/>
    <w:rsid w:val="00114E3C"/>
    <w:rsid w:val="0011520B"/>
    <w:rsid w:val="00115304"/>
    <w:rsid w:val="00115362"/>
    <w:rsid w:val="001153EB"/>
    <w:rsid w:val="00115813"/>
    <w:rsid w:val="00115D32"/>
    <w:rsid w:val="00115F1F"/>
    <w:rsid w:val="001163FE"/>
    <w:rsid w:val="00116EDD"/>
    <w:rsid w:val="00120BA4"/>
    <w:rsid w:val="00121418"/>
    <w:rsid w:val="00121768"/>
    <w:rsid w:val="0012177C"/>
    <w:rsid w:val="00122053"/>
    <w:rsid w:val="0012228E"/>
    <w:rsid w:val="001223FF"/>
    <w:rsid w:val="00122A5B"/>
    <w:rsid w:val="00122DB1"/>
    <w:rsid w:val="001236D4"/>
    <w:rsid w:val="00123FD4"/>
    <w:rsid w:val="00124151"/>
    <w:rsid w:val="00124979"/>
    <w:rsid w:val="00124BA4"/>
    <w:rsid w:val="001250F0"/>
    <w:rsid w:val="00125686"/>
    <w:rsid w:val="001257EB"/>
    <w:rsid w:val="00125C5C"/>
    <w:rsid w:val="0012631F"/>
    <w:rsid w:val="00126532"/>
    <w:rsid w:val="00126956"/>
    <w:rsid w:val="00126CEA"/>
    <w:rsid w:val="00127388"/>
    <w:rsid w:val="00127AE4"/>
    <w:rsid w:val="00127B4B"/>
    <w:rsid w:val="0013027A"/>
    <w:rsid w:val="00130B1B"/>
    <w:rsid w:val="00130C9F"/>
    <w:rsid w:val="00130DEC"/>
    <w:rsid w:val="00131197"/>
    <w:rsid w:val="0013175C"/>
    <w:rsid w:val="0013186F"/>
    <w:rsid w:val="00131C1C"/>
    <w:rsid w:val="00131C81"/>
    <w:rsid w:val="00131E21"/>
    <w:rsid w:val="0013279E"/>
    <w:rsid w:val="00132957"/>
    <w:rsid w:val="00132D2F"/>
    <w:rsid w:val="0013320A"/>
    <w:rsid w:val="00133D72"/>
    <w:rsid w:val="00134289"/>
    <w:rsid w:val="0013450B"/>
    <w:rsid w:val="00134576"/>
    <w:rsid w:val="0013491F"/>
    <w:rsid w:val="00134EFC"/>
    <w:rsid w:val="00135276"/>
    <w:rsid w:val="001354AF"/>
    <w:rsid w:val="001359E3"/>
    <w:rsid w:val="00135A16"/>
    <w:rsid w:val="00135E20"/>
    <w:rsid w:val="001363BC"/>
    <w:rsid w:val="0013654A"/>
    <w:rsid w:val="0013731C"/>
    <w:rsid w:val="001375B8"/>
    <w:rsid w:val="001376E8"/>
    <w:rsid w:val="00137C58"/>
    <w:rsid w:val="001404E9"/>
    <w:rsid w:val="0014067C"/>
    <w:rsid w:val="00140FD4"/>
    <w:rsid w:val="001410C9"/>
    <w:rsid w:val="00141681"/>
    <w:rsid w:val="00141909"/>
    <w:rsid w:val="00141E30"/>
    <w:rsid w:val="00141FD5"/>
    <w:rsid w:val="001420FB"/>
    <w:rsid w:val="00142545"/>
    <w:rsid w:val="0014270C"/>
    <w:rsid w:val="00142776"/>
    <w:rsid w:val="00142889"/>
    <w:rsid w:val="00142ABC"/>
    <w:rsid w:val="00143030"/>
    <w:rsid w:val="001431A9"/>
    <w:rsid w:val="001438A9"/>
    <w:rsid w:val="001438D9"/>
    <w:rsid w:val="00143EC6"/>
    <w:rsid w:val="0014429C"/>
    <w:rsid w:val="001443C2"/>
    <w:rsid w:val="001444B5"/>
    <w:rsid w:val="00145883"/>
    <w:rsid w:val="001460D2"/>
    <w:rsid w:val="001467C8"/>
    <w:rsid w:val="00146FDE"/>
    <w:rsid w:val="00147271"/>
    <w:rsid w:val="001472DD"/>
    <w:rsid w:val="00147373"/>
    <w:rsid w:val="0014760D"/>
    <w:rsid w:val="00147886"/>
    <w:rsid w:val="001505ED"/>
    <w:rsid w:val="00151544"/>
    <w:rsid w:val="001518CA"/>
    <w:rsid w:val="0015190A"/>
    <w:rsid w:val="00151A06"/>
    <w:rsid w:val="00151DC4"/>
    <w:rsid w:val="00151ED4"/>
    <w:rsid w:val="00151FF6"/>
    <w:rsid w:val="0015219C"/>
    <w:rsid w:val="001527A9"/>
    <w:rsid w:val="00152854"/>
    <w:rsid w:val="00152B7E"/>
    <w:rsid w:val="00152C5E"/>
    <w:rsid w:val="001537AA"/>
    <w:rsid w:val="00153A7D"/>
    <w:rsid w:val="001541D1"/>
    <w:rsid w:val="00154401"/>
    <w:rsid w:val="00154498"/>
    <w:rsid w:val="001547BA"/>
    <w:rsid w:val="00154C6F"/>
    <w:rsid w:val="001552F7"/>
    <w:rsid w:val="00155434"/>
    <w:rsid w:val="00155535"/>
    <w:rsid w:val="00155753"/>
    <w:rsid w:val="001557C8"/>
    <w:rsid w:val="00155CEE"/>
    <w:rsid w:val="00155D5E"/>
    <w:rsid w:val="00155D6A"/>
    <w:rsid w:val="00155E02"/>
    <w:rsid w:val="00155F0C"/>
    <w:rsid w:val="00156395"/>
    <w:rsid w:val="0015647D"/>
    <w:rsid w:val="001564C3"/>
    <w:rsid w:val="001564FC"/>
    <w:rsid w:val="001566B6"/>
    <w:rsid w:val="00156B91"/>
    <w:rsid w:val="00156D64"/>
    <w:rsid w:val="00157017"/>
    <w:rsid w:val="00157721"/>
    <w:rsid w:val="00157966"/>
    <w:rsid w:val="00157A47"/>
    <w:rsid w:val="00157AC6"/>
    <w:rsid w:val="0016079C"/>
    <w:rsid w:val="00160A0C"/>
    <w:rsid w:val="00160C37"/>
    <w:rsid w:val="00160C89"/>
    <w:rsid w:val="00160C9F"/>
    <w:rsid w:val="001615D5"/>
    <w:rsid w:val="00161AF3"/>
    <w:rsid w:val="0016251A"/>
    <w:rsid w:val="00162DD0"/>
    <w:rsid w:val="00163D4C"/>
    <w:rsid w:val="001645C5"/>
    <w:rsid w:val="00164761"/>
    <w:rsid w:val="001648FB"/>
    <w:rsid w:val="00164CDB"/>
    <w:rsid w:val="00165CEC"/>
    <w:rsid w:val="00165DF6"/>
    <w:rsid w:val="00166621"/>
    <w:rsid w:val="00166F3B"/>
    <w:rsid w:val="001670EA"/>
    <w:rsid w:val="001671FB"/>
    <w:rsid w:val="00167439"/>
    <w:rsid w:val="00167C8F"/>
    <w:rsid w:val="001700A5"/>
    <w:rsid w:val="001700F4"/>
    <w:rsid w:val="0017015E"/>
    <w:rsid w:val="00170309"/>
    <w:rsid w:val="00170519"/>
    <w:rsid w:val="00170534"/>
    <w:rsid w:val="00170635"/>
    <w:rsid w:val="00170F9B"/>
    <w:rsid w:val="001717BD"/>
    <w:rsid w:val="001723E8"/>
    <w:rsid w:val="001729ED"/>
    <w:rsid w:val="00172EB5"/>
    <w:rsid w:val="00172F06"/>
    <w:rsid w:val="0017345C"/>
    <w:rsid w:val="00173897"/>
    <w:rsid w:val="001739C4"/>
    <w:rsid w:val="00173C8B"/>
    <w:rsid w:val="001742B9"/>
    <w:rsid w:val="001746D2"/>
    <w:rsid w:val="00174A4F"/>
    <w:rsid w:val="00174AA2"/>
    <w:rsid w:val="00174DA5"/>
    <w:rsid w:val="00174ECC"/>
    <w:rsid w:val="001752B7"/>
    <w:rsid w:val="00175383"/>
    <w:rsid w:val="001754D3"/>
    <w:rsid w:val="00175C27"/>
    <w:rsid w:val="00176768"/>
    <w:rsid w:val="001767E0"/>
    <w:rsid w:val="00176FAA"/>
    <w:rsid w:val="001770A9"/>
    <w:rsid w:val="001772BB"/>
    <w:rsid w:val="00177385"/>
    <w:rsid w:val="001774BE"/>
    <w:rsid w:val="001774DE"/>
    <w:rsid w:val="00177684"/>
    <w:rsid w:val="00177EA2"/>
    <w:rsid w:val="00177F32"/>
    <w:rsid w:val="00177F44"/>
    <w:rsid w:val="00180102"/>
    <w:rsid w:val="001803E2"/>
    <w:rsid w:val="001805A7"/>
    <w:rsid w:val="0018065D"/>
    <w:rsid w:val="00180954"/>
    <w:rsid w:val="001810A1"/>
    <w:rsid w:val="0018115A"/>
    <w:rsid w:val="001813A3"/>
    <w:rsid w:val="00181581"/>
    <w:rsid w:val="00181596"/>
    <w:rsid w:val="0018161F"/>
    <w:rsid w:val="00181829"/>
    <w:rsid w:val="00181919"/>
    <w:rsid w:val="00181A20"/>
    <w:rsid w:val="00181C75"/>
    <w:rsid w:val="001822A8"/>
    <w:rsid w:val="00182464"/>
    <w:rsid w:val="0018263D"/>
    <w:rsid w:val="001829B3"/>
    <w:rsid w:val="00182BBE"/>
    <w:rsid w:val="00183631"/>
    <w:rsid w:val="001836A7"/>
    <w:rsid w:val="00183A60"/>
    <w:rsid w:val="001847FE"/>
    <w:rsid w:val="001849ED"/>
    <w:rsid w:val="00184E52"/>
    <w:rsid w:val="00184F45"/>
    <w:rsid w:val="00185200"/>
    <w:rsid w:val="00185413"/>
    <w:rsid w:val="00185921"/>
    <w:rsid w:val="00186124"/>
    <w:rsid w:val="00186238"/>
    <w:rsid w:val="0018693D"/>
    <w:rsid w:val="001869DA"/>
    <w:rsid w:val="00186B0B"/>
    <w:rsid w:val="00186D13"/>
    <w:rsid w:val="001872B3"/>
    <w:rsid w:val="001876AA"/>
    <w:rsid w:val="0018782D"/>
    <w:rsid w:val="001878D9"/>
    <w:rsid w:val="00187BD3"/>
    <w:rsid w:val="0019012D"/>
    <w:rsid w:val="00190134"/>
    <w:rsid w:val="0019028E"/>
    <w:rsid w:val="00190335"/>
    <w:rsid w:val="001906C9"/>
    <w:rsid w:val="00191223"/>
    <w:rsid w:val="001914A6"/>
    <w:rsid w:val="00191822"/>
    <w:rsid w:val="0019183A"/>
    <w:rsid w:val="001919F0"/>
    <w:rsid w:val="00191C51"/>
    <w:rsid w:val="00191F11"/>
    <w:rsid w:val="00191FD1"/>
    <w:rsid w:val="0019230E"/>
    <w:rsid w:val="00192A33"/>
    <w:rsid w:val="00193106"/>
    <w:rsid w:val="0019357E"/>
    <w:rsid w:val="00193596"/>
    <w:rsid w:val="001936A0"/>
    <w:rsid w:val="001936D8"/>
    <w:rsid w:val="00193A98"/>
    <w:rsid w:val="00194050"/>
    <w:rsid w:val="00194427"/>
    <w:rsid w:val="00194E7D"/>
    <w:rsid w:val="00195427"/>
    <w:rsid w:val="0019544D"/>
    <w:rsid w:val="001954D2"/>
    <w:rsid w:val="00195757"/>
    <w:rsid w:val="00195AA0"/>
    <w:rsid w:val="00195ECA"/>
    <w:rsid w:val="00196C36"/>
    <w:rsid w:val="00196EBE"/>
    <w:rsid w:val="00197120"/>
    <w:rsid w:val="0019743A"/>
    <w:rsid w:val="00197617"/>
    <w:rsid w:val="0019776C"/>
    <w:rsid w:val="00197FDA"/>
    <w:rsid w:val="001A019B"/>
    <w:rsid w:val="001A081E"/>
    <w:rsid w:val="001A12BF"/>
    <w:rsid w:val="001A139F"/>
    <w:rsid w:val="001A14B5"/>
    <w:rsid w:val="001A182A"/>
    <w:rsid w:val="001A19A0"/>
    <w:rsid w:val="001A1B50"/>
    <w:rsid w:val="001A1BA3"/>
    <w:rsid w:val="001A1F70"/>
    <w:rsid w:val="001A2212"/>
    <w:rsid w:val="001A2332"/>
    <w:rsid w:val="001A25D3"/>
    <w:rsid w:val="001A2E96"/>
    <w:rsid w:val="001A2F16"/>
    <w:rsid w:val="001A30D8"/>
    <w:rsid w:val="001A4045"/>
    <w:rsid w:val="001A4213"/>
    <w:rsid w:val="001A46BA"/>
    <w:rsid w:val="001A4877"/>
    <w:rsid w:val="001A4A0B"/>
    <w:rsid w:val="001A4D31"/>
    <w:rsid w:val="001A570C"/>
    <w:rsid w:val="001A6762"/>
    <w:rsid w:val="001A6AAD"/>
    <w:rsid w:val="001A6BFA"/>
    <w:rsid w:val="001A7278"/>
    <w:rsid w:val="001A7302"/>
    <w:rsid w:val="001A75FA"/>
    <w:rsid w:val="001A76B1"/>
    <w:rsid w:val="001A7FF8"/>
    <w:rsid w:val="001B008E"/>
    <w:rsid w:val="001B03F0"/>
    <w:rsid w:val="001B0524"/>
    <w:rsid w:val="001B0559"/>
    <w:rsid w:val="001B05E8"/>
    <w:rsid w:val="001B07B4"/>
    <w:rsid w:val="001B0973"/>
    <w:rsid w:val="001B0DD7"/>
    <w:rsid w:val="001B123A"/>
    <w:rsid w:val="001B133D"/>
    <w:rsid w:val="001B1350"/>
    <w:rsid w:val="001B1928"/>
    <w:rsid w:val="001B275B"/>
    <w:rsid w:val="001B337C"/>
    <w:rsid w:val="001B3BBA"/>
    <w:rsid w:val="001B40F1"/>
    <w:rsid w:val="001B42CE"/>
    <w:rsid w:val="001B42EE"/>
    <w:rsid w:val="001B46B2"/>
    <w:rsid w:val="001B5019"/>
    <w:rsid w:val="001B5895"/>
    <w:rsid w:val="001B7BE2"/>
    <w:rsid w:val="001B7DCD"/>
    <w:rsid w:val="001C008F"/>
    <w:rsid w:val="001C0191"/>
    <w:rsid w:val="001C05A7"/>
    <w:rsid w:val="001C08AE"/>
    <w:rsid w:val="001C0D02"/>
    <w:rsid w:val="001C0DF2"/>
    <w:rsid w:val="001C123B"/>
    <w:rsid w:val="001C1493"/>
    <w:rsid w:val="001C167B"/>
    <w:rsid w:val="001C1796"/>
    <w:rsid w:val="001C187E"/>
    <w:rsid w:val="001C18E0"/>
    <w:rsid w:val="001C19E2"/>
    <w:rsid w:val="001C1D1D"/>
    <w:rsid w:val="001C21FC"/>
    <w:rsid w:val="001C255E"/>
    <w:rsid w:val="001C257B"/>
    <w:rsid w:val="001C2737"/>
    <w:rsid w:val="001C290C"/>
    <w:rsid w:val="001C2984"/>
    <w:rsid w:val="001C2E41"/>
    <w:rsid w:val="001C3405"/>
    <w:rsid w:val="001C3A55"/>
    <w:rsid w:val="001C3C88"/>
    <w:rsid w:val="001C4125"/>
    <w:rsid w:val="001C42D7"/>
    <w:rsid w:val="001C43B5"/>
    <w:rsid w:val="001C48FC"/>
    <w:rsid w:val="001C4D33"/>
    <w:rsid w:val="001C536A"/>
    <w:rsid w:val="001C57B0"/>
    <w:rsid w:val="001C5889"/>
    <w:rsid w:val="001C5D1C"/>
    <w:rsid w:val="001C6065"/>
    <w:rsid w:val="001C64B1"/>
    <w:rsid w:val="001C6647"/>
    <w:rsid w:val="001C68C1"/>
    <w:rsid w:val="001C6B50"/>
    <w:rsid w:val="001C6C55"/>
    <w:rsid w:val="001C6FFF"/>
    <w:rsid w:val="001C710F"/>
    <w:rsid w:val="001C71B3"/>
    <w:rsid w:val="001C78E4"/>
    <w:rsid w:val="001C7AB8"/>
    <w:rsid w:val="001C7D3C"/>
    <w:rsid w:val="001D0347"/>
    <w:rsid w:val="001D03AD"/>
    <w:rsid w:val="001D0670"/>
    <w:rsid w:val="001D084A"/>
    <w:rsid w:val="001D0C48"/>
    <w:rsid w:val="001D112C"/>
    <w:rsid w:val="001D1661"/>
    <w:rsid w:val="001D196D"/>
    <w:rsid w:val="001D1BDB"/>
    <w:rsid w:val="001D1CBE"/>
    <w:rsid w:val="001D1F11"/>
    <w:rsid w:val="001D30A0"/>
    <w:rsid w:val="001D36E2"/>
    <w:rsid w:val="001D380B"/>
    <w:rsid w:val="001D3DDA"/>
    <w:rsid w:val="001D42B2"/>
    <w:rsid w:val="001D4664"/>
    <w:rsid w:val="001D4700"/>
    <w:rsid w:val="001D52B8"/>
    <w:rsid w:val="001D58A8"/>
    <w:rsid w:val="001D5D14"/>
    <w:rsid w:val="001D6161"/>
    <w:rsid w:val="001D6412"/>
    <w:rsid w:val="001D686B"/>
    <w:rsid w:val="001D7679"/>
    <w:rsid w:val="001D7D68"/>
    <w:rsid w:val="001D7FDB"/>
    <w:rsid w:val="001E0327"/>
    <w:rsid w:val="001E07D8"/>
    <w:rsid w:val="001E0A2A"/>
    <w:rsid w:val="001E12F0"/>
    <w:rsid w:val="001E1761"/>
    <w:rsid w:val="001E184D"/>
    <w:rsid w:val="001E1893"/>
    <w:rsid w:val="001E19E2"/>
    <w:rsid w:val="001E1BEE"/>
    <w:rsid w:val="001E1BFD"/>
    <w:rsid w:val="001E1C59"/>
    <w:rsid w:val="001E1DE4"/>
    <w:rsid w:val="001E226B"/>
    <w:rsid w:val="001E2314"/>
    <w:rsid w:val="001E2337"/>
    <w:rsid w:val="001E306C"/>
    <w:rsid w:val="001E3354"/>
    <w:rsid w:val="001E366F"/>
    <w:rsid w:val="001E3875"/>
    <w:rsid w:val="001E388D"/>
    <w:rsid w:val="001E3AE0"/>
    <w:rsid w:val="001E46BA"/>
    <w:rsid w:val="001E4A10"/>
    <w:rsid w:val="001E4ED1"/>
    <w:rsid w:val="001E4F84"/>
    <w:rsid w:val="001E5295"/>
    <w:rsid w:val="001E5527"/>
    <w:rsid w:val="001E554E"/>
    <w:rsid w:val="001E5BF7"/>
    <w:rsid w:val="001E5C42"/>
    <w:rsid w:val="001E5D6E"/>
    <w:rsid w:val="001E6A83"/>
    <w:rsid w:val="001E6D9C"/>
    <w:rsid w:val="001E70B5"/>
    <w:rsid w:val="001E762B"/>
    <w:rsid w:val="001E7962"/>
    <w:rsid w:val="001E7977"/>
    <w:rsid w:val="001F045E"/>
    <w:rsid w:val="001F066F"/>
    <w:rsid w:val="001F1523"/>
    <w:rsid w:val="001F1769"/>
    <w:rsid w:val="001F18D1"/>
    <w:rsid w:val="001F198E"/>
    <w:rsid w:val="001F1B18"/>
    <w:rsid w:val="001F2138"/>
    <w:rsid w:val="001F3524"/>
    <w:rsid w:val="001F3A7E"/>
    <w:rsid w:val="001F3B67"/>
    <w:rsid w:val="001F3FAF"/>
    <w:rsid w:val="001F446B"/>
    <w:rsid w:val="001F475E"/>
    <w:rsid w:val="001F4B19"/>
    <w:rsid w:val="001F52D4"/>
    <w:rsid w:val="001F5318"/>
    <w:rsid w:val="001F5A16"/>
    <w:rsid w:val="001F61FB"/>
    <w:rsid w:val="001F64A0"/>
    <w:rsid w:val="001F6CEE"/>
    <w:rsid w:val="001F73E0"/>
    <w:rsid w:val="001F7472"/>
    <w:rsid w:val="001F77FE"/>
    <w:rsid w:val="001F7841"/>
    <w:rsid w:val="001F7CC2"/>
    <w:rsid w:val="001F7DFF"/>
    <w:rsid w:val="002005BB"/>
    <w:rsid w:val="00200601"/>
    <w:rsid w:val="002008E3"/>
    <w:rsid w:val="00200C9D"/>
    <w:rsid w:val="00200EFF"/>
    <w:rsid w:val="00200FFF"/>
    <w:rsid w:val="00201925"/>
    <w:rsid w:val="00201B76"/>
    <w:rsid w:val="00201BC4"/>
    <w:rsid w:val="00202A3C"/>
    <w:rsid w:val="00203C92"/>
    <w:rsid w:val="00203CC1"/>
    <w:rsid w:val="00203DAD"/>
    <w:rsid w:val="002047C4"/>
    <w:rsid w:val="00204B67"/>
    <w:rsid w:val="00204FA5"/>
    <w:rsid w:val="002054B1"/>
    <w:rsid w:val="002055B8"/>
    <w:rsid w:val="0020602D"/>
    <w:rsid w:val="00206078"/>
    <w:rsid w:val="002063D4"/>
    <w:rsid w:val="00206768"/>
    <w:rsid w:val="00206C34"/>
    <w:rsid w:val="00206F6F"/>
    <w:rsid w:val="002070F3"/>
    <w:rsid w:val="00207596"/>
    <w:rsid w:val="002079E0"/>
    <w:rsid w:val="00207CF8"/>
    <w:rsid w:val="00207E99"/>
    <w:rsid w:val="00210D8C"/>
    <w:rsid w:val="00210E3F"/>
    <w:rsid w:val="002112E2"/>
    <w:rsid w:val="00211392"/>
    <w:rsid w:val="00211915"/>
    <w:rsid w:val="00211A5F"/>
    <w:rsid w:val="00212379"/>
    <w:rsid w:val="002124C1"/>
    <w:rsid w:val="00212A19"/>
    <w:rsid w:val="002132E7"/>
    <w:rsid w:val="0021339B"/>
    <w:rsid w:val="00213FE9"/>
    <w:rsid w:val="002144CC"/>
    <w:rsid w:val="0021497C"/>
    <w:rsid w:val="00215BEF"/>
    <w:rsid w:val="00215C40"/>
    <w:rsid w:val="00215E66"/>
    <w:rsid w:val="002165F1"/>
    <w:rsid w:val="002166D7"/>
    <w:rsid w:val="002171C1"/>
    <w:rsid w:val="00217BAA"/>
    <w:rsid w:val="00217C37"/>
    <w:rsid w:val="0022041A"/>
    <w:rsid w:val="0022042C"/>
    <w:rsid w:val="002206B8"/>
    <w:rsid w:val="002207A1"/>
    <w:rsid w:val="00220AC1"/>
    <w:rsid w:val="00220B18"/>
    <w:rsid w:val="00220B1F"/>
    <w:rsid w:val="00220CF8"/>
    <w:rsid w:val="00220DA3"/>
    <w:rsid w:val="00220E7F"/>
    <w:rsid w:val="002214B2"/>
    <w:rsid w:val="00221586"/>
    <w:rsid w:val="00222B9D"/>
    <w:rsid w:val="00222CAD"/>
    <w:rsid w:val="002236AC"/>
    <w:rsid w:val="0022371B"/>
    <w:rsid w:val="00223C8D"/>
    <w:rsid w:val="00223E6E"/>
    <w:rsid w:val="00224943"/>
    <w:rsid w:val="00224B15"/>
    <w:rsid w:val="0022510C"/>
    <w:rsid w:val="002251E1"/>
    <w:rsid w:val="00225464"/>
    <w:rsid w:val="0022562C"/>
    <w:rsid w:val="00226462"/>
    <w:rsid w:val="002266A6"/>
    <w:rsid w:val="002266ED"/>
    <w:rsid w:val="002267F1"/>
    <w:rsid w:val="00226831"/>
    <w:rsid w:val="00226895"/>
    <w:rsid w:val="00226A05"/>
    <w:rsid w:val="00226C30"/>
    <w:rsid w:val="00226F38"/>
    <w:rsid w:val="00226FEF"/>
    <w:rsid w:val="002272ED"/>
    <w:rsid w:val="00227740"/>
    <w:rsid w:val="00227774"/>
    <w:rsid w:val="002278C9"/>
    <w:rsid w:val="00230016"/>
    <w:rsid w:val="0023059E"/>
    <w:rsid w:val="00231658"/>
    <w:rsid w:val="002316B7"/>
    <w:rsid w:val="0023181F"/>
    <w:rsid w:val="00231837"/>
    <w:rsid w:val="00231E1E"/>
    <w:rsid w:val="00231F45"/>
    <w:rsid w:val="002321D9"/>
    <w:rsid w:val="002327DD"/>
    <w:rsid w:val="00232840"/>
    <w:rsid w:val="00232EAF"/>
    <w:rsid w:val="00233193"/>
    <w:rsid w:val="0023377C"/>
    <w:rsid w:val="00233BCD"/>
    <w:rsid w:val="00233BE4"/>
    <w:rsid w:val="00233CFD"/>
    <w:rsid w:val="00233E71"/>
    <w:rsid w:val="00233E92"/>
    <w:rsid w:val="00233EF6"/>
    <w:rsid w:val="002348A2"/>
    <w:rsid w:val="00234AA6"/>
    <w:rsid w:val="00234CD7"/>
    <w:rsid w:val="00234E4A"/>
    <w:rsid w:val="00234FE3"/>
    <w:rsid w:val="0023518D"/>
    <w:rsid w:val="0023562F"/>
    <w:rsid w:val="00235812"/>
    <w:rsid w:val="00235BDF"/>
    <w:rsid w:val="00235FCF"/>
    <w:rsid w:val="0023630C"/>
    <w:rsid w:val="00237125"/>
    <w:rsid w:val="00237180"/>
    <w:rsid w:val="002373C0"/>
    <w:rsid w:val="002374AE"/>
    <w:rsid w:val="00237610"/>
    <w:rsid w:val="002378F1"/>
    <w:rsid w:val="00237B33"/>
    <w:rsid w:val="00237CC7"/>
    <w:rsid w:val="00240071"/>
    <w:rsid w:val="002402E8"/>
    <w:rsid w:val="00240310"/>
    <w:rsid w:val="0024043F"/>
    <w:rsid w:val="00240575"/>
    <w:rsid w:val="0024101A"/>
    <w:rsid w:val="00241A84"/>
    <w:rsid w:val="0024213B"/>
    <w:rsid w:val="002421DA"/>
    <w:rsid w:val="0024236F"/>
    <w:rsid w:val="0024291E"/>
    <w:rsid w:val="00242B3A"/>
    <w:rsid w:val="00242D16"/>
    <w:rsid w:val="00242D50"/>
    <w:rsid w:val="00242D5B"/>
    <w:rsid w:val="00243013"/>
    <w:rsid w:val="00243045"/>
    <w:rsid w:val="002432D0"/>
    <w:rsid w:val="0024333F"/>
    <w:rsid w:val="00243352"/>
    <w:rsid w:val="00243A07"/>
    <w:rsid w:val="0024445A"/>
    <w:rsid w:val="00244C84"/>
    <w:rsid w:val="0024546A"/>
    <w:rsid w:val="0024554D"/>
    <w:rsid w:val="00245FAD"/>
    <w:rsid w:val="00246116"/>
    <w:rsid w:val="00246171"/>
    <w:rsid w:val="00246438"/>
    <w:rsid w:val="00246E94"/>
    <w:rsid w:val="00246EA2"/>
    <w:rsid w:val="00246FBC"/>
    <w:rsid w:val="0024706D"/>
    <w:rsid w:val="002472B8"/>
    <w:rsid w:val="00247769"/>
    <w:rsid w:val="00247925"/>
    <w:rsid w:val="00247A52"/>
    <w:rsid w:val="00247B37"/>
    <w:rsid w:val="00247E56"/>
    <w:rsid w:val="00247F97"/>
    <w:rsid w:val="00250408"/>
    <w:rsid w:val="0025044A"/>
    <w:rsid w:val="0025066C"/>
    <w:rsid w:val="002507B6"/>
    <w:rsid w:val="002508D1"/>
    <w:rsid w:val="002509ED"/>
    <w:rsid w:val="00250F43"/>
    <w:rsid w:val="00251413"/>
    <w:rsid w:val="002515FE"/>
    <w:rsid w:val="002518F9"/>
    <w:rsid w:val="00251FDC"/>
    <w:rsid w:val="0025270D"/>
    <w:rsid w:val="002527A2"/>
    <w:rsid w:val="002527B3"/>
    <w:rsid w:val="0025290A"/>
    <w:rsid w:val="0025301C"/>
    <w:rsid w:val="002531AA"/>
    <w:rsid w:val="0025323A"/>
    <w:rsid w:val="00253387"/>
    <w:rsid w:val="0025374F"/>
    <w:rsid w:val="002539C2"/>
    <w:rsid w:val="00253A02"/>
    <w:rsid w:val="00253AA7"/>
    <w:rsid w:val="00253BC2"/>
    <w:rsid w:val="002548D4"/>
    <w:rsid w:val="00254AF3"/>
    <w:rsid w:val="00254CFE"/>
    <w:rsid w:val="00255228"/>
    <w:rsid w:val="00255909"/>
    <w:rsid w:val="002561AD"/>
    <w:rsid w:val="00256587"/>
    <w:rsid w:val="00256CAF"/>
    <w:rsid w:val="00256F9B"/>
    <w:rsid w:val="0025735E"/>
    <w:rsid w:val="00257557"/>
    <w:rsid w:val="00257571"/>
    <w:rsid w:val="00257B78"/>
    <w:rsid w:val="00257CDC"/>
    <w:rsid w:val="00257EAF"/>
    <w:rsid w:val="00257ED6"/>
    <w:rsid w:val="00260411"/>
    <w:rsid w:val="00260847"/>
    <w:rsid w:val="0026127B"/>
    <w:rsid w:val="002614D5"/>
    <w:rsid w:val="0026217A"/>
    <w:rsid w:val="00262251"/>
    <w:rsid w:val="002622BB"/>
    <w:rsid w:val="002626E9"/>
    <w:rsid w:val="00262A01"/>
    <w:rsid w:val="00262F44"/>
    <w:rsid w:val="002637C8"/>
    <w:rsid w:val="00263C90"/>
    <w:rsid w:val="00263FCE"/>
    <w:rsid w:val="00264341"/>
    <w:rsid w:val="00264AB8"/>
    <w:rsid w:val="00264B24"/>
    <w:rsid w:val="00264C47"/>
    <w:rsid w:val="00266121"/>
    <w:rsid w:val="00266784"/>
    <w:rsid w:val="00267080"/>
    <w:rsid w:val="00267525"/>
    <w:rsid w:val="002675E9"/>
    <w:rsid w:val="0026768A"/>
    <w:rsid w:val="00267781"/>
    <w:rsid w:val="00267B33"/>
    <w:rsid w:val="00267E98"/>
    <w:rsid w:val="00270464"/>
    <w:rsid w:val="00270AE6"/>
    <w:rsid w:val="00270AF6"/>
    <w:rsid w:val="00270D3D"/>
    <w:rsid w:val="002710B0"/>
    <w:rsid w:val="002726E2"/>
    <w:rsid w:val="00273108"/>
    <w:rsid w:val="00273C5C"/>
    <w:rsid w:val="00273C88"/>
    <w:rsid w:val="00273F22"/>
    <w:rsid w:val="00274A28"/>
    <w:rsid w:val="00274CF1"/>
    <w:rsid w:val="00274DCE"/>
    <w:rsid w:val="00274F11"/>
    <w:rsid w:val="00274F5A"/>
    <w:rsid w:val="00275C3F"/>
    <w:rsid w:val="00275CC1"/>
    <w:rsid w:val="0027614D"/>
    <w:rsid w:val="00276239"/>
    <w:rsid w:val="00276311"/>
    <w:rsid w:val="00276631"/>
    <w:rsid w:val="00276ABF"/>
    <w:rsid w:val="00276EE6"/>
    <w:rsid w:val="0027742A"/>
    <w:rsid w:val="00277509"/>
    <w:rsid w:val="002775CA"/>
    <w:rsid w:val="002776D8"/>
    <w:rsid w:val="00277856"/>
    <w:rsid w:val="00280286"/>
    <w:rsid w:val="002802F3"/>
    <w:rsid w:val="00280BDC"/>
    <w:rsid w:val="00280CBB"/>
    <w:rsid w:val="00280DF4"/>
    <w:rsid w:val="0028119B"/>
    <w:rsid w:val="00281760"/>
    <w:rsid w:val="00281CA3"/>
    <w:rsid w:val="00282309"/>
    <w:rsid w:val="00282445"/>
    <w:rsid w:val="002827D9"/>
    <w:rsid w:val="00282927"/>
    <w:rsid w:val="002832A6"/>
    <w:rsid w:val="002832D5"/>
    <w:rsid w:val="00283519"/>
    <w:rsid w:val="002835CB"/>
    <w:rsid w:val="00283613"/>
    <w:rsid w:val="0028365F"/>
    <w:rsid w:val="00283EBA"/>
    <w:rsid w:val="00283FC0"/>
    <w:rsid w:val="00284C10"/>
    <w:rsid w:val="00284F55"/>
    <w:rsid w:val="00284F69"/>
    <w:rsid w:val="002858B0"/>
    <w:rsid w:val="00285FF5"/>
    <w:rsid w:val="0028606E"/>
    <w:rsid w:val="002862D9"/>
    <w:rsid w:val="002865BC"/>
    <w:rsid w:val="00286A16"/>
    <w:rsid w:val="00286F0C"/>
    <w:rsid w:val="0028741D"/>
    <w:rsid w:val="0028783C"/>
    <w:rsid w:val="00287C18"/>
    <w:rsid w:val="00287EDB"/>
    <w:rsid w:val="00287EDD"/>
    <w:rsid w:val="0029008C"/>
    <w:rsid w:val="002902D6"/>
    <w:rsid w:val="00290B6F"/>
    <w:rsid w:val="00290B90"/>
    <w:rsid w:val="002911AB"/>
    <w:rsid w:val="002913C6"/>
    <w:rsid w:val="0029148D"/>
    <w:rsid w:val="00291556"/>
    <w:rsid w:val="002916BE"/>
    <w:rsid w:val="002917B6"/>
    <w:rsid w:val="00291B28"/>
    <w:rsid w:val="00291DA8"/>
    <w:rsid w:val="002920A8"/>
    <w:rsid w:val="0029210B"/>
    <w:rsid w:val="00292331"/>
    <w:rsid w:val="00292359"/>
    <w:rsid w:val="00293047"/>
    <w:rsid w:val="0029332F"/>
    <w:rsid w:val="00293574"/>
    <w:rsid w:val="0029380D"/>
    <w:rsid w:val="002938FC"/>
    <w:rsid w:val="00293A67"/>
    <w:rsid w:val="00293BB3"/>
    <w:rsid w:val="00293E53"/>
    <w:rsid w:val="002942CC"/>
    <w:rsid w:val="0029467E"/>
    <w:rsid w:val="002949E8"/>
    <w:rsid w:val="00294B02"/>
    <w:rsid w:val="00294B18"/>
    <w:rsid w:val="00295060"/>
    <w:rsid w:val="00295543"/>
    <w:rsid w:val="00296433"/>
    <w:rsid w:val="00296560"/>
    <w:rsid w:val="002968CF"/>
    <w:rsid w:val="00296B80"/>
    <w:rsid w:val="00297050"/>
    <w:rsid w:val="002970E8"/>
    <w:rsid w:val="002A0353"/>
    <w:rsid w:val="002A0635"/>
    <w:rsid w:val="002A09CD"/>
    <w:rsid w:val="002A0B18"/>
    <w:rsid w:val="002A0FCF"/>
    <w:rsid w:val="002A12DB"/>
    <w:rsid w:val="002A133F"/>
    <w:rsid w:val="002A19C7"/>
    <w:rsid w:val="002A1C20"/>
    <w:rsid w:val="002A20AA"/>
    <w:rsid w:val="002A24F2"/>
    <w:rsid w:val="002A2741"/>
    <w:rsid w:val="002A285F"/>
    <w:rsid w:val="002A2F21"/>
    <w:rsid w:val="002A3798"/>
    <w:rsid w:val="002A3E4E"/>
    <w:rsid w:val="002A4349"/>
    <w:rsid w:val="002A43C2"/>
    <w:rsid w:val="002A46DA"/>
    <w:rsid w:val="002A4C28"/>
    <w:rsid w:val="002A4C80"/>
    <w:rsid w:val="002A4DA4"/>
    <w:rsid w:val="002A4E8F"/>
    <w:rsid w:val="002A57B6"/>
    <w:rsid w:val="002A5D36"/>
    <w:rsid w:val="002A5F10"/>
    <w:rsid w:val="002A60AE"/>
    <w:rsid w:val="002A6871"/>
    <w:rsid w:val="002A6880"/>
    <w:rsid w:val="002A6B67"/>
    <w:rsid w:val="002A6EF0"/>
    <w:rsid w:val="002A6F2F"/>
    <w:rsid w:val="002A7046"/>
    <w:rsid w:val="002A787F"/>
    <w:rsid w:val="002A7955"/>
    <w:rsid w:val="002A7AD2"/>
    <w:rsid w:val="002A7D51"/>
    <w:rsid w:val="002B00E2"/>
    <w:rsid w:val="002B01AF"/>
    <w:rsid w:val="002B02B4"/>
    <w:rsid w:val="002B06F7"/>
    <w:rsid w:val="002B0930"/>
    <w:rsid w:val="002B0A9F"/>
    <w:rsid w:val="002B0AA8"/>
    <w:rsid w:val="002B0B8E"/>
    <w:rsid w:val="002B0D06"/>
    <w:rsid w:val="002B151D"/>
    <w:rsid w:val="002B16BB"/>
    <w:rsid w:val="002B1EAA"/>
    <w:rsid w:val="002B1FC0"/>
    <w:rsid w:val="002B27BB"/>
    <w:rsid w:val="002B2943"/>
    <w:rsid w:val="002B2B53"/>
    <w:rsid w:val="002B2D8C"/>
    <w:rsid w:val="002B3318"/>
    <w:rsid w:val="002B338D"/>
    <w:rsid w:val="002B34E4"/>
    <w:rsid w:val="002B36FC"/>
    <w:rsid w:val="002B37DA"/>
    <w:rsid w:val="002B3FC5"/>
    <w:rsid w:val="002B41B7"/>
    <w:rsid w:val="002B44C1"/>
    <w:rsid w:val="002B4729"/>
    <w:rsid w:val="002B493C"/>
    <w:rsid w:val="002B4B1A"/>
    <w:rsid w:val="002B4EA6"/>
    <w:rsid w:val="002B4ECD"/>
    <w:rsid w:val="002B4EE4"/>
    <w:rsid w:val="002B5AD7"/>
    <w:rsid w:val="002B6164"/>
    <w:rsid w:val="002B6419"/>
    <w:rsid w:val="002B6759"/>
    <w:rsid w:val="002B7216"/>
    <w:rsid w:val="002B7646"/>
    <w:rsid w:val="002B78FC"/>
    <w:rsid w:val="002B7B0E"/>
    <w:rsid w:val="002B7F68"/>
    <w:rsid w:val="002C02F6"/>
    <w:rsid w:val="002C05E1"/>
    <w:rsid w:val="002C067A"/>
    <w:rsid w:val="002C0AA2"/>
    <w:rsid w:val="002C110C"/>
    <w:rsid w:val="002C15A6"/>
    <w:rsid w:val="002C1C88"/>
    <w:rsid w:val="002C29CD"/>
    <w:rsid w:val="002C2A08"/>
    <w:rsid w:val="002C2B2B"/>
    <w:rsid w:val="002C2C1A"/>
    <w:rsid w:val="002C2F33"/>
    <w:rsid w:val="002C3064"/>
    <w:rsid w:val="002C3113"/>
    <w:rsid w:val="002C3127"/>
    <w:rsid w:val="002C3912"/>
    <w:rsid w:val="002C3A0B"/>
    <w:rsid w:val="002C3CFE"/>
    <w:rsid w:val="002C404B"/>
    <w:rsid w:val="002C4310"/>
    <w:rsid w:val="002C47E9"/>
    <w:rsid w:val="002C49FD"/>
    <w:rsid w:val="002C5163"/>
    <w:rsid w:val="002C5409"/>
    <w:rsid w:val="002C58B4"/>
    <w:rsid w:val="002C5F4A"/>
    <w:rsid w:val="002C6639"/>
    <w:rsid w:val="002C6788"/>
    <w:rsid w:val="002C6DC2"/>
    <w:rsid w:val="002C6E12"/>
    <w:rsid w:val="002C706C"/>
    <w:rsid w:val="002C71D0"/>
    <w:rsid w:val="002C7827"/>
    <w:rsid w:val="002C782A"/>
    <w:rsid w:val="002D0440"/>
    <w:rsid w:val="002D06D8"/>
    <w:rsid w:val="002D1025"/>
    <w:rsid w:val="002D1A90"/>
    <w:rsid w:val="002D2436"/>
    <w:rsid w:val="002D24E0"/>
    <w:rsid w:val="002D24E2"/>
    <w:rsid w:val="002D2555"/>
    <w:rsid w:val="002D2644"/>
    <w:rsid w:val="002D2EDC"/>
    <w:rsid w:val="002D36D5"/>
    <w:rsid w:val="002D373D"/>
    <w:rsid w:val="002D3D98"/>
    <w:rsid w:val="002D3DCF"/>
    <w:rsid w:val="002D3DDF"/>
    <w:rsid w:val="002D3EB5"/>
    <w:rsid w:val="002D3FA2"/>
    <w:rsid w:val="002D42F1"/>
    <w:rsid w:val="002D4616"/>
    <w:rsid w:val="002D49A7"/>
    <w:rsid w:val="002D51E2"/>
    <w:rsid w:val="002D5277"/>
    <w:rsid w:val="002D59AE"/>
    <w:rsid w:val="002D691B"/>
    <w:rsid w:val="002D6DC5"/>
    <w:rsid w:val="002D6E84"/>
    <w:rsid w:val="002D726A"/>
    <w:rsid w:val="002E08CB"/>
    <w:rsid w:val="002E0A10"/>
    <w:rsid w:val="002E0F8F"/>
    <w:rsid w:val="002E1695"/>
    <w:rsid w:val="002E16A6"/>
    <w:rsid w:val="002E182C"/>
    <w:rsid w:val="002E19C8"/>
    <w:rsid w:val="002E1A4A"/>
    <w:rsid w:val="002E1BAB"/>
    <w:rsid w:val="002E1E21"/>
    <w:rsid w:val="002E2281"/>
    <w:rsid w:val="002E229A"/>
    <w:rsid w:val="002E2A34"/>
    <w:rsid w:val="002E2E8F"/>
    <w:rsid w:val="002E35A7"/>
    <w:rsid w:val="002E3809"/>
    <w:rsid w:val="002E3815"/>
    <w:rsid w:val="002E397A"/>
    <w:rsid w:val="002E3B09"/>
    <w:rsid w:val="002E3C7B"/>
    <w:rsid w:val="002E3DDA"/>
    <w:rsid w:val="002E421F"/>
    <w:rsid w:val="002E4637"/>
    <w:rsid w:val="002E4E12"/>
    <w:rsid w:val="002E54A1"/>
    <w:rsid w:val="002E5586"/>
    <w:rsid w:val="002E5692"/>
    <w:rsid w:val="002E56B2"/>
    <w:rsid w:val="002E5BBF"/>
    <w:rsid w:val="002E62DD"/>
    <w:rsid w:val="002E6C2E"/>
    <w:rsid w:val="002E6EDE"/>
    <w:rsid w:val="002E7186"/>
    <w:rsid w:val="002E73BC"/>
    <w:rsid w:val="002E769F"/>
    <w:rsid w:val="002F01D6"/>
    <w:rsid w:val="002F0A22"/>
    <w:rsid w:val="002F0B15"/>
    <w:rsid w:val="002F0C81"/>
    <w:rsid w:val="002F0E80"/>
    <w:rsid w:val="002F0EF6"/>
    <w:rsid w:val="002F10C3"/>
    <w:rsid w:val="002F1269"/>
    <w:rsid w:val="002F12D7"/>
    <w:rsid w:val="002F12FE"/>
    <w:rsid w:val="002F1560"/>
    <w:rsid w:val="002F16A9"/>
    <w:rsid w:val="002F16B5"/>
    <w:rsid w:val="002F199B"/>
    <w:rsid w:val="002F207F"/>
    <w:rsid w:val="002F2553"/>
    <w:rsid w:val="002F2663"/>
    <w:rsid w:val="002F2AC0"/>
    <w:rsid w:val="002F2CAC"/>
    <w:rsid w:val="002F2EB4"/>
    <w:rsid w:val="002F2F01"/>
    <w:rsid w:val="002F30DF"/>
    <w:rsid w:val="002F3241"/>
    <w:rsid w:val="002F36F1"/>
    <w:rsid w:val="002F3B10"/>
    <w:rsid w:val="002F3B74"/>
    <w:rsid w:val="002F4B3B"/>
    <w:rsid w:val="002F51B1"/>
    <w:rsid w:val="002F549E"/>
    <w:rsid w:val="002F55EE"/>
    <w:rsid w:val="002F56B2"/>
    <w:rsid w:val="002F5BB2"/>
    <w:rsid w:val="002F5C02"/>
    <w:rsid w:val="002F5EF4"/>
    <w:rsid w:val="002F5F0F"/>
    <w:rsid w:val="002F5F5D"/>
    <w:rsid w:val="002F65DE"/>
    <w:rsid w:val="002F6736"/>
    <w:rsid w:val="002F7688"/>
    <w:rsid w:val="002F77EC"/>
    <w:rsid w:val="002F799B"/>
    <w:rsid w:val="002F7B74"/>
    <w:rsid w:val="002F7B77"/>
    <w:rsid w:val="00301186"/>
    <w:rsid w:val="003013E3"/>
    <w:rsid w:val="0030197F"/>
    <w:rsid w:val="003021C6"/>
    <w:rsid w:val="003027A2"/>
    <w:rsid w:val="00302A19"/>
    <w:rsid w:val="00302ABD"/>
    <w:rsid w:val="003032C7"/>
    <w:rsid w:val="00303637"/>
    <w:rsid w:val="00303B1F"/>
    <w:rsid w:val="00303F90"/>
    <w:rsid w:val="0030418E"/>
    <w:rsid w:val="003047BF"/>
    <w:rsid w:val="00304F46"/>
    <w:rsid w:val="00305073"/>
    <w:rsid w:val="003052AB"/>
    <w:rsid w:val="003056B5"/>
    <w:rsid w:val="00305745"/>
    <w:rsid w:val="00305B83"/>
    <w:rsid w:val="00305FDE"/>
    <w:rsid w:val="0030638F"/>
    <w:rsid w:val="003066EB"/>
    <w:rsid w:val="00306709"/>
    <w:rsid w:val="003067F4"/>
    <w:rsid w:val="0030691D"/>
    <w:rsid w:val="00306A3B"/>
    <w:rsid w:val="00306CDF"/>
    <w:rsid w:val="0030730A"/>
    <w:rsid w:val="0030731F"/>
    <w:rsid w:val="00307500"/>
    <w:rsid w:val="003076A2"/>
    <w:rsid w:val="00307ADC"/>
    <w:rsid w:val="0031003F"/>
    <w:rsid w:val="00311DC1"/>
    <w:rsid w:val="00311E4F"/>
    <w:rsid w:val="00311E6B"/>
    <w:rsid w:val="00312609"/>
    <w:rsid w:val="00312CD1"/>
    <w:rsid w:val="00313B97"/>
    <w:rsid w:val="003140A8"/>
    <w:rsid w:val="003141A9"/>
    <w:rsid w:val="00314259"/>
    <w:rsid w:val="0031483D"/>
    <w:rsid w:val="00314D15"/>
    <w:rsid w:val="00314F11"/>
    <w:rsid w:val="0031510A"/>
    <w:rsid w:val="003155DD"/>
    <w:rsid w:val="00315CFB"/>
    <w:rsid w:val="00315F20"/>
    <w:rsid w:val="00315FA9"/>
    <w:rsid w:val="0031639C"/>
    <w:rsid w:val="003168CA"/>
    <w:rsid w:val="00316E5D"/>
    <w:rsid w:val="0031737A"/>
    <w:rsid w:val="00317528"/>
    <w:rsid w:val="00317808"/>
    <w:rsid w:val="00317906"/>
    <w:rsid w:val="00317C7A"/>
    <w:rsid w:val="00317DE4"/>
    <w:rsid w:val="00317E01"/>
    <w:rsid w:val="00320658"/>
    <w:rsid w:val="00320789"/>
    <w:rsid w:val="00320D6F"/>
    <w:rsid w:val="003210ED"/>
    <w:rsid w:val="00322655"/>
    <w:rsid w:val="003229A5"/>
    <w:rsid w:val="00322B3B"/>
    <w:rsid w:val="00322F74"/>
    <w:rsid w:val="003231DF"/>
    <w:rsid w:val="0032343F"/>
    <w:rsid w:val="0032367F"/>
    <w:rsid w:val="00323D7F"/>
    <w:rsid w:val="00323EC1"/>
    <w:rsid w:val="00324018"/>
    <w:rsid w:val="00324682"/>
    <w:rsid w:val="00324A22"/>
    <w:rsid w:val="00325285"/>
    <w:rsid w:val="0032529C"/>
    <w:rsid w:val="00325B72"/>
    <w:rsid w:val="00325DF8"/>
    <w:rsid w:val="00325E88"/>
    <w:rsid w:val="00326059"/>
    <w:rsid w:val="00326C44"/>
    <w:rsid w:val="00326D95"/>
    <w:rsid w:val="00327265"/>
    <w:rsid w:val="00327696"/>
    <w:rsid w:val="00327BA6"/>
    <w:rsid w:val="00327C96"/>
    <w:rsid w:val="00327FC9"/>
    <w:rsid w:val="00331733"/>
    <w:rsid w:val="00331E70"/>
    <w:rsid w:val="00331E7B"/>
    <w:rsid w:val="00331F7B"/>
    <w:rsid w:val="00332228"/>
    <w:rsid w:val="003322E8"/>
    <w:rsid w:val="00332330"/>
    <w:rsid w:val="003330AA"/>
    <w:rsid w:val="003334D0"/>
    <w:rsid w:val="00333553"/>
    <w:rsid w:val="00334064"/>
    <w:rsid w:val="00334249"/>
    <w:rsid w:val="0033444A"/>
    <w:rsid w:val="00334BDA"/>
    <w:rsid w:val="00334D42"/>
    <w:rsid w:val="00334FB7"/>
    <w:rsid w:val="00334FD0"/>
    <w:rsid w:val="00335252"/>
    <w:rsid w:val="003355D3"/>
    <w:rsid w:val="00335B19"/>
    <w:rsid w:val="00335B3B"/>
    <w:rsid w:val="00335DAD"/>
    <w:rsid w:val="00335F30"/>
    <w:rsid w:val="00335FAC"/>
    <w:rsid w:val="003361C6"/>
    <w:rsid w:val="0033621D"/>
    <w:rsid w:val="0033665C"/>
    <w:rsid w:val="00336918"/>
    <w:rsid w:val="00336956"/>
    <w:rsid w:val="00336F46"/>
    <w:rsid w:val="003374D7"/>
    <w:rsid w:val="0033787B"/>
    <w:rsid w:val="00337934"/>
    <w:rsid w:val="003379AF"/>
    <w:rsid w:val="00337AEE"/>
    <w:rsid w:val="00337C0B"/>
    <w:rsid w:val="00337F07"/>
    <w:rsid w:val="00337FC4"/>
    <w:rsid w:val="00340006"/>
    <w:rsid w:val="0034005D"/>
    <w:rsid w:val="00340A55"/>
    <w:rsid w:val="003412FB"/>
    <w:rsid w:val="0034179B"/>
    <w:rsid w:val="00341A0D"/>
    <w:rsid w:val="00341CA2"/>
    <w:rsid w:val="00341F37"/>
    <w:rsid w:val="003423A3"/>
    <w:rsid w:val="003426DD"/>
    <w:rsid w:val="00342DCE"/>
    <w:rsid w:val="00344778"/>
    <w:rsid w:val="0034478B"/>
    <w:rsid w:val="003454EB"/>
    <w:rsid w:val="00345903"/>
    <w:rsid w:val="00345B66"/>
    <w:rsid w:val="00345B80"/>
    <w:rsid w:val="003468AA"/>
    <w:rsid w:val="003469F1"/>
    <w:rsid w:val="00346C45"/>
    <w:rsid w:val="00346CDC"/>
    <w:rsid w:val="00347095"/>
    <w:rsid w:val="0034733C"/>
    <w:rsid w:val="00347576"/>
    <w:rsid w:val="003476DE"/>
    <w:rsid w:val="0034782D"/>
    <w:rsid w:val="00347954"/>
    <w:rsid w:val="00347C54"/>
    <w:rsid w:val="003500E9"/>
    <w:rsid w:val="00350B63"/>
    <w:rsid w:val="003513B0"/>
    <w:rsid w:val="0035191C"/>
    <w:rsid w:val="00352449"/>
    <w:rsid w:val="00352548"/>
    <w:rsid w:val="003525DC"/>
    <w:rsid w:val="00352BFA"/>
    <w:rsid w:val="0035303B"/>
    <w:rsid w:val="00353151"/>
    <w:rsid w:val="003533C1"/>
    <w:rsid w:val="0035349E"/>
    <w:rsid w:val="0035376A"/>
    <w:rsid w:val="003538F7"/>
    <w:rsid w:val="003539D4"/>
    <w:rsid w:val="00353F01"/>
    <w:rsid w:val="003541B7"/>
    <w:rsid w:val="0035420A"/>
    <w:rsid w:val="00354272"/>
    <w:rsid w:val="0035545C"/>
    <w:rsid w:val="003557A6"/>
    <w:rsid w:val="00356137"/>
    <w:rsid w:val="00356670"/>
    <w:rsid w:val="0035674D"/>
    <w:rsid w:val="003568D7"/>
    <w:rsid w:val="00356EDF"/>
    <w:rsid w:val="003571D5"/>
    <w:rsid w:val="00357799"/>
    <w:rsid w:val="00357C33"/>
    <w:rsid w:val="00357EBC"/>
    <w:rsid w:val="00360A59"/>
    <w:rsid w:val="00360BE3"/>
    <w:rsid w:val="003611D0"/>
    <w:rsid w:val="0036153C"/>
    <w:rsid w:val="00361558"/>
    <w:rsid w:val="003616CD"/>
    <w:rsid w:val="00361B86"/>
    <w:rsid w:val="00361CD4"/>
    <w:rsid w:val="00361F52"/>
    <w:rsid w:val="00362117"/>
    <w:rsid w:val="00362341"/>
    <w:rsid w:val="00363039"/>
    <w:rsid w:val="003636FE"/>
    <w:rsid w:val="00363A11"/>
    <w:rsid w:val="003644C7"/>
    <w:rsid w:val="00365026"/>
    <w:rsid w:val="0036519E"/>
    <w:rsid w:val="00365382"/>
    <w:rsid w:val="0036579A"/>
    <w:rsid w:val="00365D64"/>
    <w:rsid w:val="0036605B"/>
    <w:rsid w:val="00366536"/>
    <w:rsid w:val="0036658D"/>
    <w:rsid w:val="0036678A"/>
    <w:rsid w:val="00366844"/>
    <w:rsid w:val="00366A6D"/>
    <w:rsid w:val="003671D8"/>
    <w:rsid w:val="003672BA"/>
    <w:rsid w:val="0036781C"/>
    <w:rsid w:val="0036790D"/>
    <w:rsid w:val="00367A3E"/>
    <w:rsid w:val="0037050E"/>
    <w:rsid w:val="00370863"/>
    <w:rsid w:val="00370870"/>
    <w:rsid w:val="003708E3"/>
    <w:rsid w:val="00370AE9"/>
    <w:rsid w:val="00371142"/>
    <w:rsid w:val="00371152"/>
    <w:rsid w:val="00371229"/>
    <w:rsid w:val="003713A7"/>
    <w:rsid w:val="003716D7"/>
    <w:rsid w:val="00371AAE"/>
    <w:rsid w:val="00371B5B"/>
    <w:rsid w:val="0037249A"/>
    <w:rsid w:val="00372985"/>
    <w:rsid w:val="00372FA3"/>
    <w:rsid w:val="003732B2"/>
    <w:rsid w:val="00373692"/>
    <w:rsid w:val="0037380E"/>
    <w:rsid w:val="003739F5"/>
    <w:rsid w:val="00373A5E"/>
    <w:rsid w:val="00373D9C"/>
    <w:rsid w:val="00374123"/>
    <w:rsid w:val="00374A77"/>
    <w:rsid w:val="00374B4F"/>
    <w:rsid w:val="003753DE"/>
    <w:rsid w:val="0037547B"/>
    <w:rsid w:val="00375749"/>
    <w:rsid w:val="003758F6"/>
    <w:rsid w:val="00375BEE"/>
    <w:rsid w:val="00375D07"/>
    <w:rsid w:val="0037621C"/>
    <w:rsid w:val="0037686A"/>
    <w:rsid w:val="003768D4"/>
    <w:rsid w:val="00376A4B"/>
    <w:rsid w:val="00376AB4"/>
    <w:rsid w:val="00376B31"/>
    <w:rsid w:val="00376B63"/>
    <w:rsid w:val="00376B64"/>
    <w:rsid w:val="00376BA9"/>
    <w:rsid w:val="00376BFD"/>
    <w:rsid w:val="00376D96"/>
    <w:rsid w:val="00377038"/>
    <w:rsid w:val="003772C3"/>
    <w:rsid w:val="003774F3"/>
    <w:rsid w:val="00377E0D"/>
    <w:rsid w:val="00377EEC"/>
    <w:rsid w:val="003802A6"/>
    <w:rsid w:val="00380477"/>
    <w:rsid w:val="00380483"/>
    <w:rsid w:val="003804B2"/>
    <w:rsid w:val="003804F0"/>
    <w:rsid w:val="0038054E"/>
    <w:rsid w:val="00380A61"/>
    <w:rsid w:val="00380CB6"/>
    <w:rsid w:val="00380D14"/>
    <w:rsid w:val="00381810"/>
    <w:rsid w:val="00381829"/>
    <w:rsid w:val="00381F0C"/>
    <w:rsid w:val="00382211"/>
    <w:rsid w:val="003822BF"/>
    <w:rsid w:val="0038280C"/>
    <w:rsid w:val="00382E18"/>
    <w:rsid w:val="003832B0"/>
    <w:rsid w:val="0038331F"/>
    <w:rsid w:val="0038349A"/>
    <w:rsid w:val="0038369C"/>
    <w:rsid w:val="00383902"/>
    <w:rsid w:val="00383946"/>
    <w:rsid w:val="00383BCF"/>
    <w:rsid w:val="00383D00"/>
    <w:rsid w:val="00384368"/>
    <w:rsid w:val="003848D5"/>
    <w:rsid w:val="00385279"/>
    <w:rsid w:val="003854CC"/>
    <w:rsid w:val="00385927"/>
    <w:rsid w:val="00385BE1"/>
    <w:rsid w:val="00385C05"/>
    <w:rsid w:val="00386663"/>
    <w:rsid w:val="0038679C"/>
    <w:rsid w:val="0038689B"/>
    <w:rsid w:val="003868C3"/>
    <w:rsid w:val="00386F4D"/>
    <w:rsid w:val="00387201"/>
    <w:rsid w:val="0038733B"/>
    <w:rsid w:val="00387871"/>
    <w:rsid w:val="00387A89"/>
    <w:rsid w:val="00387F57"/>
    <w:rsid w:val="00390486"/>
    <w:rsid w:val="003905F0"/>
    <w:rsid w:val="00390AB5"/>
    <w:rsid w:val="00390BD7"/>
    <w:rsid w:val="0039132D"/>
    <w:rsid w:val="0039147E"/>
    <w:rsid w:val="00391638"/>
    <w:rsid w:val="00391755"/>
    <w:rsid w:val="00391CA6"/>
    <w:rsid w:val="0039230A"/>
    <w:rsid w:val="0039239D"/>
    <w:rsid w:val="00392950"/>
    <w:rsid w:val="00392971"/>
    <w:rsid w:val="00392ABD"/>
    <w:rsid w:val="00392FC9"/>
    <w:rsid w:val="00393296"/>
    <w:rsid w:val="0039333C"/>
    <w:rsid w:val="0039358C"/>
    <w:rsid w:val="00393BF7"/>
    <w:rsid w:val="00393E54"/>
    <w:rsid w:val="0039415D"/>
    <w:rsid w:val="00394314"/>
    <w:rsid w:val="00394410"/>
    <w:rsid w:val="00394507"/>
    <w:rsid w:val="00394737"/>
    <w:rsid w:val="00394AE8"/>
    <w:rsid w:val="00394EDA"/>
    <w:rsid w:val="003954B1"/>
    <w:rsid w:val="003958F2"/>
    <w:rsid w:val="00395B6B"/>
    <w:rsid w:val="00395C2B"/>
    <w:rsid w:val="00395E4B"/>
    <w:rsid w:val="00396189"/>
    <w:rsid w:val="00396259"/>
    <w:rsid w:val="00396E2A"/>
    <w:rsid w:val="003970A7"/>
    <w:rsid w:val="003970C9"/>
    <w:rsid w:val="00397299"/>
    <w:rsid w:val="0039735D"/>
    <w:rsid w:val="00397502"/>
    <w:rsid w:val="00397B8A"/>
    <w:rsid w:val="00397BB2"/>
    <w:rsid w:val="00397D36"/>
    <w:rsid w:val="003A0ECF"/>
    <w:rsid w:val="003A1113"/>
    <w:rsid w:val="003A17C8"/>
    <w:rsid w:val="003A190A"/>
    <w:rsid w:val="003A1BDA"/>
    <w:rsid w:val="003A212B"/>
    <w:rsid w:val="003A2438"/>
    <w:rsid w:val="003A29A1"/>
    <w:rsid w:val="003A2BEA"/>
    <w:rsid w:val="003A3088"/>
    <w:rsid w:val="003A30B3"/>
    <w:rsid w:val="003A3208"/>
    <w:rsid w:val="003A3402"/>
    <w:rsid w:val="003A3562"/>
    <w:rsid w:val="003A3676"/>
    <w:rsid w:val="003A368D"/>
    <w:rsid w:val="003A37DF"/>
    <w:rsid w:val="003A38CB"/>
    <w:rsid w:val="003A3CC5"/>
    <w:rsid w:val="003A3DB1"/>
    <w:rsid w:val="003A3E85"/>
    <w:rsid w:val="003A460A"/>
    <w:rsid w:val="003A4D3E"/>
    <w:rsid w:val="003A5385"/>
    <w:rsid w:val="003A5545"/>
    <w:rsid w:val="003A5921"/>
    <w:rsid w:val="003A62BE"/>
    <w:rsid w:val="003A67E3"/>
    <w:rsid w:val="003A6C3E"/>
    <w:rsid w:val="003A705F"/>
    <w:rsid w:val="003A741F"/>
    <w:rsid w:val="003A7AA7"/>
    <w:rsid w:val="003A7BA9"/>
    <w:rsid w:val="003A7F74"/>
    <w:rsid w:val="003B00AC"/>
    <w:rsid w:val="003B01A0"/>
    <w:rsid w:val="003B092C"/>
    <w:rsid w:val="003B09EC"/>
    <w:rsid w:val="003B0BEE"/>
    <w:rsid w:val="003B0CA6"/>
    <w:rsid w:val="003B115E"/>
    <w:rsid w:val="003B122B"/>
    <w:rsid w:val="003B16EF"/>
    <w:rsid w:val="003B1B6A"/>
    <w:rsid w:val="003B223B"/>
    <w:rsid w:val="003B2282"/>
    <w:rsid w:val="003B23E1"/>
    <w:rsid w:val="003B2604"/>
    <w:rsid w:val="003B28F4"/>
    <w:rsid w:val="003B2D96"/>
    <w:rsid w:val="003B34EF"/>
    <w:rsid w:val="003B3770"/>
    <w:rsid w:val="003B394A"/>
    <w:rsid w:val="003B3A9A"/>
    <w:rsid w:val="003B462A"/>
    <w:rsid w:val="003B4AA6"/>
    <w:rsid w:val="003B5128"/>
    <w:rsid w:val="003B5313"/>
    <w:rsid w:val="003B5445"/>
    <w:rsid w:val="003B5506"/>
    <w:rsid w:val="003B5589"/>
    <w:rsid w:val="003B5675"/>
    <w:rsid w:val="003B5BF0"/>
    <w:rsid w:val="003B5F13"/>
    <w:rsid w:val="003B6700"/>
    <w:rsid w:val="003B6B92"/>
    <w:rsid w:val="003B6C06"/>
    <w:rsid w:val="003B6F5E"/>
    <w:rsid w:val="003B6F98"/>
    <w:rsid w:val="003B6FF7"/>
    <w:rsid w:val="003B726D"/>
    <w:rsid w:val="003B73D7"/>
    <w:rsid w:val="003B74AF"/>
    <w:rsid w:val="003B7610"/>
    <w:rsid w:val="003B7B67"/>
    <w:rsid w:val="003B7C27"/>
    <w:rsid w:val="003B7CD4"/>
    <w:rsid w:val="003C00E2"/>
    <w:rsid w:val="003C0A39"/>
    <w:rsid w:val="003C0E4E"/>
    <w:rsid w:val="003C11DE"/>
    <w:rsid w:val="003C1601"/>
    <w:rsid w:val="003C167D"/>
    <w:rsid w:val="003C17B1"/>
    <w:rsid w:val="003C188E"/>
    <w:rsid w:val="003C2244"/>
    <w:rsid w:val="003C226D"/>
    <w:rsid w:val="003C235E"/>
    <w:rsid w:val="003C23D6"/>
    <w:rsid w:val="003C248A"/>
    <w:rsid w:val="003C30B0"/>
    <w:rsid w:val="003C3A8B"/>
    <w:rsid w:val="003C3DAC"/>
    <w:rsid w:val="003C3E1C"/>
    <w:rsid w:val="003C44CA"/>
    <w:rsid w:val="003C457A"/>
    <w:rsid w:val="003C486E"/>
    <w:rsid w:val="003C4B94"/>
    <w:rsid w:val="003C4E96"/>
    <w:rsid w:val="003C578D"/>
    <w:rsid w:val="003C60E5"/>
    <w:rsid w:val="003C6DD1"/>
    <w:rsid w:val="003C6E55"/>
    <w:rsid w:val="003C75F0"/>
    <w:rsid w:val="003D0163"/>
    <w:rsid w:val="003D046B"/>
    <w:rsid w:val="003D074F"/>
    <w:rsid w:val="003D0C05"/>
    <w:rsid w:val="003D0D10"/>
    <w:rsid w:val="003D17A4"/>
    <w:rsid w:val="003D22A0"/>
    <w:rsid w:val="003D28E3"/>
    <w:rsid w:val="003D30EA"/>
    <w:rsid w:val="003D3640"/>
    <w:rsid w:val="003D37D2"/>
    <w:rsid w:val="003D391D"/>
    <w:rsid w:val="003D3981"/>
    <w:rsid w:val="003D3CE1"/>
    <w:rsid w:val="003D42C0"/>
    <w:rsid w:val="003D4683"/>
    <w:rsid w:val="003D4ED7"/>
    <w:rsid w:val="003D52D8"/>
    <w:rsid w:val="003D5477"/>
    <w:rsid w:val="003D58B9"/>
    <w:rsid w:val="003D5B81"/>
    <w:rsid w:val="003D61D2"/>
    <w:rsid w:val="003D61FE"/>
    <w:rsid w:val="003D69EE"/>
    <w:rsid w:val="003D6B8C"/>
    <w:rsid w:val="003D7368"/>
    <w:rsid w:val="003D77DC"/>
    <w:rsid w:val="003D7F59"/>
    <w:rsid w:val="003E0645"/>
    <w:rsid w:val="003E067E"/>
    <w:rsid w:val="003E06D6"/>
    <w:rsid w:val="003E0ED4"/>
    <w:rsid w:val="003E12C2"/>
    <w:rsid w:val="003E1361"/>
    <w:rsid w:val="003E1898"/>
    <w:rsid w:val="003E1DC8"/>
    <w:rsid w:val="003E1E5B"/>
    <w:rsid w:val="003E21A8"/>
    <w:rsid w:val="003E2344"/>
    <w:rsid w:val="003E25A0"/>
    <w:rsid w:val="003E2A19"/>
    <w:rsid w:val="003E34DB"/>
    <w:rsid w:val="003E3512"/>
    <w:rsid w:val="003E39AD"/>
    <w:rsid w:val="003E3AC3"/>
    <w:rsid w:val="003E3C9E"/>
    <w:rsid w:val="003E3E59"/>
    <w:rsid w:val="003E3E67"/>
    <w:rsid w:val="003E3FD3"/>
    <w:rsid w:val="003E417F"/>
    <w:rsid w:val="003E4785"/>
    <w:rsid w:val="003E4C70"/>
    <w:rsid w:val="003E4DBC"/>
    <w:rsid w:val="003E4F52"/>
    <w:rsid w:val="003E4F99"/>
    <w:rsid w:val="003E5386"/>
    <w:rsid w:val="003E5D46"/>
    <w:rsid w:val="003E5F3C"/>
    <w:rsid w:val="003E61F5"/>
    <w:rsid w:val="003E6234"/>
    <w:rsid w:val="003E6292"/>
    <w:rsid w:val="003E62DE"/>
    <w:rsid w:val="003E683B"/>
    <w:rsid w:val="003E703A"/>
    <w:rsid w:val="003E7118"/>
    <w:rsid w:val="003E738E"/>
    <w:rsid w:val="003E7697"/>
    <w:rsid w:val="003E7866"/>
    <w:rsid w:val="003E7B69"/>
    <w:rsid w:val="003F0228"/>
    <w:rsid w:val="003F04C0"/>
    <w:rsid w:val="003F06DB"/>
    <w:rsid w:val="003F072D"/>
    <w:rsid w:val="003F07BC"/>
    <w:rsid w:val="003F0BEF"/>
    <w:rsid w:val="003F0C4E"/>
    <w:rsid w:val="003F1354"/>
    <w:rsid w:val="003F1589"/>
    <w:rsid w:val="003F1905"/>
    <w:rsid w:val="003F1B27"/>
    <w:rsid w:val="003F1B7C"/>
    <w:rsid w:val="003F1F5D"/>
    <w:rsid w:val="003F294E"/>
    <w:rsid w:val="003F2D0B"/>
    <w:rsid w:val="003F3616"/>
    <w:rsid w:val="003F37D5"/>
    <w:rsid w:val="003F37E2"/>
    <w:rsid w:val="003F3868"/>
    <w:rsid w:val="003F3B8C"/>
    <w:rsid w:val="003F44FA"/>
    <w:rsid w:val="003F48B8"/>
    <w:rsid w:val="003F4919"/>
    <w:rsid w:val="003F4950"/>
    <w:rsid w:val="003F4BB7"/>
    <w:rsid w:val="003F5519"/>
    <w:rsid w:val="003F57E9"/>
    <w:rsid w:val="003F5AB5"/>
    <w:rsid w:val="003F6055"/>
    <w:rsid w:val="003F60E8"/>
    <w:rsid w:val="003F6817"/>
    <w:rsid w:val="003F6FA8"/>
    <w:rsid w:val="003F7143"/>
    <w:rsid w:val="003F7A87"/>
    <w:rsid w:val="003F7CB2"/>
    <w:rsid w:val="00400054"/>
    <w:rsid w:val="00400177"/>
    <w:rsid w:val="00400A85"/>
    <w:rsid w:val="00400BAF"/>
    <w:rsid w:val="00400CD8"/>
    <w:rsid w:val="00400CF5"/>
    <w:rsid w:val="004011F2"/>
    <w:rsid w:val="00401295"/>
    <w:rsid w:val="00401BF6"/>
    <w:rsid w:val="00401F0B"/>
    <w:rsid w:val="00402436"/>
    <w:rsid w:val="004029EC"/>
    <w:rsid w:val="00402C50"/>
    <w:rsid w:val="00402F37"/>
    <w:rsid w:val="004031A5"/>
    <w:rsid w:val="00403268"/>
    <w:rsid w:val="00403361"/>
    <w:rsid w:val="00403B62"/>
    <w:rsid w:val="004040A9"/>
    <w:rsid w:val="004040F1"/>
    <w:rsid w:val="004041EA"/>
    <w:rsid w:val="004043B8"/>
    <w:rsid w:val="00404E14"/>
    <w:rsid w:val="004052C8"/>
    <w:rsid w:val="0040570F"/>
    <w:rsid w:val="004057DC"/>
    <w:rsid w:val="0040583A"/>
    <w:rsid w:val="00405862"/>
    <w:rsid w:val="00405C81"/>
    <w:rsid w:val="00405CCE"/>
    <w:rsid w:val="004061CF"/>
    <w:rsid w:val="004061D2"/>
    <w:rsid w:val="004065FF"/>
    <w:rsid w:val="0040667F"/>
    <w:rsid w:val="00407728"/>
    <w:rsid w:val="00407796"/>
    <w:rsid w:val="00407A8B"/>
    <w:rsid w:val="0041014B"/>
    <w:rsid w:val="00410544"/>
    <w:rsid w:val="0041090A"/>
    <w:rsid w:val="00410C0B"/>
    <w:rsid w:val="00410EF8"/>
    <w:rsid w:val="004111AB"/>
    <w:rsid w:val="004118CE"/>
    <w:rsid w:val="00411922"/>
    <w:rsid w:val="00411E61"/>
    <w:rsid w:val="00411F92"/>
    <w:rsid w:val="004120A1"/>
    <w:rsid w:val="00412BD9"/>
    <w:rsid w:val="00413352"/>
    <w:rsid w:val="004145CB"/>
    <w:rsid w:val="00414919"/>
    <w:rsid w:val="00414E2D"/>
    <w:rsid w:val="00415122"/>
    <w:rsid w:val="0041569A"/>
    <w:rsid w:val="004157DD"/>
    <w:rsid w:val="00415A87"/>
    <w:rsid w:val="00415B74"/>
    <w:rsid w:val="004161CA"/>
    <w:rsid w:val="004164BA"/>
    <w:rsid w:val="00416651"/>
    <w:rsid w:val="00416957"/>
    <w:rsid w:val="00416977"/>
    <w:rsid w:val="00416C99"/>
    <w:rsid w:val="00417323"/>
    <w:rsid w:val="00417B47"/>
    <w:rsid w:val="00417DEE"/>
    <w:rsid w:val="004200DF"/>
    <w:rsid w:val="0042031B"/>
    <w:rsid w:val="00420475"/>
    <w:rsid w:val="004205E3"/>
    <w:rsid w:val="00420905"/>
    <w:rsid w:val="00420950"/>
    <w:rsid w:val="00420C5B"/>
    <w:rsid w:val="00421330"/>
    <w:rsid w:val="00421712"/>
    <w:rsid w:val="00421809"/>
    <w:rsid w:val="00421B49"/>
    <w:rsid w:val="00421D01"/>
    <w:rsid w:val="00422563"/>
    <w:rsid w:val="004227A3"/>
    <w:rsid w:val="0042280B"/>
    <w:rsid w:val="00422987"/>
    <w:rsid w:val="00423170"/>
    <w:rsid w:val="0042324D"/>
    <w:rsid w:val="00423A10"/>
    <w:rsid w:val="00423E22"/>
    <w:rsid w:val="00423F6C"/>
    <w:rsid w:val="00423F8D"/>
    <w:rsid w:val="004241FD"/>
    <w:rsid w:val="004245D6"/>
    <w:rsid w:val="004251D6"/>
    <w:rsid w:val="00425318"/>
    <w:rsid w:val="00425321"/>
    <w:rsid w:val="0042541D"/>
    <w:rsid w:val="0042558A"/>
    <w:rsid w:val="0042619A"/>
    <w:rsid w:val="00426380"/>
    <w:rsid w:val="004266DC"/>
    <w:rsid w:val="00426BD6"/>
    <w:rsid w:val="0042703A"/>
    <w:rsid w:val="00427411"/>
    <w:rsid w:val="0042762F"/>
    <w:rsid w:val="00427EB3"/>
    <w:rsid w:val="0043000A"/>
    <w:rsid w:val="004306F8"/>
    <w:rsid w:val="004307D6"/>
    <w:rsid w:val="00431027"/>
    <w:rsid w:val="00431CA0"/>
    <w:rsid w:val="00432C5E"/>
    <w:rsid w:val="00432DDF"/>
    <w:rsid w:val="00432F69"/>
    <w:rsid w:val="00433253"/>
    <w:rsid w:val="0043338B"/>
    <w:rsid w:val="00433602"/>
    <w:rsid w:val="00433702"/>
    <w:rsid w:val="004338E7"/>
    <w:rsid w:val="004338FE"/>
    <w:rsid w:val="00433EEA"/>
    <w:rsid w:val="00434009"/>
    <w:rsid w:val="004348B2"/>
    <w:rsid w:val="00434D74"/>
    <w:rsid w:val="00434E57"/>
    <w:rsid w:val="004352FC"/>
    <w:rsid w:val="0043555B"/>
    <w:rsid w:val="00435610"/>
    <w:rsid w:val="00435643"/>
    <w:rsid w:val="00437910"/>
    <w:rsid w:val="004379F1"/>
    <w:rsid w:val="00437AB3"/>
    <w:rsid w:val="00437AFF"/>
    <w:rsid w:val="00437C0E"/>
    <w:rsid w:val="00437C80"/>
    <w:rsid w:val="00437D0E"/>
    <w:rsid w:val="004403E8"/>
    <w:rsid w:val="00440446"/>
    <w:rsid w:val="0044073F"/>
    <w:rsid w:val="004407DC"/>
    <w:rsid w:val="00440887"/>
    <w:rsid w:val="00440C80"/>
    <w:rsid w:val="00440C97"/>
    <w:rsid w:val="00440E2C"/>
    <w:rsid w:val="00441EB6"/>
    <w:rsid w:val="00441F45"/>
    <w:rsid w:val="00442067"/>
    <w:rsid w:val="004423F4"/>
    <w:rsid w:val="004424DF"/>
    <w:rsid w:val="0044250D"/>
    <w:rsid w:val="00442A84"/>
    <w:rsid w:val="00442E8A"/>
    <w:rsid w:val="004430E7"/>
    <w:rsid w:val="004431A7"/>
    <w:rsid w:val="0044328D"/>
    <w:rsid w:val="00443824"/>
    <w:rsid w:val="0044383B"/>
    <w:rsid w:val="00443883"/>
    <w:rsid w:val="00443B9B"/>
    <w:rsid w:val="00443F38"/>
    <w:rsid w:val="00444490"/>
    <w:rsid w:val="00444C81"/>
    <w:rsid w:val="00444D7E"/>
    <w:rsid w:val="00444E22"/>
    <w:rsid w:val="004457A4"/>
    <w:rsid w:val="00445F8F"/>
    <w:rsid w:val="00446866"/>
    <w:rsid w:val="00446A08"/>
    <w:rsid w:val="00446B86"/>
    <w:rsid w:val="00446D2F"/>
    <w:rsid w:val="00447151"/>
    <w:rsid w:val="0044734F"/>
    <w:rsid w:val="00450009"/>
    <w:rsid w:val="00450036"/>
    <w:rsid w:val="004505A4"/>
    <w:rsid w:val="00450954"/>
    <w:rsid w:val="00450CEB"/>
    <w:rsid w:val="00451A7F"/>
    <w:rsid w:val="00451E0C"/>
    <w:rsid w:val="00452390"/>
    <w:rsid w:val="004526F4"/>
    <w:rsid w:val="00452A41"/>
    <w:rsid w:val="00452C85"/>
    <w:rsid w:val="00452E20"/>
    <w:rsid w:val="00453541"/>
    <w:rsid w:val="00453CC4"/>
    <w:rsid w:val="004546D5"/>
    <w:rsid w:val="004546EB"/>
    <w:rsid w:val="004547C2"/>
    <w:rsid w:val="00454B1A"/>
    <w:rsid w:val="0045540E"/>
    <w:rsid w:val="00455BEE"/>
    <w:rsid w:val="00455D66"/>
    <w:rsid w:val="00456853"/>
    <w:rsid w:val="00456AA0"/>
    <w:rsid w:val="00456E5E"/>
    <w:rsid w:val="00456ED2"/>
    <w:rsid w:val="00456F58"/>
    <w:rsid w:val="0045709D"/>
    <w:rsid w:val="004572D5"/>
    <w:rsid w:val="0045745E"/>
    <w:rsid w:val="004576E6"/>
    <w:rsid w:val="00457F79"/>
    <w:rsid w:val="0046027D"/>
    <w:rsid w:val="004609A7"/>
    <w:rsid w:val="0046123A"/>
    <w:rsid w:val="004617B6"/>
    <w:rsid w:val="004617F1"/>
    <w:rsid w:val="00461A86"/>
    <w:rsid w:val="00461BC6"/>
    <w:rsid w:val="004626A1"/>
    <w:rsid w:val="00462A71"/>
    <w:rsid w:val="00462BCC"/>
    <w:rsid w:val="00462C10"/>
    <w:rsid w:val="004634F8"/>
    <w:rsid w:val="00463A6B"/>
    <w:rsid w:val="00463B65"/>
    <w:rsid w:val="00463CF7"/>
    <w:rsid w:val="00463FFE"/>
    <w:rsid w:val="004640D7"/>
    <w:rsid w:val="004649E0"/>
    <w:rsid w:val="00464DAF"/>
    <w:rsid w:val="00464F66"/>
    <w:rsid w:val="00464FA8"/>
    <w:rsid w:val="004650EA"/>
    <w:rsid w:val="004658C5"/>
    <w:rsid w:val="004660F6"/>
    <w:rsid w:val="0046657A"/>
    <w:rsid w:val="00466799"/>
    <w:rsid w:val="004675BA"/>
    <w:rsid w:val="00467F80"/>
    <w:rsid w:val="004701D5"/>
    <w:rsid w:val="0047055C"/>
    <w:rsid w:val="004708AC"/>
    <w:rsid w:val="004712F4"/>
    <w:rsid w:val="00471789"/>
    <w:rsid w:val="00471DD9"/>
    <w:rsid w:val="00471FFA"/>
    <w:rsid w:val="004720D5"/>
    <w:rsid w:val="00472423"/>
    <w:rsid w:val="004725A6"/>
    <w:rsid w:val="00472753"/>
    <w:rsid w:val="00472A48"/>
    <w:rsid w:val="00472D3C"/>
    <w:rsid w:val="00473187"/>
    <w:rsid w:val="0047351A"/>
    <w:rsid w:val="004738A9"/>
    <w:rsid w:val="00473FB6"/>
    <w:rsid w:val="00474124"/>
    <w:rsid w:val="00474494"/>
    <w:rsid w:val="004747C0"/>
    <w:rsid w:val="004757EE"/>
    <w:rsid w:val="00475BC7"/>
    <w:rsid w:val="0047636E"/>
    <w:rsid w:val="00476BF3"/>
    <w:rsid w:val="00476BF5"/>
    <w:rsid w:val="00476DCA"/>
    <w:rsid w:val="00476FF3"/>
    <w:rsid w:val="00477160"/>
    <w:rsid w:val="004775DB"/>
    <w:rsid w:val="00477B57"/>
    <w:rsid w:val="00477C93"/>
    <w:rsid w:val="00480096"/>
    <w:rsid w:val="004800F5"/>
    <w:rsid w:val="00480140"/>
    <w:rsid w:val="004802F4"/>
    <w:rsid w:val="00480566"/>
    <w:rsid w:val="0048070F"/>
    <w:rsid w:val="0048093D"/>
    <w:rsid w:val="00480A1A"/>
    <w:rsid w:val="00480D48"/>
    <w:rsid w:val="00481527"/>
    <w:rsid w:val="0048165B"/>
    <w:rsid w:val="00481682"/>
    <w:rsid w:val="004819DD"/>
    <w:rsid w:val="00482093"/>
    <w:rsid w:val="00482394"/>
    <w:rsid w:val="004824D8"/>
    <w:rsid w:val="0048295E"/>
    <w:rsid w:val="00482BA2"/>
    <w:rsid w:val="00483582"/>
    <w:rsid w:val="0048359E"/>
    <w:rsid w:val="00483B99"/>
    <w:rsid w:val="00483FCD"/>
    <w:rsid w:val="00484012"/>
    <w:rsid w:val="00484206"/>
    <w:rsid w:val="004844CE"/>
    <w:rsid w:val="00484B22"/>
    <w:rsid w:val="004853FD"/>
    <w:rsid w:val="00485541"/>
    <w:rsid w:val="00485751"/>
    <w:rsid w:val="0048587C"/>
    <w:rsid w:val="004858F1"/>
    <w:rsid w:val="00485C4D"/>
    <w:rsid w:val="00485D9D"/>
    <w:rsid w:val="004865EB"/>
    <w:rsid w:val="00487167"/>
    <w:rsid w:val="00487327"/>
    <w:rsid w:val="0048745D"/>
    <w:rsid w:val="00487D89"/>
    <w:rsid w:val="004900FB"/>
    <w:rsid w:val="004905E8"/>
    <w:rsid w:val="0049075F"/>
    <w:rsid w:val="0049098F"/>
    <w:rsid w:val="004914AA"/>
    <w:rsid w:val="0049164A"/>
    <w:rsid w:val="0049195E"/>
    <w:rsid w:val="0049198C"/>
    <w:rsid w:val="004919B7"/>
    <w:rsid w:val="00491B28"/>
    <w:rsid w:val="00491BD0"/>
    <w:rsid w:val="00491C6C"/>
    <w:rsid w:val="00491CA0"/>
    <w:rsid w:val="004928AB"/>
    <w:rsid w:val="00492C7F"/>
    <w:rsid w:val="00492C95"/>
    <w:rsid w:val="00492E2E"/>
    <w:rsid w:val="0049302A"/>
    <w:rsid w:val="00493159"/>
    <w:rsid w:val="00493278"/>
    <w:rsid w:val="00493339"/>
    <w:rsid w:val="0049389D"/>
    <w:rsid w:val="00493927"/>
    <w:rsid w:val="00494152"/>
    <w:rsid w:val="004941FC"/>
    <w:rsid w:val="00494506"/>
    <w:rsid w:val="00494A96"/>
    <w:rsid w:val="004958A5"/>
    <w:rsid w:val="004959B1"/>
    <w:rsid w:val="004962BA"/>
    <w:rsid w:val="0049656B"/>
    <w:rsid w:val="0049674B"/>
    <w:rsid w:val="00496BC6"/>
    <w:rsid w:val="0049757D"/>
    <w:rsid w:val="004979A5"/>
    <w:rsid w:val="00497A38"/>
    <w:rsid w:val="00497C6C"/>
    <w:rsid w:val="00497C78"/>
    <w:rsid w:val="00497CC0"/>
    <w:rsid w:val="00497F25"/>
    <w:rsid w:val="004A014A"/>
    <w:rsid w:val="004A06C1"/>
    <w:rsid w:val="004A0BEB"/>
    <w:rsid w:val="004A14D8"/>
    <w:rsid w:val="004A21B4"/>
    <w:rsid w:val="004A2216"/>
    <w:rsid w:val="004A2E77"/>
    <w:rsid w:val="004A3A34"/>
    <w:rsid w:val="004A3DB8"/>
    <w:rsid w:val="004A40D0"/>
    <w:rsid w:val="004A41F8"/>
    <w:rsid w:val="004A458C"/>
    <w:rsid w:val="004A48BB"/>
    <w:rsid w:val="004A4AAA"/>
    <w:rsid w:val="004A5161"/>
    <w:rsid w:val="004A5533"/>
    <w:rsid w:val="004A557D"/>
    <w:rsid w:val="004A5D0F"/>
    <w:rsid w:val="004A64F5"/>
    <w:rsid w:val="004A6AF2"/>
    <w:rsid w:val="004A73FA"/>
    <w:rsid w:val="004A758F"/>
    <w:rsid w:val="004A78F8"/>
    <w:rsid w:val="004A7ABE"/>
    <w:rsid w:val="004A7F94"/>
    <w:rsid w:val="004B02AE"/>
    <w:rsid w:val="004B0495"/>
    <w:rsid w:val="004B0724"/>
    <w:rsid w:val="004B1099"/>
    <w:rsid w:val="004B152A"/>
    <w:rsid w:val="004B1703"/>
    <w:rsid w:val="004B1985"/>
    <w:rsid w:val="004B1A47"/>
    <w:rsid w:val="004B1A58"/>
    <w:rsid w:val="004B2145"/>
    <w:rsid w:val="004B2A7B"/>
    <w:rsid w:val="004B3169"/>
    <w:rsid w:val="004B3550"/>
    <w:rsid w:val="004B36E4"/>
    <w:rsid w:val="004B45C3"/>
    <w:rsid w:val="004B4628"/>
    <w:rsid w:val="004B47B9"/>
    <w:rsid w:val="004B48BB"/>
    <w:rsid w:val="004B4BCE"/>
    <w:rsid w:val="004B4E65"/>
    <w:rsid w:val="004B5274"/>
    <w:rsid w:val="004B5658"/>
    <w:rsid w:val="004B58C7"/>
    <w:rsid w:val="004B5BEA"/>
    <w:rsid w:val="004B662A"/>
    <w:rsid w:val="004B6A03"/>
    <w:rsid w:val="004B6CB4"/>
    <w:rsid w:val="004B7237"/>
    <w:rsid w:val="004B72BE"/>
    <w:rsid w:val="004B756F"/>
    <w:rsid w:val="004B765F"/>
    <w:rsid w:val="004B766E"/>
    <w:rsid w:val="004B7EB1"/>
    <w:rsid w:val="004C0104"/>
    <w:rsid w:val="004C0137"/>
    <w:rsid w:val="004C0280"/>
    <w:rsid w:val="004C03E3"/>
    <w:rsid w:val="004C1190"/>
    <w:rsid w:val="004C159A"/>
    <w:rsid w:val="004C189F"/>
    <w:rsid w:val="004C1D42"/>
    <w:rsid w:val="004C20B8"/>
    <w:rsid w:val="004C23A5"/>
    <w:rsid w:val="004C2831"/>
    <w:rsid w:val="004C2A1B"/>
    <w:rsid w:val="004C2B3C"/>
    <w:rsid w:val="004C2C03"/>
    <w:rsid w:val="004C2C94"/>
    <w:rsid w:val="004C2D55"/>
    <w:rsid w:val="004C2F53"/>
    <w:rsid w:val="004C304B"/>
    <w:rsid w:val="004C39EC"/>
    <w:rsid w:val="004C3DBF"/>
    <w:rsid w:val="004C4A30"/>
    <w:rsid w:val="004C4D3A"/>
    <w:rsid w:val="004C5A6F"/>
    <w:rsid w:val="004C5E29"/>
    <w:rsid w:val="004C5E60"/>
    <w:rsid w:val="004C5EC2"/>
    <w:rsid w:val="004C7ED9"/>
    <w:rsid w:val="004D014C"/>
    <w:rsid w:val="004D03CC"/>
    <w:rsid w:val="004D0474"/>
    <w:rsid w:val="004D053A"/>
    <w:rsid w:val="004D0CF5"/>
    <w:rsid w:val="004D0D6E"/>
    <w:rsid w:val="004D1026"/>
    <w:rsid w:val="004D1433"/>
    <w:rsid w:val="004D168C"/>
    <w:rsid w:val="004D1A73"/>
    <w:rsid w:val="004D1B15"/>
    <w:rsid w:val="004D1DB3"/>
    <w:rsid w:val="004D1E2C"/>
    <w:rsid w:val="004D2086"/>
    <w:rsid w:val="004D2232"/>
    <w:rsid w:val="004D2636"/>
    <w:rsid w:val="004D275A"/>
    <w:rsid w:val="004D2773"/>
    <w:rsid w:val="004D3114"/>
    <w:rsid w:val="004D3329"/>
    <w:rsid w:val="004D366B"/>
    <w:rsid w:val="004D3683"/>
    <w:rsid w:val="004D37B6"/>
    <w:rsid w:val="004D3D09"/>
    <w:rsid w:val="004D3D5F"/>
    <w:rsid w:val="004D4338"/>
    <w:rsid w:val="004D44FC"/>
    <w:rsid w:val="004D478D"/>
    <w:rsid w:val="004D5082"/>
    <w:rsid w:val="004D51D4"/>
    <w:rsid w:val="004D5590"/>
    <w:rsid w:val="004D57ED"/>
    <w:rsid w:val="004D5AAF"/>
    <w:rsid w:val="004D5BE8"/>
    <w:rsid w:val="004D5F9B"/>
    <w:rsid w:val="004D60D3"/>
    <w:rsid w:val="004D60E4"/>
    <w:rsid w:val="004D669A"/>
    <w:rsid w:val="004D6ADA"/>
    <w:rsid w:val="004D6B60"/>
    <w:rsid w:val="004D7152"/>
    <w:rsid w:val="004D7C0B"/>
    <w:rsid w:val="004E081B"/>
    <w:rsid w:val="004E104C"/>
    <w:rsid w:val="004E16E4"/>
    <w:rsid w:val="004E1B72"/>
    <w:rsid w:val="004E22CA"/>
    <w:rsid w:val="004E2811"/>
    <w:rsid w:val="004E29E5"/>
    <w:rsid w:val="004E33EE"/>
    <w:rsid w:val="004E3C21"/>
    <w:rsid w:val="004E3D0A"/>
    <w:rsid w:val="004E4961"/>
    <w:rsid w:val="004E5298"/>
    <w:rsid w:val="004E556A"/>
    <w:rsid w:val="004E568D"/>
    <w:rsid w:val="004E5E5D"/>
    <w:rsid w:val="004E5E8F"/>
    <w:rsid w:val="004E62FA"/>
    <w:rsid w:val="004E6729"/>
    <w:rsid w:val="004E6CC8"/>
    <w:rsid w:val="004E77AD"/>
    <w:rsid w:val="004E78C4"/>
    <w:rsid w:val="004E79D9"/>
    <w:rsid w:val="004E7F31"/>
    <w:rsid w:val="004F017C"/>
    <w:rsid w:val="004F04D7"/>
    <w:rsid w:val="004F13A5"/>
    <w:rsid w:val="004F1B1A"/>
    <w:rsid w:val="004F2008"/>
    <w:rsid w:val="004F2607"/>
    <w:rsid w:val="004F3361"/>
    <w:rsid w:val="004F3F30"/>
    <w:rsid w:val="004F3FC4"/>
    <w:rsid w:val="004F4034"/>
    <w:rsid w:val="004F42C0"/>
    <w:rsid w:val="004F4386"/>
    <w:rsid w:val="004F43AE"/>
    <w:rsid w:val="004F4F04"/>
    <w:rsid w:val="004F54BD"/>
    <w:rsid w:val="004F54E3"/>
    <w:rsid w:val="004F5A1D"/>
    <w:rsid w:val="004F5D5C"/>
    <w:rsid w:val="004F645B"/>
    <w:rsid w:val="004F66C8"/>
    <w:rsid w:val="004F670B"/>
    <w:rsid w:val="004F6C13"/>
    <w:rsid w:val="004F702D"/>
    <w:rsid w:val="004F750A"/>
    <w:rsid w:val="004F7D17"/>
    <w:rsid w:val="004F7DAE"/>
    <w:rsid w:val="0050162D"/>
    <w:rsid w:val="0050163D"/>
    <w:rsid w:val="005018D4"/>
    <w:rsid w:val="00501946"/>
    <w:rsid w:val="00501B57"/>
    <w:rsid w:val="00501C38"/>
    <w:rsid w:val="00501D60"/>
    <w:rsid w:val="0050206D"/>
    <w:rsid w:val="0050236A"/>
    <w:rsid w:val="00502573"/>
    <w:rsid w:val="00502795"/>
    <w:rsid w:val="00502A69"/>
    <w:rsid w:val="00502F63"/>
    <w:rsid w:val="00503246"/>
    <w:rsid w:val="005046FD"/>
    <w:rsid w:val="00504793"/>
    <w:rsid w:val="00505B78"/>
    <w:rsid w:val="00505F76"/>
    <w:rsid w:val="00506015"/>
    <w:rsid w:val="00506222"/>
    <w:rsid w:val="005064FE"/>
    <w:rsid w:val="005065BD"/>
    <w:rsid w:val="00506945"/>
    <w:rsid w:val="00506E0A"/>
    <w:rsid w:val="00506E0C"/>
    <w:rsid w:val="00506F88"/>
    <w:rsid w:val="00507752"/>
    <w:rsid w:val="00507A0C"/>
    <w:rsid w:val="00507A8B"/>
    <w:rsid w:val="00507E0D"/>
    <w:rsid w:val="00510A56"/>
    <w:rsid w:val="00510C64"/>
    <w:rsid w:val="005110F1"/>
    <w:rsid w:val="0051128A"/>
    <w:rsid w:val="00511373"/>
    <w:rsid w:val="005119A4"/>
    <w:rsid w:val="005119BD"/>
    <w:rsid w:val="00512155"/>
    <w:rsid w:val="005123AF"/>
    <w:rsid w:val="0051250C"/>
    <w:rsid w:val="00512545"/>
    <w:rsid w:val="0051294E"/>
    <w:rsid w:val="00512B06"/>
    <w:rsid w:val="00512B2B"/>
    <w:rsid w:val="00512F31"/>
    <w:rsid w:val="00513382"/>
    <w:rsid w:val="005135BD"/>
    <w:rsid w:val="00513FA5"/>
    <w:rsid w:val="00514200"/>
    <w:rsid w:val="00514277"/>
    <w:rsid w:val="005148BD"/>
    <w:rsid w:val="00514928"/>
    <w:rsid w:val="0051494A"/>
    <w:rsid w:val="00514A78"/>
    <w:rsid w:val="005152F1"/>
    <w:rsid w:val="00515DC0"/>
    <w:rsid w:val="00515FA5"/>
    <w:rsid w:val="0051619F"/>
    <w:rsid w:val="00516571"/>
    <w:rsid w:val="0051687D"/>
    <w:rsid w:val="00516B7E"/>
    <w:rsid w:val="00517248"/>
    <w:rsid w:val="0051731D"/>
    <w:rsid w:val="005173EC"/>
    <w:rsid w:val="00517649"/>
    <w:rsid w:val="00517659"/>
    <w:rsid w:val="0051798B"/>
    <w:rsid w:val="00517F5F"/>
    <w:rsid w:val="005205B6"/>
    <w:rsid w:val="005208DE"/>
    <w:rsid w:val="00520A93"/>
    <w:rsid w:val="00520F5B"/>
    <w:rsid w:val="00521304"/>
    <w:rsid w:val="00521EC8"/>
    <w:rsid w:val="00521F24"/>
    <w:rsid w:val="005220A7"/>
    <w:rsid w:val="005225CF"/>
    <w:rsid w:val="00523788"/>
    <w:rsid w:val="00523A08"/>
    <w:rsid w:val="00523AFF"/>
    <w:rsid w:val="00523BA7"/>
    <w:rsid w:val="00523E4B"/>
    <w:rsid w:val="0052417A"/>
    <w:rsid w:val="0052471D"/>
    <w:rsid w:val="00524D36"/>
    <w:rsid w:val="00524DBB"/>
    <w:rsid w:val="00524DE5"/>
    <w:rsid w:val="005255F7"/>
    <w:rsid w:val="00525764"/>
    <w:rsid w:val="00525883"/>
    <w:rsid w:val="00525DF1"/>
    <w:rsid w:val="00525FAF"/>
    <w:rsid w:val="00526D0E"/>
    <w:rsid w:val="005272BA"/>
    <w:rsid w:val="005272F8"/>
    <w:rsid w:val="005308F0"/>
    <w:rsid w:val="00530D7B"/>
    <w:rsid w:val="00531011"/>
    <w:rsid w:val="0053160E"/>
    <w:rsid w:val="005318E6"/>
    <w:rsid w:val="00531919"/>
    <w:rsid w:val="00531C8A"/>
    <w:rsid w:val="005320B8"/>
    <w:rsid w:val="0053296F"/>
    <w:rsid w:val="00532A9E"/>
    <w:rsid w:val="00532ACE"/>
    <w:rsid w:val="00532E5D"/>
    <w:rsid w:val="00533393"/>
    <w:rsid w:val="005338EA"/>
    <w:rsid w:val="00533BF3"/>
    <w:rsid w:val="00533CB3"/>
    <w:rsid w:val="00533FD9"/>
    <w:rsid w:val="00534646"/>
    <w:rsid w:val="0053495A"/>
    <w:rsid w:val="00534A00"/>
    <w:rsid w:val="00534AEE"/>
    <w:rsid w:val="00534BBD"/>
    <w:rsid w:val="00534C69"/>
    <w:rsid w:val="00534F63"/>
    <w:rsid w:val="00534FA6"/>
    <w:rsid w:val="0053512C"/>
    <w:rsid w:val="005357EC"/>
    <w:rsid w:val="00535902"/>
    <w:rsid w:val="0053592A"/>
    <w:rsid w:val="00536714"/>
    <w:rsid w:val="00536AA3"/>
    <w:rsid w:val="00536B27"/>
    <w:rsid w:val="00536BA7"/>
    <w:rsid w:val="00536C86"/>
    <w:rsid w:val="00536DA3"/>
    <w:rsid w:val="005371B6"/>
    <w:rsid w:val="005372EE"/>
    <w:rsid w:val="005375E7"/>
    <w:rsid w:val="00537AFF"/>
    <w:rsid w:val="005405E7"/>
    <w:rsid w:val="00540731"/>
    <w:rsid w:val="00540A7F"/>
    <w:rsid w:val="00540B92"/>
    <w:rsid w:val="00540EBF"/>
    <w:rsid w:val="00540F79"/>
    <w:rsid w:val="0054171D"/>
    <w:rsid w:val="00542071"/>
    <w:rsid w:val="00542212"/>
    <w:rsid w:val="00542282"/>
    <w:rsid w:val="005426F9"/>
    <w:rsid w:val="0054286F"/>
    <w:rsid w:val="005429E1"/>
    <w:rsid w:val="00542A8B"/>
    <w:rsid w:val="005433C7"/>
    <w:rsid w:val="0054390E"/>
    <w:rsid w:val="00543EC7"/>
    <w:rsid w:val="00544321"/>
    <w:rsid w:val="0054444F"/>
    <w:rsid w:val="00544648"/>
    <w:rsid w:val="00544720"/>
    <w:rsid w:val="00544C15"/>
    <w:rsid w:val="00544C51"/>
    <w:rsid w:val="00544CF0"/>
    <w:rsid w:val="00545005"/>
    <w:rsid w:val="00545039"/>
    <w:rsid w:val="00545239"/>
    <w:rsid w:val="0054525B"/>
    <w:rsid w:val="00545362"/>
    <w:rsid w:val="005457F5"/>
    <w:rsid w:val="00545953"/>
    <w:rsid w:val="00545D40"/>
    <w:rsid w:val="00545ECE"/>
    <w:rsid w:val="00545F40"/>
    <w:rsid w:val="005467F8"/>
    <w:rsid w:val="00546BC2"/>
    <w:rsid w:val="00546DCE"/>
    <w:rsid w:val="00546FAE"/>
    <w:rsid w:val="00547CC6"/>
    <w:rsid w:val="0055016A"/>
    <w:rsid w:val="005501FB"/>
    <w:rsid w:val="005504AB"/>
    <w:rsid w:val="00550D55"/>
    <w:rsid w:val="00550EE6"/>
    <w:rsid w:val="005510C4"/>
    <w:rsid w:val="00551419"/>
    <w:rsid w:val="00551522"/>
    <w:rsid w:val="005518BE"/>
    <w:rsid w:val="00551983"/>
    <w:rsid w:val="00551B4D"/>
    <w:rsid w:val="00551D3E"/>
    <w:rsid w:val="005521C0"/>
    <w:rsid w:val="005522D2"/>
    <w:rsid w:val="005522D4"/>
    <w:rsid w:val="005524F2"/>
    <w:rsid w:val="005525B7"/>
    <w:rsid w:val="0055261C"/>
    <w:rsid w:val="0055273B"/>
    <w:rsid w:val="0055286E"/>
    <w:rsid w:val="00552BCF"/>
    <w:rsid w:val="0055316C"/>
    <w:rsid w:val="00553207"/>
    <w:rsid w:val="00553357"/>
    <w:rsid w:val="00553E1D"/>
    <w:rsid w:val="00553F8F"/>
    <w:rsid w:val="00553FC8"/>
    <w:rsid w:val="00553FF7"/>
    <w:rsid w:val="00554FE7"/>
    <w:rsid w:val="00554FF4"/>
    <w:rsid w:val="00554FFF"/>
    <w:rsid w:val="005556DC"/>
    <w:rsid w:val="0055577B"/>
    <w:rsid w:val="005557E3"/>
    <w:rsid w:val="00555A37"/>
    <w:rsid w:val="00555B71"/>
    <w:rsid w:val="00555DDF"/>
    <w:rsid w:val="00555E9C"/>
    <w:rsid w:val="0055614D"/>
    <w:rsid w:val="0055642A"/>
    <w:rsid w:val="00556597"/>
    <w:rsid w:val="00556C41"/>
    <w:rsid w:val="00556DE1"/>
    <w:rsid w:val="00557162"/>
    <w:rsid w:val="005574BB"/>
    <w:rsid w:val="005577C4"/>
    <w:rsid w:val="00560042"/>
    <w:rsid w:val="005600F7"/>
    <w:rsid w:val="005602AA"/>
    <w:rsid w:val="00560344"/>
    <w:rsid w:val="00560637"/>
    <w:rsid w:val="00560995"/>
    <w:rsid w:val="00561202"/>
    <w:rsid w:val="005625E1"/>
    <w:rsid w:val="005627B4"/>
    <w:rsid w:val="00562DD8"/>
    <w:rsid w:val="0056349C"/>
    <w:rsid w:val="00563980"/>
    <w:rsid w:val="00563AC8"/>
    <w:rsid w:val="00563ED2"/>
    <w:rsid w:val="0056453C"/>
    <w:rsid w:val="00564644"/>
    <w:rsid w:val="00564D2B"/>
    <w:rsid w:val="0056505B"/>
    <w:rsid w:val="005651B9"/>
    <w:rsid w:val="005653DE"/>
    <w:rsid w:val="00565577"/>
    <w:rsid w:val="0056585F"/>
    <w:rsid w:val="00565A44"/>
    <w:rsid w:val="0056656D"/>
    <w:rsid w:val="00566ADD"/>
    <w:rsid w:val="00566EEC"/>
    <w:rsid w:val="0056735A"/>
    <w:rsid w:val="005673C3"/>
    <w:rsid w:val="00567C4F"/>
    <w:rsid w:val="00567DAA"/>
    <w:rsid w:val="00570415"/>
    <w:rsid w:val="005704C3"/>
    <w:rsid w:val="00570DF1"/>
    <w:rsid w:val="0057103A"/>
    <w:rsid w:val="00571A64"/>
    <w:rsid w:val="00571C5B"/>
    <w:rsid w:val="00571EA4"/>
    <w:rsid w:val="00572088"/>
    <w:rsid w:val="0057223B"/>
    <w:rsid w:val="0057242D"/>
    <w:rsid w:val="005727A7"/>
    <w:rsid w:val="00572935"/>
    <w:rsid w:val="00572B74"/>
    <w:rsid w:val="00572F1C"/>
    <w:rsid w:val="0057335A"/>
    <w:rsid w:val="005733E1"/>
    <w:rsid w:val="00573DAA"/>
    <w:rsid w:val="005740D8"/>
    <w:rsid w:val="00574207"/>
    <w:rsid w:val="0057422D"/>
    <w:rsid w:val="005742E1"/>
    <w:rsid w:val="0057431D"/>
    <w:rsid w:val="005748C2"/>
    <w:rsid w:val="00575E57"/>
    <w:rsid w:val="0057601E"/>
    <w:rsid w:val="005762F7"/>
    <w:rsid w:val="00576601"/>
    <w:rsid w:val="005774DF"/>
    <w:rsid w:val="0057754E"/>
    <w:rsid w:val="005776FB"/>
    <w:rsid w:val="005779CF"/>
    <w:rsid w:val="005779FA"/>
    <w:rsid w:val="00577E3C"/>
    <w:rsid w:val="00577E77"/>
    <w:rsid w:val="00580073"/>
    <w:rsid w:val="005801AD"/>
    <w:rsid w:val="005801C8"/>
    <w:rsid w:val="00580388"/>
    <w:rsid w:val="005805D2"/>
    <w:rsid w:val="00580669"/>
    <w:rsid w:val="00580D5A"/>
    <w:rsid w:val="00580D93"/>
    <w:rsid w:val="005811D7"/>
    <w:rsid w:val="00581286"/>
    <w:rsid w:val="0058159F"/>
    <w:rsid w:val="0058165F"/>
    <w:rsid w:val="00581C58"/>
    <w:rsid w:val="00581DEB"/>
    <w:rsid w:val="005820EE"/>
    <w:rsid w:val="005822EB"/>
    <w:rsid w:val="00582356"/>
    <w:rsid w:val="00582465"/>
    <w:rsid w:val="00582611"/>
    <w:rsid w:val="005829A8"/>
    <w:rsid w:val="005838F5"/>
    <w:rsid w:val="00583CCF"/>
    <w:rsid w:val="0058412A"/>
    <w:rsid w:val="005845EF"/>
    <w:rsid w:val="0058471A"/>
    <w:rsid w:val="005850B4"/>
    <w:rsid w:val="005856E3"/>
    <w:rsid w:val="00585786"/>
    <w:rsid w:val="00585CE1"/>
    <w:rsid w:val="00585D39"/>
    <w:rsid w:val="00586018"/>
    <w:rsid w:val="00586173"/>
    <w:rsid w:val="0058642B"/>
    <w:rsid w:val="005864DF"/>
    <w:rsid w:val="005868F0"/>
    <w:rsid w:val="00586CE2"/>
    <w:rsid w:val="00586F5D"/>
    <w:rsid w:val="0058716D"/>
    <w:rsid w:val="0058773E"/>
    <w:rsid w:val="00587B35"/>
    <w:rsid w:val="00587BE4"/>
    <w:rsid w:val="005900DF"/>
    <w:rsid w:val="00590CB2"/>
    <w:rsid w:val="005914C8"/>
    <w:rsid w:val="0059195C"/>
    <w:rsid w:val="0059195E"/>
    <w:rsid w:val="00591A9A"/>
    <w:rsid w:val="00591AE2"/>
    <w:rsid w:val="00591CC4"/>
    <w:rsid w:val="0059216A"/>
    <w:rsid w:val="005923E1"/>
    <w:rsid w:val="00592595"/>
    <w:rsid w:val="0059321E"/>
    <w:rsid w:val="00593361"/>
    <w:rsid w:val="00594208"/>
    <w:rsid w:val="005946A4"/>
    <w:rsid w:val="005947B9"/>
    <w:rsid w:val="00594948"/>
    <w:rsid w:val="0059495F"/>
    <w:rsid w:val="00594C49"/>
    <w:rsid w:val="00594E68"/>
    <w:rsid w:val="00595A52"/>
    <w:rsid w:val="00595AA1"/>
    <w:rsid w:val="00595E74"/>
    <w:rsid w:val="00596926"/>
    <w:rsid w:val="0059738D"/>
    <w:rsid w:val="005974F0"/>
    <w:rsid w:val="00597703"/>
    <w:rsid w:val="0059772C"/>
    <w:rsid w:val="00597DDA"/>
    <w:rsid w:val="00597F3D"/>
    <w:rsid w:val="005A0053"/>
    <w:rsid w:val="005A013D"/>
    <w:rsid w:val="005A0797"/>
    <w:rsid w:val="005A0828"/>
    <w:rsid w:val="005A0B55"/>
    <w:rsid w:val="005A0BD6"/>
    <w:rsid w:val="005A0E3E"/>
    <w:rsid w:val="005A0F3F"/>
    <w:rsid w:val="005A156F"/>
    <w:rsid w:val="005A1697"/>
    <w:rsid w:val="005A1836"/>
    <w:rsid w:val="005A1A2C"/>
    <w:rsid w:val="005A1D8C"/>
    <w:rsid w:val="005A1E45"/>
    <w:rsid w:val="005A225C"/>
    <w:rsid w:val="005A2583"/>
    <w:rsid w:val="005A25AA"/>
    <w:rsid w:val="005A2C38"/>
    <w:rsid w:val="005A2F85"/>
    <w:rsid w:val="005A348C"/>
    <w:rsid w:val="005A36BC"/>
    <w:rsid w:val="005A372E"/>
    <w:rsid w:val="005A37E5"/>
    <w:rsid w:val="005A44AE"/>
    <w:rsid w:val="005A452A"/>
    <w:rsid w:val="005A4577"/>
    <w:rsid w:val="005A49F2"/>
    <w:rsid w:val="005A4A1A"/>
    <w:rsid w:val="005A4BEF"/>
    <w:rsid w:val="005A4D2E"/>
    <w:rsid w:val="005A528C"/>
    <w:rsid w:val="005A532E"/>
    <w:rsid w:val="005A54AC"/>
    <w:rsid w:val="005A594D"/>
    <w:rsid w:val="005A5B16"/>
    <w:rsid w:val="005A5F49"/>
    <w:rsid w:val="005A624A"/>
    <w:rsid w:val="005A67B2"/>
    <w:rsid w:val="005A6BAC"/>
    <w:rsid w:val="005A6D88"/>
    <w:rsid w:val="005A7532"/>
    <w:rsid w:val="005A7687"/>
    <w:rsid w:val="005A7729"/>
    <w:rsid w:val="005A7801"/>
    <w:rsid w:val="005A784D"/>
    <w:rsid w:val="005A7E39"/>
    <w:rsid w:val="005A7EF1"/>
    <w:rsid w:val="005B0844"/>
    <w:rsid w:val="005B090E"/>
    <w:rsid w:val="005B09AB"/>
    <w:rsid w:val="005B0DC3"/>
    <w:rsid w:val="005B0DEE"/>
    <w:rsid w:val="005B1496"/>
    <w:rsid w:val="005B1837"/>
    <w:rsid w:val="005B18D9"/>
    <w:rsid w:val="005B20DD"/>
    <w:rsid w:val="005B2358"/>
    <w:rsid w:val="005B2393"/>
    <w:rsid w:val="005B299C"/>
    <w:rsid w:val="005B3716"/>
    <w:rsid w:val="005B3A78"/>
    <w:rsid w:val="005B467B"/>
    <w:rsid w:val="005B4730"/>
    <w:rsid w:val="005B4BBE"/>
    <w:rsid w:val="005B4D31"/>
    <w:rsid w:val="005B5173"/>
    <w:rsid w:val="005B537E"/>
    <w:rsid w:val="005B58F9"/>
    <w:rsid w:val="005B5CC4"/>
    <w:rsid w:val="005B5F99"/>
    <w:rsid w:val="005B60D3"/>
    <w:rsid w:val="005B6D9B"/>
    <w:rsid w:val="005B703B"/>
    <w:rsid w:val="005B71BC"/>
    <w:rsid w:val="005C0437"/>
    <w:rsid w:val="005C091B"/>
    <w:rsid w:val="005C0CF1"/>
    <w:rsid w:val="005C0E0A"/>
    <w:rsid w:val="005C142C"/>
    <w:rsid w:val="005C18A9"/>
    <w:rsid w:val="005C1C09"/>
    <w:rsid w:val="005C214F"/>
    <w:rsid w:val="005C3002"/>
    <w:rsid w:val="005C3B64"/>
    <w:rsid w:val="005C3E64"/>
    <w:rsid w:val="005C421C"/>
    <w:rsid w:val="005C4991"/>
    <w:rsid w:val="005C4A32"/>
    <w:rsid w:val="005C4CC1"/>
    <w:rsid w:val="005C4E84"/>
    <w:rsid w:val="005C52FB"/>
    <w:rsid w:val="005C5540"/>
    <w:rsid w:val="005C554E"/>
    <w:rsid w:val="005C5B2A"/>
    <w:rsid w:val="005C5E5C"/>
    <w:rsid w:val="005C63CC"/>
    <w:rsid w:val="005C6705"/>
    <w:rsid w:val="005C6BF1"/>
    <w:rsid w:val="005C6EF5"/>
    <w:rsid w:val="005C7384"/>
    <w:rsid w:val="005C7403"/>
    <w:rsid w:val="005C7B2F"/>
    <w:rsid w:val="005C7C45"/>
    <w:rsid w:val="005C7F25"/>
    <w:rsid w:val="005D0551"/>
    <w:rsid w:val="005D067F"/>
    <w:rsid w:val="005D0700"/>
    <w:rsid w:val="005D07FB"/>
    <w:rsid w:val="005D0859"/>
    <w:rsid w:val="005D088A"/>
    <w:rsid w:val="005D0B04"/>
    <w:rsid w:val="005D0E94"/>
    <w:rsid w:val="005D19C6"/>
    <w:rsid w:val="005D1EF0"/>
    <w:rsid w:val="005D26C6"/>
    <w:rsid w:val="005D2706"/>
    <w:rsid w:val="005D27EF"/>
    <w:rsid w:val="005D29A3"/>
    <w:rsid w:val="005D2CCA"/>
    <w:rsid w:val="005D31B6"/>
    <w:rsid w:val="005D336D"/>
    <w:rsid w:val="005D35FD"/>
    <w:rsid w:val="005D3C8B"/>
    <w:rsid w:val="005D403C"/>
    <w:rsid w:val="005D41FD"/>
    <w:rsid w:val="005D42D4"/>
    <w:rsid w:val="005D4578"/>
    <w:rsid w:val="005D558D"/>
    <w:rsid w:val="005D5918"/>
    <w:rsid w:val="005D597A"/>
    <w:rsid w:val="005D5A5F"/>
    <w:rsid w:val="005D6190"/>
    <w:rsid w:val="005D6500"/>
    <w:rsid w:val="005D6848"/>
    <w:rsid w:val="005D6BF0"/>
    <w:rsid w:val="005D6C2B"/>
    <w:rsid w:val="005D6CD4"/>
    <w:rsid w:val="005D6D55"/>
    <w:rsid w:val="005D72DE"/>
    <w:rsid w:val="005D7A4D"/>
    <w:rsid w:val="005D7A7F"/>
    <w:rsid w:val="005D7BB2"/>
    <w:rsid w:val="005E0281"/>
    <w:rsid w:val="005E05E2"/>
    <w:rsid w:val="005E0781"/>
    <w:rsid w:val="005E0AB4"/>
    <w:rsid w:val="005E17CC"/>
    <w:rsid w:val="005E1886"/>
    <w:rsid w:val="005E19EE"/>
    <w:rsid w:val="005E1C36"/>
    <w:rsid w:val="005E23E1"/>
    <w:rsid w:val="005E25C8"/>
    <w:rsid w:val="005E270B"/>
    <w:rsid w:val="005E2ED6"/>
    <w:rsid w:val="005E3498"/>
    <w:rsid w:val="005E3DB2"/>
    <w:rsid w:val="005E43C6"/>
    <w:rsid w:val="005E4972"/>
    <w:rsid w:val="005E4BD8"/>
    <w:rsid w:val="005E4D76"/>
    <w:rsid w:val="005E557F"/>
    <w:rsid w:val="005E5AC7"/>
    <w:rsid w:val="005E5FCC"/>
    <w:rsid w:val="005E644C"/>
    <w:rsid w:val="005E65E3"/>
    <w:rsid w:val="005E6E01"/>
    <w:rsid w:val="005E6E35"/>
    <w:rsid w:val="005E70AD"/>
    <w:rsid w:val="005E76B5"/>
    <w:rsid w:val="005E7B49"/>
    <w:rsid w:val="005E7F65"/>
    <w:rsid w:val="005F0650"/>
    <w:rsid w:val="005F08E1"/>
    <w:rsid w:val="005F0906"/>
    <w:rsid w:val="005F0F8C"/>
    <w:rsid w:val="005F13F6"/>
    <w:rsid w:val="005F21FB"/>
    <w:rsid w:val="005F234E"/>
    <w:rsid w:val="005F28C4"/>
    <w:rsid w:val="005F2AB4"/>
    <w:rsid w:val="005F2C13"/>
    <w:rsid w:val="005F2F65"/>
    <w:rsid w:val="005F3048"/>
    <w:rsid w:val="005F31BB"/>
    <w:rsid w:val="005F38EC"/>
    <w:rsid w:val="005F3C95"/>
    <w:rsid w:val="005F3D0E"/>
    <w:rsid w:val="005F48CC"/>
    <w:rsid w:val="005F4A0B"/>
    <w:rsid w:val="005F4A51"/>
    <w:rsid w:val="005F4C13"/>
    <w:rsid w:val="005F4F45"/>
    <w:rsid w:val="005F4FE7"/>
    <w:rsid w:val="005F5023"/>
    <w:rsid w:val="005F5FC6"/>
    <w:rsid w:val="005F62CA"/>
    <w:rsid w:val="005F7BFF"/>
    <w:rsid w:val="005F7E87"/>
    <w:rsid w:val="00600198"/>
    <w:rsid w:val="00600BB0"/>
    <w:rsid w:val="00600CEF"/>
    <w:rsid w:val="00601418"/>
    <w:rsid w:val="00601842"/>
    <w:rsid w:val="00601A33"/>
    <w:rsid w:val="00601AC3"/>
    <w:rsid w:val="00601C8E"/>
    <w:rsid w:val="00602595"/>
    <w:rsid w:val="00602657"/>
    <w:rsid w:val="00602A18"/>
    <w:rsid w:val="00602EDC"/>
    <w:rsid w:val="00603213"/>
    <w:rsid w:val="00603354"/>
    <w:rsid w:val="0060376B"/>
    <w:rsid w:val="0060382B"/>
    <w:rsid w:val="00603853"/>
    <w:rsid w:val="00603CD4"/>
    <w:rsid w:val="006056FB"/>
    <w:rsid w:val="0060571E"/>
    <w:rsid w:val="00605F33"/>
    <w:rsid w:val="00606AED"/>
    <w:rsid w:val="00606B0D"/>
    <w:rsid w:val="00606B25"/>
    <w:rsid w:val="00606C69"/>
    <w:rsid w:val="00606F63"/>
    <w:rsid w:val="00607167"/>
    <w:rsid w:val="006072FB"/>
    <w:rsid w:val="00607B10"/>
    <w:rsid w:val="00607C49"/>
    <w:rsid w:val="00607ECB"/>
    <w:rsid w:val="0061037A"/>
    <w:rsid w:val="00610B50"/>
    <w:rsid w:val="006113CB"/>
    <w:rsid w:val="006114E4"/>
    <w:rsid w:val="00612417"/>
    <w:rsid w:val="006124AA"/>
    <w:rsid w:val="006127AE"/>
    <w:rsid w:val="00612E3C"/>
    <w:rsid w:val="00613204"/>
    <w:rsid w:val="006139FF"/>
    <w:rsid w:val="00613AE7"/>
    <w:rsid w:val="00614521"/>
    <w:rsid w:val="00614664"/>
    <w:rsid w:val="0061495C"/>
    <w:rsid w:val="00614B2A"/>
    <w:rsid w:val="00614C1A"/>
    <w:rsid w:val="00614E4E"/>
    <w:rsid w:val="00614F67"/>
    <w:rsid w:val="006153EA"/>
    <w:rsid w:val="00615681"/>
    <w:rsid w:val="00615CE7"/>
    <w:rsid w:val="00616271"/>
    <w:rsid w:val="00616A4C"/>
    <w:rsid w:val="0061737A"/>
    <w:rsid w:val="00617745"/>
    <w:rsid w:val="006178E0"/>
    <w:rsid w:val="00620645"/>
    <w:rsid w:val="00620CE4"/>
    <w:rsid w:val="00621617"/>
    <w:rsid w:val="0062171E"/>
    <w:rsid w:val="00621AC1"/>
    <w:rsid w:val="00621CDE"/>
    <w:rsid w:val="006220D9"/>
    <w:rsid w:val="00622802"/>
    <w:rsid w:val="00622CE0"/>
    <w:rsid w:val="00622F0E"/>
    <w:rsid w:val="006232D2"/>
    <w:rsid w:val="0062330E"/>
    <w:rsid w:val="0062354D"/>
    <w:rsid w:val="006237CC"/>
    <w:rsid w:val="006239C6"/>
    <w:rsid w:val="00623B0F"/>
    <w:rsid w:val="006242E3"/>
    <w:rsid w:val="00624304"/>
    <w:rsid w:val="006246D9"/>
    <w:rsid w:val="00624783"/>
    <w:rsid w:val="00624885"/>
    <w:rsid w:val="006248EE"/>
    <w:rsid w:val="00624919"/>
    <w:rsid w:val="00624920"/>
    <w:rsid w:val="00624A2A"/>
    <w:rsid w:val="00624A51"/>
    <w:rsid w:val="00624AB5"/>
    <w:rsid w:val="00624BC5"/>
    <w:rsid w:val="00624C7F"/>
    <w:rsid w:val="0062550A"/>
    <w:rsid w:val="00625556"/>
    <w:rsid w:val="00625B9B"/>
    <w:rsid w:val="00625E8C"/>
    <w:rsid w:val="00625EC9"/>
    <w:rsid w:val="00625FE8"/>
    <w:rsid w:val="00626043"/>
    <w:rsid w:val="0062621F"/>
    <w:rsid w:val="006264AC"/>
    <w:rsid w:val="00626DF9"/>
    <w:rsid w:val="00626EEF"/>
    <w:rsid w:val="0062747B"/>
    <w:rsid w:val="00627538"/>
    <w:rsid w:val="00627A71"/>
    <w:rsid w:val="00627A7E"/>
    <w:rsid w:val="00627E05"/>
    <w:rsid w:val="006304D2"/>
    <w:rsid w:val="006304E1"/>
    <w:rsid w:val="00630865"/>
    <w:rsid w:val="00630BFE"/>
    <w:rsid w:val="00631391"/>
    <w:rsid w:val="0063170A"/>
    <w:rsid w:val="0063195B"/>
    <w:rsid w:val="0063199D"/>
    <w:rsid w:val="00631AD8"/>
    <w:rsid w:val="00631DFB"/>
    <w:rsid w:val="00631FC9"/>
    <w:rsid w:val="00632057"/>
    <w:rsid w:val="006325E0"/>
    <w:rsid w:val="006329A1"/>
    <w:rsid w:val="006331C8"/>
    <w:rsid w:val="006335E5"/>
    <w:rsid w:val="00633905"/>
    <w:rsid w:val="00633D22"/>
    <w:rsid w:val="00634226"/>
    <w:rsid w:val="006343A7"/>
    <w:rsid w:val="0063448A"/>
    <w:rsid w:val="00634B7F"/>
    <w:rsid w:val="006352A1"/>
    <w:rsid w:val="0063579C"/>
    <w:rsid w:val="006358AD"/>
    <w:rsid w:val="00635D9F"/>
    <w:rsid w:val="00636203"/>
    <w:rsid w:val="006363B3"/>
    <w:rsid w:val="00636440"/>
    <w:rsid w:val="00636662"/>
    <w:rsid w:val="006369CE"/>
    <w:rsid w:val="00636BE3"/>
    <w:rsid w:val="00636DF4"/>
    <w:rsid w:val="00637207"/>
    <w:rsid w:val="006373C2"/>
    <w:rsid w:val="00637501"/>
    <w:rsid w:val="006409CD"/>
    <w:rsid w:val="00640A73"/>
    <w:rsid w:val="00640AA1"/>
    <w:rsid w:val="00640E8D"/>
    <w:rsid w:val="00640FC0"/>
    <w:rsid w:val="00640FCC"/>
    <w:rsid w:val="00641469"/>
    <w:rsid w:val="00641492"/>
    <w:rsid w:val="00641622"/>
    <w:rsid w:val="00641915"/>
    <w:rsid w:val="00641D16"/>
    <w:rsid w:val="00641DC5"/>
    <w:rsid w:val="00642213"/>
    <w:rsid w:val="006427B6"/>
    <w:rsid w:val="0064305B"/>
    <w:rsid w:val="006430D1"/>
    <w:rsid w:val="006430F1"/>
    <w:rsid w:val="0064379D"/>
    <w:rsid w:val="0064391D"/>
    <w:rsid w:val="006439D8"/>
    <w:rsid w:val="00643BF9"/>
    <w:rsid w:val="006445F7"/>
    <w:rsid w:val="00644CBB"/>
    <w:rsid w:val="00644EBD"/>
    <w:rsid w:val="00645218"/>
    <w:rsid w:val="00645633"/>
    <w:rsid w:val="00645798"/>
    <w:rsid w:val="00645A45"/>
    <w:rsid w:val="00646948"/>
    <w:rsid w:val="00646952"/>
    <w:rsid w:val="00646CAE"/>
    <w:rsid w:val="00646E4D"/>
    <w:rsid w:val="00647035"/>
    <w:rsid w:val="00647068"/>
    <w:rsid w:val="0064751F"/>
    <w:rsid w:val="00647ED1"/>
    <w:rsid w:val="00650077"/>
    <w:rsid w:val="00650659"/>
    <w:rsid w:val="0065073B"/>
    <w:rsid w:val="00651076"/>
    <w:rsid w:val="006513E5"/>
    <w:rsid w:val="00651490"/>
    <w:rsid w:val="006516EB"/>
    <w:rsid w:val="006517D4"/>
    <w:rsid w:val="00651DC7"/>
    <w:rsid w:val="00651DE3"/>
    <w:rsid w:val="00651FFF"/>
    <w:rsid w:val="006523E8"/>
    <w:rsid w:val="0065258B"/>
    <w:rsid w:val="006525C5"/>
    <w:rsid w:val="00652DE2"/>
    <w:rsid w:val="00653144"/>
    <w:rsid w:val="00653510"/>
    <w:rsid w:val="0065355B"/>
    <w:rsid w:val="00653F83"/>
    <w:rsid w:val="006544FF"/>
    <w:rsid w:val="00654522"/>
    <w:rsid w:val="0065461D"/>
    <w:rsid w:val="006548E9"/>
    <w:rsid w:val="00654BFE"/>
    <w:rsid w:val="00654E0C"/>
    <w:rsid w:val="006558F9"/>
    <w:rsid w:val="00657A4D"/>
    <w:rsid w:val="0066125D"/>
    <w:rsid w:val="0066180A"/>
    <w:rsid w:val="0066188B"/>
    <w:rsid w:val="006618A4"/>
    <w:rsid w:val="00661BF1"/>
    <w:rsid w:val="00661DDC"/>
    <w:rsid w:val="00661FD7"/>
    <w:rsid w:val="00662057"/>
    <w:rsid w:val="0066207A"/>
    <w:rsid w:val="00662353"/>
    <w:rsid w:val="00662400"/>
    <w:rsid w:val="0066249A"/>
    <w:rsid w:val="006629E3"/>
    <w:rsid w:val="00662B8C"/>
    <w:rsid w:val="00662EB7"/>
    <w:rsid w:val="0066361F"/>
    <w:rsid w:val="00664125"/>
    <w:rsid w:val="0066437A"/>
    <w:rsid w:val="006646EF"/>
    <w:rsid w:val="00664CA5"/>
    <w:rsid w:val="00664FB8"/>
    <w:rsid w:val="00665BD5"/>
    <w:rsid w:val="00665C65"/>
    <w:rsid w:val="00665EF7"/>
    <w:rsid w:val="00666314"/>
    <w:rsid w:val="006664FA"/>
    <w:rsid w:val="00666657"/>
    <w:rsid w:val="00666750"/>
    <w:rsid w:val="00666AE7"/>
    <w:rsid w:val="00666CC8"/>
    <w:rsid w:val="00667AC1"/>
    <w:rsid w:val="00667D0D"/>
    <w:rsid w:val="0067040A"/>
    <w:rsid w:val="0067067D"/>
    <w:rsid w:val="00670815"/>
    <w:rsid w:val="00670DCD"/>
    <w:rsid w:val="00671194"/>
    <w:rsid w:val="006714AA"/>
    <w:rsid w:val="006714AE"/>
    <w:rsid w:val="00671891"/>
    <w:rsid w:val="006718F1"/>
    <w:rsid w:val="00671A2F"/>
    <w:rsid w:val="00672D84"/>
    <w:rsid w:val="00673E79"/>
    <w:rsid w:val="0067414B"/>
    <w:rsid w:val="0067415D"/>
    <w:rsid w:val="006745F7"/>
    <w:rsid w:val="00674B3A"/>
    <w:rsid w:val="00674BD5"/>
    <w:rsid w:val="00675147"/>
    <w:rsid w:val="0067561D"/>
    <w:rsid w:val="00675A9F"/>
    <w:rsid w:val="00675B79"/>
    <w:rsid w:val="006763C0"/>
    <w:rsid w:val="00676BC5"/>
    <w:rsid w:val="00676D86"/>
    <w:rsid w:val="00676E97"/>
    <w:rsid w:val="00676F61"/>
    <w:rsid w:val="00677178"/>
    <w:rsid w:val="0067759C"/>
    <w:rsid w:val="006776F5"/>
    <w:rsid w:val="00677756"/>
    <w:rsid w:val="00677785"/>
    <w:rsid w:val="00677DE9"/>
    <w:rsid w:val="006801DA"/>
    <w:rsid w:val="00680331"/>
    <w:rsid w:val="0068079E"/>
    <w:rsid w:val="00680D6C"/>
    <w:rsid w:val="00681476"/>
    <w:rsid w:val="006814B2"/>
    <w:rsid w:val="00681D00"/>
    <w:rsid w:val="00682257"/>
    <w:rsid w:val="00682D7F"/>
    <w:rsid w:val="0068306A"/>
    <w:rsid w:val="00683281"/>
    <w:rsid w:val="006834DC"/>
    <w:rsid w:val="00683B88"/>
    <w:rsid w:val="006843AC"/>
    <w:rsid w:val="00684593"/>
    <w:rsid w:val="00684671"/>
    <w:rsid w:val="00684ACD"/>
    <w:rsid w:val="00684B8F"/>
    <w:rsid w:val="00684C62"/>
    <w:rsid w:val="006852FF"/>
    <w:rsid w:val="00685356"/>
    <w:rsid w:val="00685A09"/>
    <w:rsid w:val="00685AC4"/>
    <w:rsid w:val="00685DDB"/>
    <w:rsid w:val="00686633"/>
    <w:rsid w:val="0068674C"/>
    <w:rsid w:val="00686859"/>
    <w:rsid w:val="00686B66"/>
    <w:rsid w:val="00686C0A"/>
    <w:rsid w:val="00686C44"/>
    <w:rsid w:val="00686DCF"/>
    <w:rsid w:val="00686E76"/>
    <w:rsid w:val="00686F13"/>
    <w:rsid w:val="0068768A"/>
    <w:rsid w:val="00687954"/>
    <w:rsid w:val="0069030C"/>
    <w:rsid w:val="0069034C"/>
    <w:rsid w:val="00690440"/>
    <w:rsid w:val="00690EF1"/>
    <w:rsid w:val="00690FA8"/>
    <w:rsid w:val="00690FB1"/>
    <w:rsid w:val="0069155C"/>
    <w:rsid w:val="0069180C"/>
    <w:rsid w:val="00691A0F"/>
    <w:rsid w:val="00691B8B"/>
    <w:rsid w:val="00691EC6"/>
    <w:rsid w:val="00692143"/>
    <w:rsid w:val="0069260D"/>
    <w:rsid w:val="006926AB"/>
    <w:rsid w:val="006926D4"/>
    <w:rsid w:val="006928FF"/>
    <w:rsid w:val="00693424"/>
    <w:rsid w:val="006937BE"/>
    <w:rsid w:val="006937C5"/>
    <w:rsid w:val="0069397B"/>
    <w:rsid w:val="00693C4A"/>
    <w:rsid w:val="00693EF3"/>
    <w:rsid w:val="0069405B"/>
    <w:rsid w:val="00694260"/>
    <w:rsid w:val="0069449D"/>
    <w:rsid w:val="00694503"/>
    <w:rsid w:val="006949DE"/>
    <w:rsid w:val="00694C75"/>
    <w:rsid w:val="006953FD"/>
    <w:rsid w:val="00695907"/>
    <w:rsid w:val="00695AC8"/>
    <w:rsid w:val="00695ACD"/>
    <w:rsid w:val="0069664E"/>
    <w:rsid w:val="006967D6"/>
    <w:rsid w:val="00696822"/>
    <w:rsid w:val="00696A06"/>
    <w:rsid w:val="00696A92"/>
    <w:rsid w:val="00696CF7"/>
    <w:rsid w:val="00696DD6"/>
    <w:rsid w:val="0069729C"/>
    <w:rsid w:val="006975AA"/>
    <w:rsid w:val="006979DB"/>
    <w:rsid w:val="00697BF2"/>
    <w:rsid w:val="00697F7C"/>
    <w:rsid w:val="006A030F"/>
    <w:rsid w:val="006A0343"/>
    <w:rsid w:val="006A0483"/>
    <w:rsid w:val="006A0563"/>
    <w:rsid w:val="006A07CF"/>
    <w:rsid w:val="006A0EF1"/>
    <w:rsid w:val="006A107A"/>
    <w:rsid w:val="006A1318"/>
    <w:rsid w:val="006A226B"/>
    <w:rsid w:val="006A2881"/>
    <w:rsid w:val="006A2936"/>
    <w:rsid w:val="006A2A51"/>
    <w:rsid w:val="006A2F81"/>
    <w:rsid w:val="006A2FE6"/>
    <w:rsid w:val="006A3102"/>
    <w:rsid w:val="006A31E9"/>
    <w:rsid w:val="006A3AE1"/>
    <w:rsid w:val="006A412B"/>
    <w:rsid w:val="006A4185"/>
    <w:rsid w:val="006A46C7"/>
    <w:rsid w:val="006A5144"/>
    <w:rsid w:val="006A5166"/>
    <w:rsid w:val="006A566A"/>
    <w:rsid w:val="006A56AF"/>
    <w:rsid w:val="006A5A87"/>
    <w:rsid w:val="006A619C"/>
    <w:rsid w:val="006A624F"/>
    <w:rsid w:val="006A66D1"/>
    <w:rsid w:val="006A6973"/>
    <w:rsid w:val="006A69FA"/>
    <w:rsid w:val="006A6BAC"/>
    <w:rsid w:val="006A6E55"/>
    <w:rsid w:val="006A70D4"/>
    <w:rsid w:val="006A7F26"/>
    <w:rsid w:val="006B004E"/>
    <w:rsid w:val="006B006E"/>
    <w:rsid w:val="006B039A"/>
    <w:rsid w:val="006B0DDF"/>
    <w:rsid w:val="006B0E42"/>
    <w:rsid w:val="006B179D"/>
    <w:rsid w:val="006B186B"/>
    <w:rsid w:val="006B1E52"/>
    <w:rsid w:val="006B20A6"/>
    <w:rsid w:val="006B2342"/>
    <w:rsid w:val="006B2724"/>
    <w:rsid w:val="006B2BAB"/>
    <w:rsid w:val="006B319F"/>
    <w:rsid w:val="006B36C9"/>
    <w:rsid w:val="006B3C5B"/>
    <w:rsid w:val="006B3DEE"/>
    <w:rsid w:val="006B40A3"/>
    <w:rsid w:val="006B45F8"/>
    <w:rsid w:val="006B5155"/>
    <w:rsid w:val="006B53C2"/>
    <w:rsid w:val="006B5A69"/>
    <w:rsid w:val="006B5DCB"/>
    <w:rsid w:val="006B62EF"/>
    <w:rsid w:val="006B656A"/>
    <w:rsid w:val="006B6A84"/>
    <w:rsid w:val="006B71F9"/>
    <w:rsid w:val="006B7462"/>
    <w:rsid w:val="006B7821"/>
    <w:rsid w:val="006B7971"/>
    <w:rsid w:val="006C0276"/>
    <w:rsid w:val="006C02EE"/>
    <w:rsid w:val="006C02EF"/>
    <w:rsid w:val="006C0487"/>
    <w:rsid w:val="006C05BC"/>
    <w:rsid w:val="006C0B2D"/>
    <w:rsid w:val="006C0BAE"/>
    <w:rsid w:val="006C182A"/>
    <w:rsid w:val="006C194F"/>
    <w:rsid w:val="006C1D00"/>
    <w:rsid w:val="006C2063"/>
    <w:rsid w:val="006C225A"/>
    <w:rsid w:val="006C2632"/>
    <w:rsid w:val="006C28A4"/>
    <w:rsid w:val="006C298C"/>
    <w:rsid w:val="006C2BBC"/>
    <w:rsid w:val="006C3E45"/>
    <w:rsid w:val="006C40BA"/>
    <w:rsid w:val="006C41BB"/>
    <w:rsid w:val="006C4223"/>
    <w:rsid w:val="006C4295"/>
    <w:rsid w:val="006C4B56"/>
    <w:rsid w:val="006C4B71"/>
    <w:rsid w:val="006C4E9A"/>
    <w:rsid w:val="006C4F66"/>
    <w:rsid w:val="006C5244"/>
    <w:rsid w:val="006C53EB"/>
    <w:rsid w:val="006C5E0D"/>
    <w:rsid w:val="006C602F"/>
    <w:rsid w:val="006C61EA"/>
    <w:rsid w:val="006C62AE"/>
    <w:rsid w:val="006C65B9"/>
    <w:rsid w:val="006C67F9"/>
    <w:rsid w:val="006C701F"/>
    <w:rsid w:val="006C7155"/>
    <w:rsid w:val="006C731F"/>
    <w:rsid w:val="006C7491"/>
    <w:rsid w:val="006C74E6"/>
    <w:rsid w:val="006C766B"/>
    <w:rsid w:val="006C78C5"/>
    <w:rsid w:val="006C79D3"/>
    <w:rsid w:val="006C7DBC"/>
    <w:rsid w:val="006C7FA5"/>
    <w:rsid w:val="006D001C"/>
    <w:rsid w:val="006D0467"/>
    <w:rsid w:val="006D0888"/>
    <w:rsid w:val="006D0B39"/>
    <w:rsid w:val="006D15E5"/>
    <w:rsid w:val="006D166A"/>
    <w:rsid w:val="006D19FA"/>
    <w:rsid w:val="006D20DB"/>
    <w:rsid w:val="006D3821"/>
    <w:rsid w:val="006D3B17"/>
    <w:rsid w:val="006D3B8D"/>
    <w:rsid w:val="006D455A"/>
    <w:rsid w:val="006D47BC"/>
    <w:rsid w:val="006D4A9C"/>
    <w:rsid w:val="006D4BB5"/>
    <w:rsid w:val="006D4E86"/>
    <w:rsid w:val="006D4F18"/>
    <w:rsid w:val="006D5150"/>
    <w:rsid w:val="006D549C"/>
    <w:rsid w:val="006D54DC"/>
    <w:rsid w:val="006D6136"/>
    <w:rsid w:val="006D6246"/>
    <w:rsid w:val="006D62E7"/>
    <w:rsid w:val="006D63D7"/>
    <w:rsid w:val="006D6C35"/>
    <w:rsid w:val="006D6D07"/>
    <w:rsid w:val="006D7728"/>
    <w:rsid w:val="006D7915"/>
    <w:rsid w:val="006E0413"/>
    <w:rsid w:val="006E0A98"/>
    <w:rsid w:val="006E0ABA"/>
    <w:rsid w:val="006E0BFF"/>
    <w:rsid w:val="006E10FC"/>
    <w:rsid w:val="006E15FC"/>
    <w:rsid w:val="006E1828"/>
    <w:rsid w:val="006E209F"/>
    <w:rsid w:val="006E28B2"/>
    <w:rsid w:val="006E2940"/>
    <w:rsid w:val="006E2A21"/>
    <w:rsid w:val="006E2EAF"/>
    <w:rsid w:val="006E2F4E"/>
    <w:rsid w:val="006E3424"/>
    <w:rsid w:val="006E3946"/>
    <w:rsid w:val="006E3ACA"/>
    <w:rsid w:val="006E3C57"/>
    <w:rsid w:val="006E3DB5"/>
    <w:rsid w:val="006E435E"/>
    <w:rsid w:val="006E4395"/>
    <w:rsid w:val="006E4440"/>
    <w:rsid w:val="006E45AA"/>
    <w:rsid w:val="006E4614"/>
    <w:rsid w:val="006E4C39"/>
    <w:rsid w:val="006E582E"/>
    <w:rsid w:val="006E5DA9"/>
    <w:rsid w:val="006E6364"/>
    <w:rsid w:val="006E6590"/>
    <w:rsid w:val="006E6877"/>
    <w:rsid w:val="006E68DA"/>
    <w:rsid w:val="006E6BE5"/>
    <w:rsid w:val="006E6C24"/>
    <w:rsid w:val="006E6E5D"/>
    <w:rsid w:val="006E77F2"/>
    <w:rsid w:val="006E7DA2"/>
    <w:rsid w:val="006F019B"/>
    <w:rsid w:val="006F0490"/>
    <w:rsid w:val="006F1BB3"/>
    <w:rsid w:val="006F1E10"/>
    <w:rsid w:val="006F238F"/>
    <w:rsid w:val="006F2745"/>
    <w:rsid w:val="006F36ED"/>
    <w:rsid w:val="006F3BD5"/>
    <w:rsid w:val="006F3C2F"/>
    <w:rsid w:val="006F40EF"/>
    <w:rsid w:val="006F41E7"/>
    <w:rsid w:val="006F431D"/>
    <w:rsid w:val="006F441D"/>
    <w:rsid w:val="006F4576"/>
    <w:rsid w:val="006F4721"/>
    <w:rsid w:val="006F4B6F"/>
    <w:rsid w:val="006F5425"/>
    <w:rsid w:val="006F5823"/>
    <w:rsid w:val="006F5944"/>
    <w:rsid w:val="006F598C"/>
    <w:rsid w:val="006F602C"/>
    <w:rsid w:val="006F6681"/>
    <w:rsid w:val="006F6D66"/>
    <w:rsid w:val="006F6D82"/>
    <w:rsid w:val="00700765"/>
    <w:rsid w:val="007007DB"/>
    <w:rsid w:val="00700F49"/>
    <w:rsid w:val="00700F8E"/>
    <w:rsid w:val="0070140B"/>
    <w:rsid w:val="00701675"/>
    <w:rsid w:val="0070179D"/>
    <w:rsid w:val="00703191"/>
    <w:rsid w:val="00703417"/>
    <w:rsid w:val="007037C5"/>
    <w:rsid w:val="00703821"/>
    <w:rsid w:val="00703AEA"/>
    <w:rsid w:val="00703C68"/>
    <w:rsid w:val="00703D1C"/>
    <w:rsid w:val="00703F9F"/>
    <w:rsid w:val="00703FD9"/>
    <w:rsid w:val="00704C86"/>
    <w:rsid w:val="00704E8D"/>
    <w:rsid w:val="007059BB"/>
    <w:rsid w:val="00705ABA"/>
    <w:rsid w:val="007066A2"/>
    <w:rsid w:val="007068A5"/>
    <w:rsid w:val="007068B5"/>
    <w:rsid w:val="00706B55"/>
    <w:rsid w:val="007072EF"/>
    <w:rsid w:val="007075B2"/>
    <w:rsid w:val="00707AF4"/>
    <w:rsid w:val="00707DA6"/>
    <w:rsid w:val="00707E54"/>
    <w:rsid w:val="00707F78"/>
    <w:rsid w:val="00710183"/>
    <w:rsid w:val="00710303"/>
    <w:rsid w:val="00710304"/>
    <w:rsid w:val="007103B2"/>
    <w:rsid w:val="0071053D"/>
    <w:rsid w:val="00710605"/>
    <w:rsid w:val="00710731"/>
    <w:rsid w:val="00710B87"/>
    <w:rsid w:val="00710B9F"/>
    <w:rsid w:val="00710DF6"/>
    <w:rsid w:val="00710E63"/>
    <w:rsid w:val="007110DC"/>
    <w:rsid w:val="00711B75"/>
    <w:rsid w:val="00711E32"/>
    <w:rsid w:val="007123CA"/>
    <w:rsid w:val="007129B7"/>
    <w:rsid w:val="00712C0A"/>
    <w:rsid w:val="007144B8"/>
    <w:rsid w:val="0071472F"/>
    <w:rsid w:val="00715230"/>
    <w:rsid w:val="00715269"/>
    <w:rsid w:val="007153FE"/>
    <w:rsid w:val="00715426"/>
    <w:rsid w:val="0071588C"/>
    <w:rsid w:val="00715B58"/>
    <w:rsid w:val="00715CDE"/>
    <w:rsid w:val="007163C0"/>
    <w:rsid w:val="00716510"/>
    <w:rsid w:val="0071670C"/>
    <w:rsid w:val="00716E4B"/>
    <w:rsid w:val="00717182"/>
    <w:rsid w:val="00717662"/>
    <w:rsid w:val="007178CE"/>
    <w:rsid w:val="007179B6"/>
    <w:rsid w:val="00717B54"/>
    <w:rsid w:val="00717F31"/>
    <w:rsid w:val="007206AF"/>
    <w:rsid w:val="007208EC"/>
    <w:rsid w:val="00720E7E"/>
    <w:rsid w:val="007212F3"/>
    <w:rsid w:val="00722413"/>
    <w:rsid w:val="00722BD9"/>
    <w:rsid w:val="00723A6B"/>
    <w:rsid w:val="00724035"/>
    <w:rsid w:val="00724851"/>
    <w:rsid w:val="00724A43"/>
    <w:rsid w:val="00724AF1"/>
    <w:rsid w:val="007253BD"/>
    <w:rsid w:val="00725B2A"/>
    <w:rsid w:val="00725B37"/>
    <w:rsid w:val="00725B57"/>
    <w:rsid w:val="00725FDA"/>
    <w:rsid w:val="0072613F"/>
    <w:rsid w:val="007264C9"/>
    <w:rsid w:val="00726ABC"/>
    <w:rsid w:val="0072707E"/>
    <w:rsid w:val="00727552"/>
    <w:rsid w:val="00727AE6"/>
    <w:rsid w:val="00730F0E"/>
    <w:rsid w:val="007313C9"/>
    <w:rsid w:val="007316A1"/>
    <w:rsid w:val="00731765"/>
    <w:rsid w:val="00731D9B"/>
    <w:rsid w:val="00732414"/>
    <w:rsid w:val="00732AFA"/>
    <w:rsid w:val="00732C47"/>
    <w:rsid w:val="00732D6B"/>
    <w:rsid w:val="00732E65"/>
    <w:rsid w:val="00732FE9"/>
    <w:rsid w:val="007330A1"/>
    <w:rsid w:val="0073324B"/>
    <w:rsid w:val="00733947"/>
    <w:rsid w:val="00733B1E"/>
    <w:rsid w:val="00733B83"/>
    <w:rsid w:val="00733FDD"/>
    <w:rsid w:val="007344C5"/>
    <w:rsid w:val="007349D3"/>
    <w:rsid w:val="00734B51"/>
    <w:rsid w:val="00734F5C"/>
    <w:rsid w:val="00734F66"/>
    <w:rsid w:val="00735030"/>
    <w:rsid w:val="007353E0"/>
    <w:rsid w:val="00735BBC"/>
    <w:rsid w:val="00735E0B"/>
    <w:rsid w:val="00736A2E"/>
    <w:rsid w:val="00736B5D"/>
    <w:rsid w:val="00737216"/>
    <w:rsid w:val="007373A9"/>
    <w:rsid w:val="007373DA"/>
    <w:rsid w:val="007378F8"/>
    <w:rsid w:val="0073792D"/>
    <w:rsid w:val="00737C79"/>
    <w:rsid w:val="007401AA"/>
    <w:rsid w:val="0074030F"/>
    <w:rsid w:val="00741535"/>
    <w:rsid w:val="00741CCC"/>
    <w:rsid w:val="0074299E"/>
    <w:rsid w:val="00742A86"/>
    <w:rsid w:val="00742EC4"/>
    <w:rsid w:val="0074312E"/>
    <w:rsid w:val="00743151"/>
    <w:rsid w:val="00743645"/>
    <w:rsid w:val="00743706"/>
    <w:rsid w:val="0074382D"/>
    <w:rsid w:val="007444FF"/>
    <w:rsid w:val="00744980"/>
    <w:rsid w:val="00745083"/>
    <w:rsid w:val="007455DB"/>
    <w:rsid w:val="007459E5"/>
    <w:rsid w:val="00745A49"/>
    <w:rsid w:val="00745DA9"/>
    <w:rsid w:val="00746050"/>
    <w:rsid w:val="007462B2"/>
    <w:rsid w:val="007467C0"/>
    <w:rsid w:val="0074692D"/>
    <w:rsid w:val="00746AD2"/>
    <w:rsid w:val="00746BF9"/>
    <w:rsid w:val="00746CFB"/>
    <w:rsid w:val="007470DD"/>
    <w:rsid w:val="0075061A"/>
    <w:rsid w:val="00750B7F"/>
    <w:rsid w:val="00750C53"/>
    <w:rsid w:val="00751A86"/>
    <w:rsid w:val="00753117"/>
    <w:rsid w:val="0075330D"/>
    <w:rsid w:val="007538D9"/>
    <w:rsid w:val="007539C2"/>
    <w:rsid w:val="00753DD6"/>
    <w:rsid w:val="0075459C"/>
    <w:rsid w:val="00754750"/>
    <w:rsid w:val="007548A7"/>
    <w:rsid w:val="00754F41"/>
    <w:rsid w:val="007550BB"/>
    <w:rsid w:val="00755320"/>
    <w:rsid w:val="007557C2"/>
    <w:rsid w:val="00755941"/>
    <w:rsid w:val="00755C19"/>
    <w:rsid w:val="007566F3"/>
    <w:rsid w:val="00757C32"/>
    <w:rsid w:val="00757F9F"/>
    <w:rsid w:val="00760059"/>
    <w:rsid w:val="007602C9"/>
    <w:rsid w:val="00760314"/>
    <w:rsid w:val="00760449"/>
    <w:rsid w:val="00760551"/>
    <w:rsid w:val="00760703"/>
    <w:rsid w:val="00760735"/>
    <w:rsid w:val="007607CE"/>
    <w:rsid w:val="00760D72"/>
    <w:rsid w:val="00760FB1"/>
    <w:rsid w:val="00760FF7"/>
    <w:rsid w:val="007612DA"/>
    <w:rsid w:val="007614E1"/>
    <w:rsid w:val="00761924"/>
    <w:rsid w:val="007619A3"/>
    <w:rsid w:val="00762270"/>
    <w:rsid w:val="007622D3"/>
    <w:rsid w:val="0076249C"/>
    <w:rsid w:val="00762547"/>
    <w:rsid w:val="00762888"/>
    <w:rsid w:val="00762D8E"/>
    <w:rsid w:val="00762DDF"/>
    <w:rsid w:val="00762F77"/>
    <w:rsid w:val="007630DB"/>
    <w:rsid w:val="007636DA"/>
    <w:rsid w:val="00763927"/>
    <w:rsid w:val="00763C42"/>
    <w:rsid w:val="00763C5A"/>
    <w:rsid w:val="00763E77"/>
    <w:rsid w:val="00763F3A"/>
    <w:rsid w:val="00764095"/>
    <w:rsid w:val="00764235"/>
    <w:rsid w:val="007642FC"/>
    <w:rsid w:val="0076466D"/>
    <w:rsid w:val="007648C5"/>
    <w:rsid w:val="00764BD1"/>
    <w:rsid w:val="007653CC"/>
    <w:rsid w:val="007655C4"/>
    <w:rsid w:val="00765981"/>
    <w:rsid w:val="00765AA7"/>
    <w:rsid w:val="007660A3"/>
    <w:rsid w:val="007660AD"/>
    <w:rsid w:val="0076621F"/>
    <w:rsid w:val="007662BE"/>
    <w:rsid w:val="007664C0"/>
    <w:rsid w:val="00766828"/>
    <w:rsid w:val="00766929"/>
    <w:rsid w:val="00766A66"/>
    <w:rsid w:val="00766C21"/>
    <w:rsid w:val="007672F4"/>
    <w:rsid w:val="00767353"/>
    <w:rsid w:val="007677FF"/>
    <w:rsid w:val="00767818"/>
    <w:rsid w:val="00767C7F"/>
    <w:rsid w:val="00767CFE"/>
    <w:rsid w:val="00767DF0"/>
    <w:rsid w:val="00770906"/>
    <w:rsid w:val="00770DC1"/>
    <w:rsid w:val="007712FD"/>
    <w:rsid w:val="00771633"/>
    <w:rsid w:val="00771AF4"/>
    <w:rsid w:val="00771CDE"/>
    <w:rsid w:val="00771D00"/>
    <w:rsid w:val="00771E71"/>
    <w:rsid w:val="00772216"/>
    <w:rsid w:val="0077239C"/>
    <w:rsid w:val="007728B1"/>
    <w:rsid w:val="00772E28"/>
    <w:rsid w:val="00773904"/>
    <w:rsid w:val="00773C34"/>
    <w:rsid w:val="00773CD7"/>
    <w:rsid w:val="0077445D"/>
    <w:rsid w:val="007745A2"/>
    <w:rsid w:val="00774B34"/>
    <w:rsid w:val="00774DFF"/>
    <w:rsid w:val="00774E52"/>
    <w:rsid w:val="0077602F"/>
    <w:rsid w:val="007760CD"/>
    <w:rsid w:val="007763EF"/>
    <w:rsid w:val="0077677E"/>
    <w:rsid w:val="00776D6F"/>
    <w:rsid w:val="00777532"/>
    <w:rsid w:val="0078019A"/>
    <w:rsid w:val="00780322"/>
    <w:rsid w:val="00780346"/>
    <w:rsid w:val="00780431"/>
    <w:rsid w:val="007806D9"/>
    <w:rsid w:val="00780A17"/>
    <w:rsid w:val="00780ADD"/>
    <w:rsid w:val="00780EDD"/>
    <w:rsid w:val="00780F9C"/>
    <w:rsid w:val="007814E6"/>
    <w:rsid w:val="00781582"/>
    <w:rsid w:val="00781ABE"/>
    <w:rsid w:val="00781CF8"/>
    <w:rsid w:val="0078202F"/>
    <w:rsid w:val="00782139"/>
    <w:rsid w:val="007824DD"/>
    <w:rsid w:val="007825BF"/>
    <w:rsid w:val="0078287D"/>
    <w:rsid w:val="0078296E"/>
    <w:rsid w:val="00782986"/>
    <w:rsid w:val="00782FD8"/>
    <w:rsid w:val="007831B1"/>
    <w:rsid w:val="007832A5"/>
    <w:rsid w:val="00783302"/>
    <w:rsid w:val="00783386"/>
    <w:rsid w:val="007838A0"/>
    <w:rsid w:val="00783E2F"/>
    <w:rsid w:val="00783F10"/>
    <w:rsid w:val="00784123"/>
    <w:rsid w:val="007841ED"/>
    <w:rsid w:val="00784462"/>
    <w:rsid w:val="0078449E"/>
    <w:rsid w:val="00784F60"/>
    <w:rsid w:val="00784FF8"/>
    <w:rsid w:val="00785C8D"/>
    <w:rsid w:val="00785F45"/>
    <w:rsid w:val="00786107"/>
    <w:rsid w:val="00786A08"/>
    <w:rsid w:val="00786A6F"/>
    <w:rsid w:val="00786D16"/>
    <w:rsid w:val="00786F8E"/>
    <w:rsid w:val="007873C1"/>
    <w:rsid w:val="0078772A"/>
    <w:rsid w:val="00787746"/>
    <w:rsid w:val="007877A9"/>
    <w:rsid w:val="00787A85"/>
    <w:rsid w:val="00787BD0"/>
    <w:rsid w:val="00790124"/>
    <w:rsid w:val="007901B0"/>
    <w:rsid w:val="007901DE"/>
    <w:rsid w:val="007906D6"/>
    <w:rsid w:val="00790866"/>
    <w:rsid w:val="0079092E"/>
    <w:rsid w:val="00790A77"/>
    <w:rsid w:val="00791732"/>
    <w:rsid w:val="00791A6F"/>
    <w:rsid w:val="00791ACC"/>
    <w:rsid w:val="00791EEE"/>
    <w:rsid w:val="00792376"/>
    <w:rsid w:val="0079278D"/>
    <w:rsid w:val="007927F6"/>
    <w:rsid w:val="00792E2D"/>
    <w:rsid w:val="00792F23"/>
    <w:rsid w:val="00793456"/>
    <w:rsid w:val="0079347C"/>
    <w:rsid w:val="0079354B"/>
    <w:rsid w:val="007939D8"/>
    <w:rsid w:val="00793DAB"/>
    <w:rsid w:val="00794854"/>
    <w:rsid w:val="00794928"/>
    <w:rsid w:val="00794AB9"/>
    <w:rsid w:val="007957DE"/>
    <w:rsid w:val="007958CA"/>
    <w:rsid w:val="00795905"/>
    <w:rsid w:val="007959B3"/>
    <w:rsid w:val="00795DD5"/>
    <w:rsid w:val="007961C9"/>
    <w:rsid w:val="007964DB"/>
    <w:rsid w:val="007967B9"/>
    <w:rsid w:val="00796999"/>
    <w:rsid w:val="00796D71"/>
    <w:rsid w:val="00796E3D"/>
    <w:rsid w:val="00797465"/>
    <w:rsid w:val="00797520"/>
    <w:rsid w:val="00797C4B"/>
    <w:rsid w:val="00797C97"/>
    <w:rsid w:val="007A022D"/>
    <w:rsid w:val="007A04BC"/>
    <w:rsid w:val="007A074F"/>
    <w:rsid w:val="007A0787"/>
    <w:rsid w:val="007A0E11"/>
    <w:rsid w:val="007A131D"/>
    <w:rsid w:val="007A1379"/>
    <w:rsid w:val="007A167F"/>
    <w:rsid w:val="007A1777"/>
    <w:rsid w:val="007A20CF"/>
    <w:rsid w:val="007A2457"/>
    <w:rsid w:val="007A2612"/>
    <w:rsid w:val="007A2630"/>
    <w:rsid w:val="007A2CB8"/>
    <w:rsid w:val="007A35D4"/>
    <w:rsid w:val="007A36F6"/>
    <w:rsid w:val="007A3A53"/>
    <w:rsid w:val="007A47FF"/>
    <w:rsid w:val="007A510A"/>
    <w:rsid w:val="007A52B7"/>
    <w:rsid w:val="007A5C74"/>
    <w:rsid w:val="007A610C"/>
    <w:rsid w:val="007A6734"/>
    <w:rsid w:val="007A679D"/>
    <w:rsid w:val="007A6BB3"/>
    <w:rsid w:val="007A6DBA"/>
    <w:rsid w:val="007A70C1"/>
    <w:rsid w:val="007A71A2"/>
    <w:rsid w:val="007A7422"/>
    <w:rsid w:val="007A743B"/>
    <w:rsid w:val="007A7DF6"/>
    <w:rsid w:val="007A7E98"/>
    <w:rsid w:val="007B0371"/>
    <w:rsid w:val="007B05F1"/>
    <w:rsid w:val="007B0818"/>
    <w:rsid w:val="007B0AEC"/>
    <w:rsid w:val="007B0F4E"/>
    <w:rsid w:val="007B167C"/>
    <w:rsid w:val="007B18FB"/>
    <w:rsid w:val="007B1EBA"/>
    <w:rsid w:val="007B20FD"/>
    <w:rsid w:val="007B22BF"/>
    <w:rsid w:val="007B2691"/>
    <w:rsid w:val="007B2703"/>
    <w:rsid w:val="007B2986"/>
    <w:rsid w:val="007B2E02"/>
    <w:rsid w:val="007B2E70"/>
    <w:rsid w:val="007B30BD"/>
    <w:rsid w:val="007B3324"/>
    <w:rsid w:val="007B33E6"/>
    <w:rsid w:val="007B3408"/>
    <w:rsid w:val="007B4017"/>
    <w:rsid w:val="007B40F0"/>
    <w:rsid w:val="007B413F"/>
    <w:rsid w:val="007B4A6F"/>
    <w:rsid w:val="007B4FBE"/>
    <w:rsid w:val="007B55FD"/>
    <w:rsid w:val="007B5BB9"/>
    <w:rsid w:val="007B5E9B"/>
    <w:rsid w:val="007B61BA"/>
    <w:rsid w:val="007B6DC0"/>
    <w:rsid w:val="007B7413"/>
    <w:rsid w:val="007B77C5"/>
    <w:rsid w:val="007B7E80"/>
    <w:rsid w:val="007C04B1"/>
    <w:rsid w:val="007C06AA"/>
    <w:rsid w:val="007C087E"/>
    <w:rsid w:val="007C0ACF"/>
    <w:rsid w:val="007C109A"/>
    <w:rsid w:val="007C17E7"/>
    <w:rsid w:val="007C2D74"/>
    <w:rsid w:val="007C30C6"/>
    <w:rsid w:val="007C3384"/>
    <w:rsid w:val="007C341C"/>
    <w:rsid w:val="007C3CD9"/>
    <w:rsid w:val="007C3CF7"/>
    <w:rsid w:val="007C3E51"/>
    <w:rsid w:val="007C3F32"/>
    <w:rsid w:val="007C4377"/>
    <w:rsid w:val="007C47CF"/>
    <w:rsid w:val="007C4DFD"/>
    <w:rsid w:val="007C4E62"/>
    <w:rsid w:val="007C5CF2"/>
    <w:rsid w:val="007C5DE1"/>
    <w:rsid w:val="007C6581"/>
    <w:rsid w:val="007C6750"/>
    <w:rsid w:val="007C67CD"/>
    <w:rsid w:val="007C6835"/>
    <w:rsid w:val="007C69F2"/>
    <w:rsid w:val="007C6ADE"/>
    <w:rsid w:val="007C728D"/>
    <w:rsid w:val="007C7907"/>
    <w:rsid w:val="007D008C"/>
    <w:rsid w:val="007D05FA"/>
    <w:rsid w:val="007D0CF1"/>
    <w:rsid w:val="007D0E6D"/>
    <w:rsid w:val="007D1183"/>
    <w:rsid w:val="007D1450"/>
    <w:rsid w:val="007D151D"/>
    <w:rsid w:val="007D1920"/>
    <w:rsid w:val="007D1BE2"/>
    <w:rsid w:val="007D1CDB"/>
    <w:rsid w:val="007D1E55"/>
    <w:rsid w:val="007D2818"/>
    <w:rsid w:val="007D288F"/>
    <w:rsid w:val="007D3BC3"/>
    <w:rsid w:val="007D3C08"/>
    <w:rsid w:val="007D4245"/>
    <w:rsid w:val="007D4A57"/>
    <w:rsid w:val="007D5050"/>
    <w:rsid w:val="007D56F0"/>
    <w:rsid w:val="007D59E9"/>
    <w:rsid w:val="007D5AA9"/>
    <w:rsid w:val="007D5C01"/>
    <w:rsid w:val="007D61CA"/>
    <w:rsid w:val="007D67F1"/>
    <w:rsid w:val="007D6FD3"/>
    <w:rsid w:val="007D7001"/>
    <w:rsid w:val="007D75B6"/>
    <w:rsid w:val="007D76B6"/>
    <w:rsid w:val="007D7EB6"/>
    <w:rsid w:val="007E048F"/>
    <w:rsid w:val="007E0645"/>
    <w:rsid w:val="007E0DCF"/>
    <w:rsid w:val="007E0F6B"/>
    <w:rsid w:val="007E13A3"/>
    <w:rsid w:val="007E1A4D"/>
    <w:rsid w:val="007E21CD"/>
    <w:rsid w:val="007E2B75"/>
    <w:rsid w:val="007E2D7A"/>
    <w:rsid w:val="007E2DA2"/>
    <w:rsid w:val="007E2F04"/>
    <w:rsid w:val="007E3153"/>
    <w:rsid w:val="007E31FA"/>
    <w:rsid w:val="007E35AB"/>
    <w:rsid w:val="007E37FB"/>
    <w:rsid w:val="007E3C4E"/>
    <w:rsid w:val="007E3D0C"/>
    <w:rsid w:val="007E40C8"/>
    <w:rsid w:val="007E465D"/>
    <w:rsid w:val="007E4AAA"/>
    <w:rsid w:val="007E4C72"/>
    <w:rsid w:val="007E527F"/>
    <w:rsid w:val="007E5284"/>
    <w:rsid w:val="007E534E"/>
    <w:rsid w:val="007E5649"/>
    <w:rsid w:val="007E5E24"/>
    <w:rsid w:val="007E5FD7"/>
    <w:rsid w:val="007E6240"/>
    <w:rsid w:val="007E631D"/>
    <w:rsid w:val="007E634B"/>
    <w:rsid w:val="007E65FC"/>
    <w:rsid w:val="007E6657"/>
    <w:rsid w:val="007E66F5"/>
    <w:rsid w:val="007E6B0D"/>
    <w:rsid w:val="007E6C28"/>
    <w:rsid w:val="007E6DCC"/>
    <w:rsid w:val="007E7CE3"/>
    <w:rsid w:val="007E7EB0"/>
    <w:rsid w:val="007E7ECF"/>
    <w:rsid w:val="007F0225"/>
    <w:rsid w:val="007F0449"/>
    <w:rsid w:val="007F0AD3"/>
    <w:rsid w:val="007F1A61"/>
    <w:rsid w:val="007F1D78"/>
    <w:rsid w:val="007F20DB"/>
    <w:rsid w:val="007F2E09"/>
    <w:rsid w:val="007F3197"/>
    <w:rsid w:val="007F33C2"/>
    <w:rsid w:val="007F3902"/>
    <w:rsid w:val="007F44EC"/>
    <w:rsid w:val="007F4923"/>
    <w:rsid w:val="007F5713"/>
    <w:rsid w:val="007F5C0C"/>
    <w:rsid w:val="007F5E8F"/>
    <w:rsid w:val="007F6C51"/>
    <w:rsid w:val="007F6F15"/>
    <w:rsid w:val="007F74F9"/>
    <w:rsid w:val="007F76A3"/>
    <w:rsid w:val="007F7ABE"/>
    <w:rsid w:val="007F7E27"/>
    <w:rsid w:val="007F7F0B"/>
    <w:rsid w:val="0080006F"/>
    <w:rsid w:val="00800F24"/>
    <w:rsid w:val="008017F3"/>
    <w:rsid w:val="00801A51"/>
    <w:rsid w:val="00802734"/>
    <w:rsid w:val="008027EE"/>
    <w:rsid w:val="00802830"/>
    <w:rsid w:val="00802B2E"/>
    <w:rsid w:val="00802B2F"/>
    <w:rsid w:val="00802CEF"/>
    <w:rsid w:val="00803008"/>
    <w:rsid w:val="00803599"/>
    <w:rsid w:val="00803B2B"/>
    <w:rsid w:val="00803E48"/>
    <w:rsid w:val="00805522"/>
    <w:rsid w:val="00805763"/>
    <w:rsid w:val="008057BE"/>
    <w:rsid w:val="00806679"/>
    <w:rsid w:val="008069FD"/>
    <w:rsid w:val="00806A48"/>
    <w:rsid w:val="00806BE7"/>
    <w:rsid w:val="00806C4A"/>
    <w:rsid w:val="00806CD7"/>
    <w:rsid w:val="00806E88"/>
    <w:rsid w:val="00807210"/>
    <w:rsid w:val="008077D5"/>
    <w:rsid w:val="00807860"/>
    <w:rsid w:val="00807DFC"/>
    <w:rsid w:val="00807F4A"/>
    <w:rsid w:val="00810302"/>
    <w:rsid w:val="00810A73"/>
    <w:rsid w:val="00810AEC"/>
    <w:rsid w:val="00810D7E"/>
    <w:rsid w:val="00810DA6"/>
    <w:rsid w:val="00810E67"/>
    <w:rsid w:val="00810F98"/>
    <w:rsid w:val="008114DE"/>
    <w:rsid w:val="00811710"/>
    <w:rsid w:val="00811B29"/>
    <w:rsid w:val="00811E01"/>
    <w:rsid w:val="00812743"/>
    <w:rsid w:val="00812E97"/>
    <w:rsid w:val="008138B1"/>
    <w:rsid w:val="00813B5E"/>
    <w:rsid w:val="00813C91"/>
    <w:rsid w:val="00813F4B"/>
    <w:rsid w:val="008142FD"/>
    <w:rsid w:val="0081462B"/>
    <w:rsid w:val="008153F1"/>
    <w:rsid w:val="0081542E"/>
    <w:rsid w:val="008164D1"/>
    <w:rsid w:val="00816544"/>
    <w:rsid w:val="008169D8"/>
    <w:rsid w:val="00816BFB"/>
    <w:rsid w:val="008170F3"/>
    <w:rsid w:val="008172CC"/>
    <w:rsid w:val="0081774B"/>
    <w:rsid w:val="00817AD0"/>
    <w:rsid w:val="00817D68"/>
    <w:rsid w:val="00817EA4"/>
    <w:rsid w:val="00817F5B"/>
    <w:rsid w:val="00820288"/>
    <w:rsid w:val="008206CD"/>
    <w:rsid w:val="00820C33"/>
    <w:rsid w:val="00820DF4"/>
    <w:rsid w:val="00820FB9"/>
    <w:rsid w:val="00821209"/>
    <w:rsid w:val="008212DE"/>
    <w:rsid w:val="00821348"/>
    <w:rsid w:val="0082183B"/>
    <w:rsid w:val="00821D3F"/>
    <w:rsid w:val="00821E3F"/>
    <w:rsid w:val="00821E79"/>
    <w:rsid w:val="008222C9"/>
    <w:rsid w:val="008222F2"/>
    <w:rsid w:val="00822C7F"/>
    <w:rsid w:val="00822CED"/>
    <w:rsid w:val="0082301B"/>
    <w:rsid w:val="0082321A"/>
    <w:rsid w:val="00823622"/>
    <w:rsid w:val="008237A7"/>
    <w:rsid w:val="0082395C"/>
    <w:rsid w:val="008247BC"/>
    <w:rsid w:val="0082495B"/>
    <w:rsid w:val="00824D4A"/>
    <w:rsid w:val="00825100"/>
    <w:rsid w:val="00825604"/>
    <w:rsid w:val="008256BF"/>
    <w:rsid w:val="00825850"/>
    <w:rsid w:val="00825D7D"/>
    <w:rsid w:val="00825EBE"/>
    <w:rsid w:val="00826228"/>
    <w:rsid w:val="008262C7"/>
    <w:rsid w:val="00826519"/>
    <w:rsid w:val="0082669E"/>
    <w:rsid w:val="00826907"/>
    <w:rsid w:val="00826D0B"/>
    <w:rsid w:val="00826EDF"/>
    <w:rsid w:val="0082759F"/>
    <w:rsid w:val="008277A7"/>
    <w:rsid w:val="00830090"/>
    <w:rsid w:val="0083013E"/>
    <w:rsid w:val="00830335"/>
    <w:rsid w:val="00830499"/>
    <w:rsid w:val="0083082B"/>
    <w:rsid w:val="00830ACB"/>
    <w:rsid w:val="0083123C"/>
    <w:rsid w:val="008312B0"/>
    <w:rsid w:val="00831774"/>
    <w:rsid w:val="008318C6"/>
    <w:rsid w:val="008323E5"/>
    <w:rsid w:val="008324E0"/>
    <w:rsid w:val="0083278C"/>
    <w:rsid w:val="0083282A"/>
    <w:rsid w:val="0083290A"/>
    <w:rsid w:val="008329E6"/>
    <w:rsid w:val="00832A47"/>
    <w:rsid w:val="00832B5C"/>
    <w:rsid w:val="00832BCC"/>
    <w:rsid w:val="008331B1"/>
    <w:rsid w:val="00833443"/>
    <w:rsid w:val="008334AB"/>
    <w:rsid w:val="00833D0E"/>
    <w:rsid w:val="0083409B"/>
    <w:rsid w:val="00835221"/>
    <w:rsid w:val="00835420"/>
    <w:rsid w:val="00835BE3"/>
    <w:rsid w:val="00836ACA"/>
    <w:rsid w:val="00837002"/>
    <w:rsid w:val="008372C3"/>
    <w:rsid w:val="00837357"/>
    <w:rsid w:val="00837929"/>
    <w:rsid w:val="008379F6"/>
    <w:rsid w:val="00837A66"/>
    <w:rsid w:val="00837C21"/>
    <w:rsid w:val="008404F9"/>
    <w:rsid w:val="008407E7"/>
    <w:rsid w:val="0084099B"/>
    <w:rsid w:val="00840E54"/>
    <w:rsid w:val="00840FB1"/>
    <w:rsid w:val="008412F4"/>
    <w:rsid w:val="008417C2"/>
    <w:rsid w:val="008418D2"/>
    <w:rsid w:val="00841989"/>
    <w:rsid w:val="00841B39"/>
    <w:rsid w:val="00841C3C"/>
    <w:rsid w:val="0084226B"/>
    <w:rsid w:val="0084260F"/>
    <w:rsid w:val="008433FD"/>
    <w:rsid w:val="008438AB"/>
    <w:rsid w:val="00843C17"/>
    <w:rsid w:val="00843D52"/>
    <w:rsid w:val="00843FB9"/>
    <w:rsid w:val="0084415C"/>
    <w:rsid w:val="008443B2"/>
    <w:rsid w:val="0084448A"/>
    <w:rsid w:val="0084481C"/>
    <w:rsid w:val="0084487E"/>
    <w:rsid w:val="00844AA6"/>
    <w:rsid w:val="0084515E"/>
    <w:rsid w:val="008454AF"/>
    <w:rsid w:val="00845E21"/>
    <w:rsid w:val="008462C5"/>
    <w:rsid w:val="008463F0"/>
    <w:rsid w:val="00846601"/>
    <w:rsid w:val="008469B8"/>
    <w:rsid w:val="00846CE9"/>
    <w:rsid w:val="00847141"/>
    <w:rsid w:val="008472CF"/>
    <w:rsid w:val="00847526"/>
    <w:rsid w:val="00847921"/>
    <w:rsid w:val="00847BA7"/>
    <w:rsid w:val="00850336"/>
    <w:rsid w:val="00850428"/>
    <w:rsid w:val="008506F0"/>
    <w:rsid w:val="00850862"/>
    <w:rsid w:val="00850BBA"/>
    <w:rsid w:val="00850C0F"/>
    <w:rsid w:val="008513A3"/>
    <w:rsid w:val="008515DF"/>
    <w:rsid w:val="00851706"/>
    <w:rsid w:val="00851C6A"/>
    <w:rsid w:val="00851D4F"/>
    <w:rsid w:val="008523D3"/>
    <w:rsid w:val="00852429"/>
    <w:rsid w:val="00852589"/>
    <w:rsid w:val="0085278D"/>
    <w:rsid w:val="0085299C"/>
    <w:rsid w:val="0085329A"/>
    <w:rsid w:val="0085347F"/>
    <w:rsid w:val="0085396A"/>
    <w:rsid w:val="00853C8C"/>
    <w:rsid w:val="00854341"/>
    <w:rsid w:val="00854787"/>
    <w:rsid w:val="00854E02"/>
    <w:rsid w:val="00855043"/>
    <w:rsid w:val="00855363"/>
    <w:rsid w:val="008555E1"/>
    <w:rsid w:val="0085561F"/>
    <w:rsid w:val="00855916"/>
    <w:rsid w:val="00855984"/>
    <w:rsid w:val="00855B2B"/>
    <w:rsid w:val="00855B54"/>
    <w:rsid w:val="008566A2"/>
    <w:rsid w:val="00856942"/>
    <w:rsid w:val="00856C93"/>
    <w:rsid w:val="00857616"/>
    <w:rsid w:val="00857654"/>
    <w:rsid w:val="00857838"/>
    <w:rsid w:val="00857CFA"/>
    <w:rsid w:val="00860211"/>
    <w:rsid w:val="00860399"/>
    <w:rsid w:val="008605C9"/>
    <w:rsid w:val="00860614"/>
    <w:rsid w:val="0086066B"/>
    <w:rsid w:val="00860CA7"/>
    <w:rsid w:val="008614FF"/>
    <w:rsid w:val="008616D7"/>
    <w:rsid w:val="00861C46"/>
    <w:rsid w:val="00861C4F"/>
    <w:rsid w:val="00861D84"/>
    <w:rsid w:val="0086237E"/>
    <w:rsid w:val="008627D5"/>
    <w:rsid w:val="00862890"/>
    <w:rsid w:val="00862B0F"/>
    <w:rsid w:val="00862BDD"/>
    <w:rsid w:val="00862C8A"/>
    <w:rsid w:val="00862DD8"/>
    <w:rsid w:val="008634F7"/>
    <w:rsid w:val="008636BB"/>
    <w:rsid w:val="008639E7"/>
    <w:rsid w:val="00863C43"/>
    <w:rsid w:val="00864212"/>
    <w:rsid w:val="00864356"/>
    <w:rsid w:val="0086436F"/>
    <w:rsid w:val="008643C7"/>
    <w:rsid w:val="00864C08"/>
    <w:rsid w:val="00864C3E"/>
    <w:rsid w:val="00864CAF"/>
    <w:rsid w:val="008655FF"/>
    <w:rsid w:val="00865689"/>
    <w:rsid w:val="0086608F"/>
    <w:rsid w:val="008664B4"/>
    <w:rsid w:val="008665A4"/>
    <w:rsid w:val="008665B6"/>
    <w:rsid w:val="00870220"/>
    <w:rsid w:val="00870274"/>
    <w:rsid w:val="00870491"/>
    <w:rsid w:val="00870DD2"/>
    <w:rsid w:val="00870F75"/>
    <w:rsid w:val="00871872"/>
    <w:rsid w:val="008727D4"/>
    <w:rsid w:val="00872DBB"/>
    <w:rsid w:val="00872F5A"/>
    <w:rsid w:val="00873B8E"/>
    <w:rsid w:val="00873ED4"/>
    <w:rsid w:val="0087405A"/>
    <w:rsid w:val="008748E3"/>
    <w:rsid w:val="00874BD7"/>
    <w:rsid w:val="00875722"/>
    <w:rsid w:val="0087572C"/>
    <w:rsid w:val="00875884"/>
    <w:rsid w:val="0087597D"/>
    <w:rsid w:val="00875A4C"/>
    <w:rsid w:val="00875D59"/>
    <w:rsid w:val="00875E4C"/>
    <w:rsid w:val="00876015"/>
    <w:rsid w:val="00876790"/>
    <w:rsid w:val="0087694D"/>
    <w:rsid w:val="00876C96"/>
    <w:rsid w:val="0087777A"/>
    <w:rsid w:val="00877ECE"/>
    <w:rsid w:val="00877EDC"/>
    <w:rsid w:val="00877F80"/>
    <w:rsid w:val="00880768"/>
    <w:rsid w:val="008807C5"/>
    <w:rsid w:val="00880C06"/>
    <w:rsid w:val="00880ECC"/>
    <w:rsid w:val="00880FA7"/>
    <w:rsid w:val="00881487"/>
    <w:rsid w:val="00881582"/>
    <w:rsid w:val="00881C0F"/>
    <w:rsid w:val="00881F28"/>
    <w:rsid w:val="00882303"/>
    <w:rsid w:val="0088237B"/>
    <w:rsid w:val="00882390"/>
    <w:rsid w:val="00882483"/>
    <w:rsid w:val="00882694"/>
    <w:rsid w:val="00882B21"/>
    <w:rsid w:val="00883622"/>
    <w:rsid w:val="008838A9"/>
    <w:rsid w:val="0088398D"/>
    <w:rsid w:val="00883AC7"/>
    <w:rsid w:val="00883B20"/>
    <w:rsid w:val="00883D35"/>
    <w:rsid w:val="00883D39"/>
    <w:rsid w:val="0088410A"/>
    <w:rsid w:val="00884293"/>
    <w:rsid w:val="00884627"/>
    <w:rsid w:val="008848E2"/>
    <w:rsid w:val="008851E4"/>
    <w:rsid w:val="0088583C"/>
    <w:rsid w:val="00885AD0"/>
    <w:rsid w:val="00885DE5"/>
    <w:rsid w:val="008860C9"/>
    <w:rsid w:val="00886209"/>
    <w:rsid w:val="0088693F"/>
    <w:rsid w:val="00886EAD"/>
    <w:rsid w:val="0088722D"/>
    <w:rsid w:val="0088749F"/>
    <w:rsid w:val="0088755B"/>
    <w:rsid w:val="00887B3B"/>
    <w:rsid w:val="00887F11"/>
    <w:rsid w:val="008900DA"/>
    <w:rsid w:val="0089017F"/>
    <w:rsid w:val="00890445"/>
    <w:rsid w:val="00890A5E"/>
    <w:rsid w:val="00890ED9"/>
    <w:rsid w:val="00890EE3"/>
    <w:rsid w:val="0089124F"/>
    <w:rsid w:val="00891599"/>
    <w:rsid w:val="008918F8"/>
    <w:rsid w:val="00891CB4"/>
    <w:rsid w:val="0089267B"/>
    <w:rsid w:val="008926C6"/>
    <w:rsid w:val="0089297A"/>
    <w:rsid w:val="00892A8C"/>
    <w:rsid w:val="00892D27"/>
    <w:rsid w:val="0089304C"/>
    <w:rsid w:val="0089309B"/>
    <w:rsid w:val="00893256"/>
    <w:rsid w:val="00893942"/>
    <w:rsid w:val="008946C9"/>
    <w:rsid w:val="008949EB"/>
    <w:rsid w:val="00894E49"/>
    <w:rsid w:val="00894E5A"/>
    <w:rsid w:val="008954F0"/>
    <w:rsid w:val="0089553B"/>
    <w:rsid w:val="00895998"/>
    <w:rsid w:val="008959C6"/>
    <w:rsid w:val="008959D3"/>
    <w:rsid w:val="00895EE1"/>
    <w:rsid w:val="008961EB"/>
    <w:rsid w:val="0089680C"/>
    <w:rsid w:val="00896BFE"/>
    <w:rsid w:val="00896D12"/>
    <w:rsid w:val="00897029"/>
    <w:rsid w:val="00897EF5"/>
    <w:rsid w:val="008A04BD"/>
    <w:rsid w:val="008A069D"/>
    <w:rsid w:val="008A0950"/>
    <w:rsid w:val="008A0B71"/>
    <w:rsid w:val="008A0F40"/>
    <w:rsid w:val="008A1A01"/>
    <w:rsid w:val="008A1D53"/>
    <w:rsid w:val="008A242B"/>
    <w:rsid w:val="008A2C1C"/>
    <w:rsid w:val="008A2C31"/>
    <w:rsid w:val="008A2C3F"/>
    <w:rsid w:val="008A2CBB"/>
    <w:rsid w:val="008A2DAF"/>
    <w:rsid w:val="008A2ED4"/>
    <w:rsid w:val="008A2FBB"/>
    <w:rsid w:val="008A313F"/>
    <w:rsid w:val="008A32E7"/>
    <w:rsid w:val="008A3E09"/>
    <w:rsid w:val="008A4432"/>
    <w:rsid w:val="008A4E05"/>
    <w:rsid w:val="008A4E54"/>
    <w:rsid w:val="008A5A2E"/>
    <w:rsid w:val="008A5ED2"/>
    <w:rsid w:val="008A6B15"/>
    <w:rsid w:val="008A6FB4"/>
    <w:rsid w:val="008A716B"/>
    <w:rsid w:val="008A7567"/>
    <w:rsid w:val="008A798F"/>
    <w:rsid w:val="008A7AB5"/>
    <w:rsid w:val="008A7C7B"/>
    <w:rsid w:val="008A7FFD"/>
    <w:rsid w:val="008B0C0C"/>
    <w:rsid w:val="008B0C0E"/>
    <w:rsid w:val="008B0CCF"/>
    <w:rsid w:val="008B0D35"/>
    <w:rsid w:val="008B0F43"/>
    <w:rsid w:val="008B10BE"/>
    <w:rsid w:val="008B1851"/>
    <w:rsid w:val="008B1A78"/>
    <w:rsid w:val="008B239A"/>
    <w:rsid w:val="008B2473"/>
    <w:rsid w:val="008B2487"/>
    <w:rsid w:val="008B25BE"/>
    <w:rsid w:val="008B260C"/>
    <w:rsid w:val="008B3269"/>
    <w:rsid w:val="008B362D"/>
    <w:rsid w:val="008B36A7"/>
    <w:rsid w:val="008B37EB"/>
    <w:rsid w:val="008B39CE"/>
    <w:rsid w:val="008B3D50"/>
    <w:rsid w:val="008B4917"/>
    <w:rsid w:val="008B4A34"/>
    <w:rsid w:val="008B4D6E"/>
    <w:rsid w:val="008B5CC1"/>
    <w:rsid w:val="008B65E0"/>
    <w:rsid w:val="008B6B5E"/>
    <w:rsid w:val="008B6B9E"/>
    <w:rsid w:val="008B6D77"/>
    <w:rsid w:val="008B7238"/>
    <w:rsid w:val="008B7442"/>
    <w:rsid w:val="008B76FE"/>
    <w:rsid w:val="008B7919"/>
    <w:rsid w:val="008B7B9A"/>
    <w:rsid w:val="008B7CC8"/>
    <w:rsid w:val="008B7ECE"/>
    <w:rsid w:val="008C0098"/>
    <w:rsid w:val="008C025A"/>
    <w:rsid w:val="008C0967"/>
    <w:rsid w:val="008C0FA4"/>
    <w:rsid w:val="008C12C1"/>
    <w:rsid w:val="008C13FF"/>
    <w:rsid w:val="008C1AC4"/>
    <w:rsid w:val="008C20D9"/>
    <w:rsid w:val="008C228E"/>
    <w:rsid w:val="008C2D00"/>
    <w:rsid w:val="008C2E0B"/>
    <w:rsid w:val="008C2F90"/>
    <w:rsid w:val="008C3214"/>
    <w:rsid w:val="008C36E7"/>
    <w:rsid w:val="008C37B4"/>
    <w:rsid w:val="008C3981"/>
    <w:rsid w:val="008C39E0"/>
    <w:rsid w:val="008C3AB7"/>
    <w:rsid w:val="008C3F97"/>
    <w:rsid w:val="008C430E"/>
    <w:rsid w:val="008C444B"/>
    <w:rsid w:val="008C448F"/>
    <w:rsid w:val="008C491D"/>
    <w:rsid w:val="008C4AD1"/>
    <w:rsid w:val="008C4B33"/>
    <w:rsid w:val="008C4DCF"/>
    <w:rsid w:val="008C4FB6"/>
    <w:rsid w:val="008C5429"/>
    <w:rsid w:val="008C5CB7"/>
    <w:rsid w:val="008C5E1F"/>
    <w:rsid w:val="008C60E7"/>
    <w:rsid w:val="008C6220"/>
    <w:rsid w:val="008C6259"/>
    <w:rsid w:val="008C630E"/>
    <w:rsid w:val="008C6423"/>
    <w:rsid w:val="008C663C"/>
    <w:rsid w:val="008C70C6"/>
    <w:rsid w:val="008C752B"/>
    <w:rsid w:val="008C773D"/>
    <w:rsid w:val="008D0097"/>
    <w:rsid w:val="008D01A0"/>
    <w:rsid w:val="008D046B"/>
    <w:rsid w:val="008D0C6B"/>
    <w:rsid w:val="008D0C7A"/>
    <w:rsid w:val="008D0DA9"/>
    <w:rsid w:val="008D0F3A"/>
    <w:rsid w:val="008D11DF"/>
    <w:rsid w:val="008D156F"/>
    <w:rsid w:val="008D16A3"/>
    <w:rsid w:val="008D1A58"/>
    <w:rsid w:val="008D1AB9"/>
    <w:rsid w:val="008D1B24"/>
    <w:rsid w:val="008D2E6D"/>
    <w:rsid w:val="008D365B"/>
    <w:rsid w:val="008D3720"/>
    <w:rsid w:val="008D3812"/>
    <w:rsid w:val="008D394C"/>
    <w:rsid w:val="008D3CC5"/>
    <w:rsid w:val="008D3E30"/>
    <w:rsid w:val="008D431C"/>
    <w:rsid w:val="008D4383"/>
    <w:rsid w:val="008D47A2"/>
    <w:rsid w:val="008D49C9"/>
    <w:rsid w:val="008D4AC3"/>
    <w:rsid w:val="008D4BF7"/>
    <w:rsid w:val="008D4F68"/>
    <w:rsid w:val="008D53A3"/>
    <w:rsid w:val="008D56C3"/>
    <w:rsid w:val="008D57EE"/>
    <w:rsid w:val="008D5A3E"/>
    <w:rsid w:val="008D5C59"/>
    <w:rsid w:val="008D5CD2"/>
    <w:rsid w:val="008D5E11"/>
    <w:rsid w:val="008D5EC7"/>
    <w:rsid w:val="008D60F0"/>
    <w:rsid w:val="008D6291"/>
    <w:rsid w:val="008D6760"/>
    <w:rsid w:val="008D6A14"/>
    <w:rsid w:val="008D6C85"/>
    <w:rsid w:val="008D6CD2"/>
    <w:rsid w:val="008D73F8"/>
    <w:rsid w:val="008D7404"/>
    <w:rsid w:val="008D7609"/>
    <w:rsid w:val="008D7BAB"/>
    <w:rsid w:val="008E0550"/>
    <w:rsid w:val="008E0C21"/>
    <w:rsid w:val="008E0EEB"/>
    <w:rsid w:val="008E0FE9"/>
    <w:rsid w:val="008E15FF"/>
    <w:rsid w:val="008E1A99"/>
    <w:rsid w:val="008E1C9C"/>
    <w:rsid w:val="008E1D4E"/>
    <w:rsid w:val="008E1FAC"/>
    <w:rsid w:val="008E207F"/>
    <w:rsid w:val="008E21C7"/>
    <w:rsid w:val="008E29C6"/>
    <w:rsid w:val="008E2DEF"/>
    <w:rsid w:val="008E2F5A"/>
    <w:rsid w:val="008E3272"/>
    <w:rsid w:val="008E395B"/>
    <w:rsid w:val="008E43D6"/>
    <w:rsid w:val="008E47D1"/>
    <w:rsid w:val="008E47EE"/>
    <w:rsid w:val="008E4D1E"/>
    <w:rsid w:val="008E4F8D"/>
    <w:rsid w:val="008E5011"/>
    <w:rsid w:val="008E541B"/>
    <w:rsid w:val="008E5504"/>
    <w:rsid w:val="008E5ACF"/>
    <w:rsid w:val="008E5EEF"/>
    <w:rsid w:val="008E5F32"/>
    <w:rsid w:val="008E656A"/>
    <w:rsid w:val="008E69A1"/>
    <w:rsid w:val="008E6A20"/>
    <w:rsid w:val="008E6A88"/>
    <w:rsid w:val="008E6ACE"/>
    <w:rsid w:val="008E6C15"/>
    <w:rsid w:val="008E6FA0"/>
    <w:rsid w:val="008E7AB5"/>
    <w:rsid w:val="008F005A"/>
    <w:rsid w:val="008F060A"/>
    <w:rsid w:val="008F0787"/>
    <w:rsid w:val="008F0795"/>
    <w:rsid w:val="008F0C1F"/>
    <w:rsid w:val="008F1A1D"/>
    <w:rsid w:val="008F340E"/>
    <w:rsid w:val="008F36AC"/>
    <w:rsid w:val="008F4116"/>
    <w:rsid w:val="008F4F54"/>
    <w:rsid w:val="008F611D"/>
    <w:rsid w:val="008F61C7"/>
    <w:rsid w:val="008F684B"/>
    <w:rsid w:val="008F6B55"/>
    <w:rsid w:val="008F6C72"/>
    <w:rsid w:val="008F6E82"/>
    <w:rsid w:val="008F73E3"/>
    <w:rsid w:val="008F75B8"/>
    <w:rsid w:val="008F75EC"/>
    <w:rsid w:val="008F7E8E"/>
    <w:rsid w:val="0090003E"/>
    <w:rsid w:val="009002A5"/>
    <w:rsid w:val="00900857"/>
    <w:rsid w:val="0090195E"/>
    <w:rsid w:val="00901D37"/>
    <w:rsid w:val="00901D41"/>
    <w:rsid w:val="00902055"/>
    <w:rsid w:val="009025EE"/>
    <w:rsid w:val="00903008"/>
    <w:rsid w:val="00903131"/>
    <w:rsid w:val="009031A3"/>
    <w:rsid w:val="00903293"/>
    <w:rsid w:val="009035C5"/>
    <w:rsid w:val="00903A2A"/>
    <w:rsid w:val="0090430B"/>
    <w:rsid w:val="0090439F"/>
    <w:rsid w:val="009044CD"/>
    <w:rsid w:val="0090476D"/>
    <w:rsid w:val="009050A2"/>
    <w:rsid w:val="00905A08"/>
    <w:rsid w:val="00906816"/>
    <w:rsid w:val="00906FA8"/>
    <w:rsid w:val="0090717F"/>
    <w:rsid w:val="0090720A"/>
    <w:rsid w:val="009075A7"/>
    <w:rsid w:val="009078A8"/>
    <w:rsid w:val="00910333"/>
    <w:rsid w:val="00910553"/>
    <w:rsid w:val="00910647"/>
    <w:rsid w:val="00910B2E"/>
    <w:rsid w:val="00910CD7"/>
    <w:rsid w:val="009111E6"/>
    <w:rsid w:val="0091149E"/>
    <w:rsid w:val="00911C67"/>
    <w:rsid w:val="00911E4D"/>
    <w:rsid w:val="0091253E"/>
    <w:rsid w:val="00912B21"/>
    <w:rsid w:val="00912C4A"/>
    <w:rsid w:val="00912D9D"/>
    <w:rsid w:val="0091334E"/>
    <w:rsid w:val="009137B6"/>
    <w:rsid w:val="00913817"/>
    <w:rsid w:val="009138C0"/>
    <w:rsid w:val="00913BB9"/>
    <w:rsid w:val="00914969"/>
    <w:rsid w:val="009149E0"/>
    <w:rsid w:val="00914A06"/>
    <w:rsid w:val="00914ADC"/>
    <w:rsid w:val="00914E6A"/>
    <w:rsid w:val="009155A0"/>
    <w:rsid w:val="00915657"/>
    <w:rsid w:val="0091607E"/>
    <w:rsid w:val="0091610E"/>
    <w:rsid w:val="00916185"/>
    <w:rsid w:val="00916548"/>
    <w:rsid w:val="009170C8"/>
    <w:rsid w:val="00917122"/>
    <w:rsid w:val="0091717B"/>
    <w:rsid w:val="009179FE"/>
    <w:rsid w:val="00917AC5"/>
    <w:rsid w:val="00917AE8"/>
    <w:rsid w:val="00917D3D"/>
    <w:rsid w:val="009200D9"/>
    <w:rsid w:val="00920106"/>
    <w:rsid w:val="00920143"/>
    <w:rsid w:val="00920704"/>
    <w:rsid w:val="00921505"/>
    <w:rsid w:val="00921973"/>
    <w:rsid w:val="00921B7F"/>
    <w:rsid w:val="00921C31"/>
    <w:rsid w:val="00921F38"/>
    <w:rsid w:val="0092212E"/>
    <w:rsid w:val="009224C0"/>
    <w:rsid w:val="009225AB"/>
    <w:rsid w:val="00922908"/>
    <w:rsid w:val="00922E89"/>
    <w:rsid w:val="00923234"/>
    <w:rsid w:val="009233FB"/>
    <w:rsid w:val="009239BF"/>
    <w:rsid w:val="009243DE"/>
    <w:rsid w:val="00924A63"/>
    <w:rsid w:val="00924BA9"/>
    <w:rsid w:val="00924DA5"/>
    <w:rsid w:val="0092560B"/>
    <w:rsid w:val="009259F7"/>
    <w:rsid w:val="00925DDD"/>
    <w:rsid w:val="00925E07"/>
    <w:rsid w:val="00925F50"/>
    <w:rsid w:val="00925FB8"/>
    <w:rsid w:val="0092656F"/>
    <w:rsid w:val="009267F0"/>
    <w:rsid w:val="00926A82"/>
    <w:rsid w:val="00927315"/>
    <w:rsid w:val="00927655"/>
    <w:rsid w:val="00927744"/>
    <w:rsid w:val="00927DDF"/>
    <w:rsid w:val="0093106E"/>
    <w:rsid w:val="00931276"/>
    <w:rsid w:val="0093136E"/>
    <w:rsid w:val="00931604"/>
    <w:rsid w:val="009320D8"/>
    <w:rsid w:val="009323FA"/>
    <w:rsid w:val="00932854"/>
    <w:rsid w:val="0093291F"/>
    <w:rsid w:val="00932E8F"/>
    <w:rsid w:val="00933626"/>
    <w:rsid w:val="009337BE"/>
    <w:rsid w:val="009341CB"/>
    <w:rsid w:val="0093422D"/>
    <w:rsid w:val="009347DC"/>
    <w:rsid w:val="009351ED"/>
    <w:rsid w:val="00935E4A"/>
    <w:rsid w:val="009360D7"/>
    <w:rsid w:val="00936111"/>
    <w:rsid w:val="009361E9"/>
    <w:rsid w:val="00936827"/>
    <w:rsid w:val="00936BA0"/>
    <w:rsid w:val="00936E08"/>
    <w:rsid w:val="00936F70"/>
    <w:rsid w:val="009373B9"/>
    <w:rsid w:val="009373BF"/>
    <w:rsid w:val="00937508"/>
    <w:rsid w:val="009379C6"/>
    <w:rsid w:val="00937D3F"/>
    <w:rsid w:val="009403C7"/>
    <w:rsid w:val="00940668"/>
    <w:rsid w:val="00940AEC"/>
    <w:rsid w:val="00940BFA"/>
    <w:rsid w:val="00940C98"/>
    <w:rsid w:val="0094106C"/>
    <w:rsid w:val="009415F9"/>
    <w:rsid w:val="009418BC"/>
    <w:rsid w:val="009419C1"/>
    <w:rsid w:val="009428F0"/>
    <w:rsid w:val="00942995"/>
    <w:rsid w:val="00942DD9"/>
    <w:rsid w:val="00942EB3"/>
    <w:rsid w:val="00942EE2"/>
    <w:rsid w:val="00942F1C"/>
    <w:rsid w:val="00943293"/>
    <w:rsid w:val="00943B70"/>
    <w:rsid w:val="00943BB7"/>
    <w:rsid w:val="00944273"/>
    <w:rsid w:val="009446FE"/>
    <w:rsid w:val="0094489D"/>
    <w:rsid w:val="00944C33"/>
    <w:rsid w:val="00945505"/>
    <w:rsid w:val="0094552A"/>
    <w:rsid w:val="00945824"/>
    <w:rsid w:val="00945E27"/>
    <w:rsid w:val="00946338"/>
    <w:rsid w:val="00946AA1"/>
    <w:rsid w:val="00946AF7"/>
    <w:rsid w:val="009471AC"/>
    <w:rsid w:val="009477D3"/>
    <w:rsid w:val="00947904"/>
    <w:rsid w:val="00947EA8"/>
    <w:rsid w:val="00950346"/>
    <w:rsid w:val="009506D4"/>
    <w:rsid w:val="00950A2D"/>
    <w:rsid w:val="00950DA0"/>
    <w:rsid w:val="0095188D"/>
    <w:rsid w:val="009519CE"/>
    <w:rsid w:val="00951D82"/>
    <w:rsid w:val="00952107"/>
    <w:rsid w:val="00952F68"/>
    <w:rsid w:val="00953630"/>
    <w:rsid w:val="00953869"/>
    <w:rsid w:val="00953EE4"/>
    <w:rsid w:val="00954DB9"/>
    <w:rsid w:val="0095502C"/>
    <w:rsid w:val="00955375"/>
    <w:rsid w:val="00955E15"/>
    <w:rsid w:val="00956710"/>
    <w:rsid w:val="0095688F"/>
    <w:rsid w:val="00956BE8"/>
    <w:rsid w:val="00956C2E"/>
    <w:rsid w:val="00956F7D"/>
    <w:rsid w:val="0095702C"/>
    <w:rsid w:val="00957861"/>
    <w:rsid w:val="00957B80"/>
    <w:rsid w:val="00957B87"/>
    <w:rsid w:val="00957CB5"/>
    <w:rsid w:val="009604CF"/>
    <w:rsid w:val="0096075B"/>
    <w:rsid w:val="009615C6"/>
    <w:rsid w:val="009617B5"/>
    <w:rsid w:val="00962310"/>
    <w:rsid w:val="009623CA"/>
    <w:rsid w:val="00962781"/>
    <w:rsid w:val="00962995"/>
    <w:rsid w:val="009631D3"/>
    <w:rsid w:val="009636C1"/>
    <w:rsid w:val="00963EED"/>
    <w:rsid w:val="00964389"/>
    <w:rsid w:val="009643FD"/>
    <w:rsid w:val="00964565"/>
    <w:rsid w:val="009646F3"/>
    <w:rsid w:val="009648B7"/>
    <w:rsid w:val="00964A43"/>
    <w:rsid w:val="00964B85"/>
    <w:rsid w:val="00964DC8"/>
    <w:rsid w:val="00965818"/>
    <w:rsid w:val="00965949"/>
    <w:rsid w:val="00965ABF"/>
    <w:rsid w:val="00965B0F"/>
    <w:rsid w:val="00965F42"/>
    <w:rsid w:val="00965F96"/>
    <w:rsid w:val="00965FC8"/>
    <w:rsid w:val="00965FF3"/>
    <w:rsid w:val="00966249"/>
    <w:rsid w:val="0096676C"/>
    <w:rsid w:val="00966A2D"/>
    <w:rsid w:val="00966BF4"/>
    <w:rsid w:val="00966F64"/>
    <w:rsid w:val="009672D3"/>
    <w:rsid w:val="00970013"/>
    <w:rsid w:val="0097059E"/>
    <w:rsid w:val="00970862"/>
    <w:rsid w:val="00970A64"/>
    <w:rsid w:val="00970B05"/>
    <w:rsid w:val="00970B07"/>
    <w:rsid w:val="00971520"/>
    <w:rsid w:val="00971785"/>
    <w:rsid w:val="0097185C"/>
    <w:rsid w:val="00971AA2"/>
    <w:rsid w:val="00971F85"/>
    <w:rsid w:val="0097201A"/>
    <w:rsid w:val="0097202F"/>
    <w:rsid w:val="00972276"/>
    <w:rsid w:val="00972A4D"/>
    <w:rsid w:val="00973437"/>
    <w:rsid w:val="009740B8"/>
    <w:rsid w:val="00974808"/>
    <w:rsid w:val="0097481B"/>
    <w:rsid w:val="00974CDB"/>
    <w:rsid w:val="00975717"/>
    <w:rsid w:val="00975770"/>
    <w:rsid w:val="0097591A"/>
    <w:rsid w:val="0097594E"/>
    <w:rsid w:val="00975C69"/>
    <w:rsid w:val="00975DA6"/>
    <w:rsid w:val="009767FA"/>
    <w:rsid w:val="00976815"/>
    <w:rsid w:val="00976FA0"/>
    <w:rsid w:val="00977623"/>
    <w:rsid w:val="00977668"/>
    <w:rsid w:val="009777E7"/>
    <w:rsid w:val="00977DA2"/>
    <w:rsid w:val="00977DEC"/>
    <w:rsid w:val="0098047A"/>
    <w:rsid w:val="0098078F"/>
    <w:rsid w:val="00980B77"/>
    <w:rsid w:val="00980E4F"/>
    <w:rsid w:val="00981326"/>
    <w:rsid w:val="0098172E"/>
    <w:rsid w:val="00981C55"/>
    <w:rsid w:val="00981C92"/>
    <w:rsid w:val="00981D93"/>
    <w:rsid w:val="00981DCC"/>
    <w:rsid w:val="00982649"/>
    <w:rsid w:val="00982A08"/>
    <w:rsid w:val="00982A3E"/>
    <w:rsid w:val="0098375B"/>
    <w:rsid w:val="00983FCB"/>
    <w:rsid w:val="009847C7"/>
    <w:rsid w:val="00984D78"/>
    <w:rsid w:val="00984DB4"/>
    <w:rsid w:val="00984E5E"/>
    <w:rsid w:val="00985935"/>
    <w:rsid w:val="009863FC"/>
    <w:rsid w:val="00987832"/>
    <w:rsid w:val="00987A62"/>
    <w:rsid w:val="00987A95"/>
    <w:rsid w:val="00987BCA"/>
    <w:rsid w:val="0099036B"/>
    <w:rsid w:val="009909D0"/>
    <w:rsid w:val="00991527"/>
    <w:rsid w:val="00991952"/>
    <w:rsid w:val="00991DEA"/>
    <w:rsid w:val="00991F9F"/>
    <w:rsid w:val="00992025"/>
    <w:rsid w:val="009928EE"/>
    <w:rsid w:val="00992B07"/>
    <w:rsid w:val="00992C18"/>
    <w:rsid w:val="00992FDD"/>
    <w:rsid w:val="0099337F"/>
    <w:rsid w:val="0099338A"/>
    <w:rsid w:val="009933F3"/>
    <w:rsid w:val="00993A95"/>
    <w:rsid w:val="0099400A"/>
    <w:rsid w:val="00994237"/>
    <w:rsid w:val="00994251"/>
    <w:rsid w:val="009946BC"/>
    <w:rsid w:val="00994AD0"/>
    <w:rsid w:val="00994DD0"/>
    <w:rsid w:val="00995556"/>
    <w:rsid w:val="009955D0"/>
    <w:rsid w:val="009958F2"/>
    <w:rsid w:val="0099592B"/>
    <w:rsid w:val="0099619F"/>
    <w:rsid w:val="009963A8"/>
    <w:rsid w:val="0099649C"/>
    <w:rsid w:val="0099686B"/>
    <w:rsid w:val="00997169"/>
    <w:rsid w:val="009979A8"/>
    <w:rsid w:val="009A0BBA"/>
    <w:rsid w:val="009A0D0C"/>
    <w:rsid w:val="009A1319"/>
    <w:rsid w:val="009A13CE"/>
    <w:rsid w:val="009A13DC"/>
    <w:rsid w:val="009A1583"/>
    <w:rsid w:val="009A2147"/>
    <w:rsid w:val="009A2384"/>
    <w:rsid w:val="009A287F"/>
    <w:rsid w:val="009A2894"/>
    <w:rsid w:val="009A2B98"/>
    <w:rsid w:val="009A39DB"/>
    <w:rsid w:val="009A3A64"/>
    <w:rsid w:val="009A3B27"/>
    <w:rsid w:val="009A3D24"/>
    <w:rsid w:val="009A4086"/>
    <w:rsid w:val="009A45DF"/>
    <w:rsid w:val="009A4893"/>
    <w:rsid w:val="009A4BFB"/>
    <w:rsid w:val="009A4E20"/>
    <w:rsid w:val="009A534F"/>
    <w:rsid w:val="009A650A"/>
    <w:rsid w:val="009A65AA"/>
    <w:rsid w:val="009A6A3C"/>
    <w:rsid w:val="009A6E72"/>
    <w:rsid w:val="009A708F"/>
    <w:rsid w:val="009A70EE"/>
    <w:rsid w:val="009A72BF"/>
    <w:rsid w:val="009A746A"/>
    <w:rsid w:val="009A79AC"/>
    <w:rsid w:val="009A7EDF"/>
    <w:rsid w:val="009B09D1"/>
    <w:rsid w:val="009B0A2D"/>
    <w:rsid w:val="009B0B87"/>
    <w:rsid w:val="009B180A"/>
    <w:rsid w:val="009B1905"/>
    <w:rsid w:val="009B261C"/>
    <w:rsid w:val="009B2990"/>
    <w:rsid w:val="009B2FFA"/>
    <w:rsid w:val="009B349D"/>
    <w:rsid w:val="009B3A24"/>
    <w:rsid w:val="009B3ECA"/>
    <w:rsid w:val="009B42A4"/>
    <w:rsid w:val="009B4319"/>
    <w:rsid w:val="009B4E95"/>
    <w:rsid w:val="009B52E5"/>
    <w:rsid w:val="009B5448"/>
    <w:rsid w:val="009B55B2"/>
    <w:rsid w:val="009B5776"/>
    <w:rsid w:val="009B5A15"/>
    <w:rsid w:val="009B5C5B"/>
    <w:rsid w:val="009B6063"/>
    <w:rsid w:val="009B61D1"/>
    <w:rsid w:val="009B63DE"/>
    <w:rsid w:val="009B64F0"/>
    <w:rsid w:val="009B6B70"/>
    <w:rsid w:val="009B6DB4"/>
    <w:rsid w:val="009B6ED6"/>
    <w:rsid w:val="009B7077"/>
    <w:rsid w:val="009B79E6"/>
    <w:rsid w:val="009B7D2B"/>
    <w:rsid w:val="009B7E7D"/>
    <w:rsid w:val="009C004B"/>
    <w:rsid w:val="009C00F8"/>
    <w:rsid w:val="009C0925"/>
    <w:rsid w:val="009C09A8"/>
    <w:rsid w:val="009C14D8"/>
    <w:rsid w:val="009C172A"/>
    <w:rsid w:val="009C179D"/>
    <w:rsid w:val="009C1B1D"/>
    <w:rsid w:val="009C1C4E"/>
    <w:rsid w:val="009C1F44"/>
    <w:rsid w:val="009C21A2"/>
    <w:rsid w:val="009C23C9"/>
    <w:rsid w:val="009C276F"/>
    <w:rsid w:val="009C2FF5"/>
    <w:rsid w:val="009C32B4"/>
    <w:rsid w:val="009C3486"/>
    <w:rsid w:val="009C3875"/>
    <w:rsid w:val="009C3AAC"/>
    <w:rsid w:val="009C3EA4"/>
    <w:rsid w:val="009C406A"/>
    <w:rsid w:val="009C426B"/>
    <w:rsid w:val="009C45C5"/>
    <w:rsid w:val="009C51EC"/>
    <w:rsid w:val="009C5292"/>
    <w:rsid w:val="009C5938"/>
    <w:rsid w:val="009C5CBE"/>
    <w:rsid w:val="009C61AE"/>
    <w:rsid w:val="009C638B"/>
    <w:rsid w:val="009C6561"/>
    <w:rsid w:val="009C66AE"/>
    <w:rsid w:val="009C6C25"/>
    <w:rsid w:val="009C6F46"/>
    <w:rsid w:val="009C766F"/>
    <w:rsid w:val="009C78A7"/>
    <w:rsid w:val="009D0542"/>
    <w:rsid w:val="009D05ED"/>
    <w:rsid w:val="009D079C"/>
    <w:rsid w:val="009D08A8"/>
    <w:rsid w:val="009D0994"/>
    <w:rsid w:val="009D0A40"/>
    <w:rsid w:val="009D0AAC"/>
    <w:rsid w:val="009D113C"/>
    <w:rsid w:val="009D11A5"/>
    <w:rsid w:val="009D1722"/>
    <w:rsid w:val="009D1A95"/>
    <w:rsid w:val="009D1BD5"/>
    <w:rsid w:val="009D1C26"/>
    <w:rsid w:val="009D27E4"/>
    <w:rsid w:val="009D2B8F"/>
    <w:rsid w:val="009D39E1"/>
    <w:rsid w:val="009D3A8D"/>
    <w:rsid w:val="009D3BC9"/>
    <w:rsid w:val="009D40C1"/>
    <w:rsid w:val="009D4B32"/>
    <w:rsid w:val="009D54A3"/>
    <w:rsid w:val="009D57CE"/>
    <w:rsid w:val="009D5DCE"/>
    <w:rsid w:val="009D5EC1"/>
    <w:rsid w:val="009D63E9"/>
    <w:rsid w:val="009D64A3"/>
    <w:rsid w:val="009D6587"/>
    <w:rsid w:val="009D66A1"/>
    <w:rsid w:val="009D6956"/>
    <w:rsid w:val="009D6CF1"/>
    <w:rsid w:val="009D6CFE"/>
    <w:rsid w:val="009D70E4"/>
    <w:rsid w:val="009D7642"/>
    <w:rsid w:val="009D7682"/>
    <w:rsid w:val="009E0304"/>
    <w:rsid w:val="009E0354"/>
    <w:rsid w:val="009E046D"/>
    <w:rsid w:val="009E07CD"/>
    <w:rsid w:val="009E0816"/>
    <w:rsid w:val="009E0BBC"/>
    <w:rsid w:val="009E0BCC"/>
    <w:rsid w:val="009E0D09"/>
    <w:rsid w:val="009E0DAD"/>
    <w:rsid w:val="009E0E68"/>
    <w:rsid w:val="009E10F3"/>
    <w:rsid w:val="009E15F0"/>
    <w:rsid w:val="009E1DFD"/>
    <w:rsid w:val="009E1FD1"/>
    <w:rsid w:val="009E279B"/>
    <w:rsid w:val="009E27B5"/>
    <w:rsid w:val="009E2D03"/>
    <w:rsid w:val="009E302B"/>
    <w:rsid w:val="009E324B"/>
    <w:rsid w:val="009E348F"/>
    <w:rsid w:val="009E38DA"/>
    <w:rsid w:val="009E3B96"/>
    <w:rsid w:val="009E3CFB"/>
    <w:rsid w:val="009E418B"/>
    <w:rsid w:val="009E42BB"/>
    <w:rsid w:val="009E45F6"/>
    <w:rsid w:val="009E486E"/>
    <w:rsid w:val="009E4BA9"/>
    <w:rsid w:val="009E53B0"/>
    <w:rsid w:val="009E5DEC"/>
    <w:rsid w:val="009E5EDD"/>
    <w:rsid w:val="009E65FD"/>
    <w:rsid w:val="009E69D7"/>
    <w:rsid w:val="009E6A3A"/>
    <w:rsid w:val="009E6C1E"/>
    <w:rsid w:val="009E6CD4"/>
    <w:rsid w:val="009E6DD0"/>
    <w:rsid w:val="009E7485"/>
    <w:rsid w:val="009E75EF"/>
    <w:rsid w:val="009E7608"/>
    <w:rsid w:val="009E7834"/>
    <w:rsid w:val="009E7AD1"/>
    <w:rsid w:val="009E7DCA"/>
    <w:rsid w:val="009E7E2C"/>
    <w:rsid w:val="009F0011"/>
    <w:rsid w:val="009F024E"/>
    <w:rsid w:val="009F02CD"/>
    <w:rsid w:val="009F0950"/>
    <w:rsid w:val="009F12BF"/>
    <w:rsid w:val="009F1A18"/>
    <w:rsid w:val="009F2076"/>
    <w:rsid w:val="009F2D11"/>
    <w:rsid w:val="009F33DC"/>
    <w:rsid w:val="009F39E1"/>
    <w:rsid w:val="009F3A1F"/>
    <w:rsid w:val="009F3B09"/>
    <w:rsid w:val="009F3D51"/>
    <w:rsid w:val="009F4244"/>
    <w:rsid w:val="009F43CC"/>
    <w:rsid w:val="009F45AD"/>
    <w:rsid w:val="009F494F"/>
    <w:rsid w:val="009F4BC6"/>
    <w:rsid w:val="009F5151"/>
    <w:rsid w:val="009F5241"/>
    <w:rsid w:val="009F5469"/>
    <w:rsid w:val="009F5676"/>
    <w:rsid w:val="009F6507"/>
    <w:rsid w:val="009F67E5"/>
    <w:rsid w:val="009F6BC1"/>
    <w:rsid w:val="009F723B"/>
    <w:rsid w:val="009F7866"/>
    <w:rsid w:val="00A00370"/>
    <w:rsid w:val="00A0073F"/>
    <w:rsid w:val="00A00863"/>
    <w:rsid w:val="00A00A0E"/>
    <w:rsid w:val="00A00E80"/>
    <w:rsid w:val="00A01025"/>
    <w:rsid w:val="00A01677"/>
    <w:rsid w:val="00A016A9"/>
    <w:rsid w:val="00A01D79"/>
    <w:rsid w:val="00A021F2"/>
    <w:rsid w:val="00A02570"/>
    <w:rsid w:val="00A028DB"/>
    <w:rsid w:val="00A029B1"/>
    <w:rsid w:val="00A02A7C"/>
    <w:rsid w:val="00A02B56"/>
    <w:rsid w:val="00A02FA4"/>
    <w:rsid w:val="00A0307B"/>
    <w:rsid w:val="00A033E0"/>
    <w:rsid w:val="00A0470F"/>
    <w:rsid w:val="00A04B7F"/>
    <w:rsid w:val="00A04C50"/>
    <w:rsid w:val="00A0511E"/>
    <w:rsid w:val="00A0574B"/>
    <w:rsid w:val="00A0581E"/>
    <w:rsid w:val="00A05A47"/>
    <w:rsid w:val="00A0644C"/>
    <w:rsid w:val="00A06676"/>
    <w:rsid w:val="00A070D3"/>
    <w:rsid w:val="00A0712E"/>
    <w:rsid w:val="00A07247"/>
    <w:rsid w:val="00A0728D"/>
    <w:rsid w:val="00A0730D"/>
    <w:rsid w:val="00A07A38"/>
    <w:rsid w:val="00A07BA7"/>
    <w:rsid w:val="00A07C00"/>
    <w:rsid w:val="00A1011B"/>
    <w:rsid w:val="00A1084D"/>
    <w:rsid w:val="00A1085F"/>
    <w:rsid w:val="00A10FCA"/>
    <w:rsid w:val="00A1131E"/>
    <w:rsid w:val="00A11863"/>
    <w:rsid w:val="00A11B95"/>
    <w:rsid w:val="00A11C24"/>
    <w:rsid w:val="00A11E8B"/>
    <w:rsid w:val="00A11F12"/>
    <w:rsid w:val="00A128D8"/>
    <w:rsid w:val="00A12E6F"/>
    <w:rsid w:val="00A12E77"/>
    <w:rsid w:val="00A133CC"/>
    <w:rsid w:val="00A13614"/>
    <w:rsid w:val="00A139CB"/>
    <w:rsid w:val="00A13B0C"/>
    <w:rsid w:val="00A13F41"/>
    <w:rsid w:val="00A14250"/>
    <w:rsid w:val="00A1427A"/>
    <w:rsid w:val="00A146D0"/>
    <w:rsid w:val="00A148F5"/>
    <w:rsid w:val="00A1495D"/>
    <w:rsid w:val="00A14A5B"/>
    <w:rsid w:val="00A14F11"/>
    <w:rsid w:val="00A1524D"/>
    <w:rsid w:val="00A155F1"/>
    <w:rsid w:val="00A15BD6"/>
    <w:rsid w:val="00A15D5B"/>
    <w:rsid w:val="00A15D94"/>
    <w:rsid w:val="00A15EA9"/>
    <w:rsid w:val="00A162F0"/>
    <w:rsid w:val="00A1654F"/>
    <w:rsid w:val="00A16B8B"/>
    <w:rsid w:val="00A16E27"/>
    <w:rsid w:val="00A17D32"/>
    <w:rsid w:val="00A17EB7"/>
    <w:rsid w:val="00A20179"/>
    <w:rsid w:val="00A201A7"/>
    <w:rsid w:val="00A208D8"/>
    <w:rsid w:val="00A20B32"/>
    <w:rsid w:val="00A20BC1"/>
    <w:rsid w:val="00A20C2C"/>
    <w:rsid w:val="00A20F30"/>
    <w:rsid w:val="00A21376"/>
    <w:rsid w:val="00A21803"/>
    <w:rsid w:val="00A2180C"/>
    <w:rsid w:val="00A21893"/>
    <w:rsid w:val="00A21C0A"/>
    <w:rsid w:val="00A21E6D"/>
    <w:rsid w:val="00A221B4"/>
    <w:rsid w:val="00A22DDE"/>
    <w:rsid w:val="00A22F96"/>
    <w:rsid w:val="00A238DC"/>
    <w:rsid w:val="00A238DE"/>
    <w:rsid w:val="00A23C21"/>
    <w:rsid w:val="00A23CA3"/>
    <w:rsid w:val="00A23ECF"/>
    <w:rsid w:val="00A2429F"/>
    <w:rsid w:val="00A2433D"/>
    <w:rsid w:val="00A2467C"/>
    <w:rsid w:val="00A2473D"/>
    <w:rsid w:val="00A2491F"/>
    <w:rsid w:val="00A25519"/>
    <w:rsid w:val="00A2593D"/>
    <w:rsid w:val="00A259FA"/>
    <w:rsid w:val="00A25DAE"/>
    <w:rsid w:val="00A261AA"/>
    <w:rsid w:val="00A265DB"/>
    <w:rsid w:val="00A267F4"/>
    <w:rsid w:val="00A26ADE"/>
    <w:rsid w:val="00A26D77"/>
    <w:rsid w:val="00A27077"/>
    <w:rsid w:val="00A2723B"/>
    <w:rsid w:val="00A277D1"/>
    <w:rsid w:val="00A27DDA"/>
    <w:rsid w:val="00A27E3F"/>
    <w:rsid w:val="00A300BA"/>
    <w:rsid w:val="00A302D6"/>
    <w:rsid w:val="00A3033C"/>
    <w:rsid w:val="00A305EC"/>
    <w:rsid w:val="00A30C76"/>
    <w:rsid w:val="00A31059"/>
    <w:rsid w:val="00A31A1A"/>
    <w:rsid w:val="00A3267E"/>
    <w:rsid w:val="00A3288C"/>
    <w:rsid w:val="00A32A41"/>
    <w:rsid w:val="00A32BD4"/>
    <w:rsid w:val="00A334A2"/>
    <w:rsid w:val="00A33A92"/>
    <w:rsid w:val="00A33DC6"/>
    <w:rsid w:val="00A341A0"/>
    <w:rsid w:val="00A34347"/>
    <w:rsid w:val="00A34B79"/>
    <w:rsid w:val="00A35736"/>
    <w:rsid w:val="00A357F1"/>
    <w:rsid w:val="00A35EA0"/>
    <w:rsid w:val="00A3642D"/>
    <w:rsid w:val="00A369BB"/>
    <w:rsid w:val="00A36C00"/>
    <w:rsid w:val="00A37042"/>
    <w:rsid w:val="00A3734D"/>
    <w:rsid w:val="00A376AD"/>
    <w:rsid w:val="00A37CED"/>
    <w:rsid w:val="00A37D66"/>
    <w:rsid w:val="00A37E45"/>
    <w:rsid w:val="00A40774"/>
    <w:rsid w:val="00A409B6"/>
    <w:rsid w:val="00A40C65"/>
    <w:rsid w:val="00A40E43"/>
    <w:rsid w:val="00A41BD9"/>
    <w:rsid w:val="00A41BDC"/>
    <w:rsid w:val="00A41EFA"/>
    <w:rsid w:val="00A42485"/>
    <w:rsid w:val="00A427B6"/>
    <w:rsid w:val="00A42991"/>
    <w:rsid w:val="00A42E02"/>
    <w:rsid w:val="00A42E87"/>
    <w:rsid w:val="00A4302A"/>
    <w:rsid w:val="00A4307E"/>
    <w:rsid w:val="00A430F4"/>
    <w:rsid w:val="00A43157"/>
    <w:rsid w:val="00A433D0"/>
    <w:rsid w:val="00A433DA"/>
    <w:rsid w:val="00A43476"/>
    <w:rsid w:val="00A43557"/>
    <w:rsid w:val="00A43848"/>
    <w:rsid w:val="00A4389E"/>
    <w:rsid w:val="00A43B55"/>
    <w:rsid w:val="00A43B58"/>
    <w:rsid w:val="00A43C50"/>
    <w:rsid w:val="00A43D0E"/>
    <w:rsid w:val="00A43D2A"/>
    <w:rsid w:val="00A43D70"/>
    <w:rsid w:val="00A43F83"/>
    <w:rsid w:val="00A44732"/>
    <w:rsid w:val="00A447D0"/>
    <w:rsid w:val="00A44BF8"/>
    <w:rsid w:val="00A4527F"/>
    <w:rsid w:val="00A454E5"/>
    <w:rsid w:val="00A45B3C"/>
    <w:rsid w:val="00A45BD6"/>
    <w:rsid w:val="00A466C3"/>
    <w:rsid w:val="00A46A1B"/>
    <w:rsid w:val="00A46A42"/>
    <w:rsid w:val="00A4711D"/>
    <w:rsid w:val="00A4778B"/>
    <w:rsid w:val="00A4793F"/>
    <w:rsid w:val="00A5002A"/>
    <w:rsid w:val="00A50400"/>
    <w:rsid w:val="00A51593"/>
    <w:rsid w:val="00A52048"/>
    <w:rsid w:val="00A52115"/>
    <w:rsid w:val="00A52878"/>
    <w:rsid w:val="00A52C70"/>
    <w:rsid w:val="00A52D00"/>
    <w:rsid w:val="00A52ED3"/>
    <w:rsid w:val="00A532C5"/>
    <w:rsid w:val="00A536E9"/>
    <w:rsid w:val="00A536ED"/>
    <w:rsid w:val="00A5391B"/>
    <w:rsid w:val="00A53D3C"/>
    <w:rsid w:val="00A54248"/>
    <w:rsid w:val="00A54301"/>
    <w:rsid w:val="00A54488"/>
    <w:rsid w:val="00A545BE"/>
    <w:rsid w:val="00A551AF"/>
    <w:rsid w:val="00A553B3"/>
    <w:rsid w:val="00A55A28"/>
    <w:rsid w:val="00A55C99"/>
    <w:rsid w:val="00A55DD1"/>
    <w:rsid w:val="00A5610F"/>
    <w:rsid w:val="00A56309"/>
    <w:rsid w:val="00A565BD"/>
    <w:rsid w:val="00A56698"/>
    <w:rsid w:val="00A567D1"/>
    <w:rsid w:val="00A56C71"/>
    <w:rsid w:val="00A57032"/>
    <w:rsid w:val="00A574EC"/>
    <w:rsid w:val="00A57754"/>
    <w:rsid w:val="00A5797D"/>
    <w:rsid w:val="00A603E3"/>
    <w:rsid w:val="00A608CF"/>
    <w:rsid w:val="00A60F2D"/>
    <w:rsid w:val="00A61365"/>
    <w:rsid w:val="00A61503"/>
    <w:rsid w:val="00A61647"/>
    <w:rsid w:val="00A6182F"/>
    <w:rsid w:val="00A61B55"/>
    <w:rsid w:val="00A61E6C"/>
    <w:rsid w:val="00A61FCA"/>
    <w:rsid w:val="00A61FCB"/>
    <w:rsid w:val="00A6211A"/>
    <w:rsid w:val="00A6243F"/>
    <w:rsid w:val="00A629AF"/>
    <w:rsid w:val="00A62A5D"/>
    <w:rsid w:val="00A62CE2"/>
    <w:rsid w:val="00A62DB2"/>
    <w:rsid w:val="00A633A4"/>
    <w:rsid w:val="00A63A26"/>
    <w:rsid w:val="00A63C05"/>
    <w:rsid w:val="00A63FD4"/>
    <w:rsid w:val="00A6406A"/>
    <w:rsid w:val="00A6413B"/>
    <w:rsid w:val="00A64706"/>
    <w:rsid w:val="00A6493F"/>
    <w:rsid w:val="00A64A40"/>
    <w:rsid w:val="00A64CA7"/>
    <w:rsid w:val="00A65186"/>
    <w:rsid w:val="00A65237"/>
    <w:rsid w:val="00A65756"/>
    <w:rsid w:val="00A65903"/>
    <w:rsid w:val="00A66126"/>
    <w:rsid w:val="00A66344"/>
    <w:rsid w:val="00A666D3"/>
    <w:rsid w:val="00A6684A"/>
    <w:rsid w:val="00A66CB2"/>
    <w:rsid w:val="00A67120"/>
    <w:rsid w:val="00A70367"/>
    <w:rsid w:val="00A7098D"/>
    <w:rsid w:val="00A70E58"/>
    <w:rsid w:val="00A7108E"/>
    <w:rsid w:val="00A71155"/>
    <w:rsid w:val="00A71C5E"/>
    <w:rsid w:val="00A71D29"/>
    <w:rsid w:val="00A72313"/>
    <w:rsid w:val="00A72704"/>
    <w:rsid w:val="00A729D0"/>
    <w:rsid w:val="00A72CD9"/>
    <w:rsid w:val="00A72FD4"/>
    <w:rsid w:val="00A732B7"/>
    <w:rsid w:val="00A7359D"/>
    <w:rsid w:val="00A73A20"/>
    <w:rsid w:val="00A73CAF"/>
    <w:rsid w:val="00A73D64"/>
    <w:rsid w:val="00A73ED7"/>
    <w:rsid w:val="00A73EE6"/>
    <w:rsid w:val="00A7409A"/>
    <w:rsid w:val="00A7452B"/>
    <w:rsid w:val="00A7495E"/>
    <w:rsid w:val="00A751FC"/>
    <w:rsid w:val="00A7538C"/>
    <w:rsid w:val="00A756C1"/>
    <w:rsid w:val="00A75CC6"/>
    <w:rsid w:val="00A75E2B"/>
    <w:rsid w:val="00A75E2D"/>
    <w:rsid w:val="00A76079"/>
    <w:rsid w:val="00A762FC"/>
    <w:rsid w:val="00A770F5"/>
    <w:rsid w:val="00A77BB2"/>
    <w:rsid w:val="00A80033"/>
    <w:rsid w:val="00A8054F"/>
    <w:rsid w:val="00A80FDE"/>
    <w:rsid w:val="00A816B8"/>
    <w:rsid w:val="00A8267E"/>
    <w:rsid w:val="00A8289B"/>
    <w:rsid w:val="00A82AB3"/>
    <w:rsid w:val="00A82B11"/>
    <w:rsid w:val="00A82E63"/>
    <w:rsid w:val="00A832EB"/>
    <w:rsid w:val="00A84FFD"/>
    <w:rsid w:val="00A850F9"/>
    <w:rsid w:val="00A85384"/>
    <w:rsid w:val="00A855B7"/>
    <w:rsid w:val="00A85A06"/>
    <w:rsid w:val="00A85A42"/>
    <w:rsid w:val="00A85C82"/>
    <w:rsid w:val="00A85D55"/>
    <w:rsid w:val="00A86063"/>
    <w:rsid w:val="00A866B8"/>
    <w:rsid w:val="00A8680E"/>
    <w:rsid w:val="00A8684E"/>
    <w:rsid w:val="00A8689B"/>
    <w:rsid w:val="00A86E9D"/>
    <w:rsid w:val="00A86FBC"/>
    <w:rsid w:val="00A872C5"/>
    <w:rsid w:val="00A8776A"/>
    <w:rsid w:val="00A87C8A"/>
    <w:rsid w:val="00A87E15"/>
    <w:rsid w:val="00A9085A"/>
    <w:rsid w:val="00A909DE"/>
    <w:rsid w:val="00A90B52"/>
    <w:rsid w:val="00A90F5C"/>
    <w:rsid w:val="00A90F64"/>
    <w:rsid w:val="00A91174"/>
    <w:rsid w:val="00A912F0"/>
    <w:rsid w:val="00A9186D"/>
    <w:rsid w:val="00A91871"/>
    <w:rsid w:val="00A918B5"/>
    <w:rsid w:val="00A91F3E"/>
    <w:rsid w:val="00A9253B"/>
    <w:rsid w:val="00A92C72"/>
    <w:rsid w:val="00A934BB"/>
    <w:rsid w:val="00A93614"/>
    <w:rsid w:val="00A93E88"/>
    <w:rsid w:val="00A942DA"/>
    <w:rsid w:val="00A943D1"/>
    <w:rsid w:val="00A94FD4"/>
    <w:rsid w:val="00A950AF"/>
    <w:rsid w:val="00A953EA"/>
    <w:rsid w:val="00A9562F"/>
    <w:rsid w:val="00A95B12"/>
    <w:rsid w:val="00A95B1A"/>
    <w:rsid w:val="00A95F08"/>
    <w:rsid w:val="00A96143"/>
    <w:rsid w:val="00A9630F"/>
    <w:rsid w:val="00A96461"/>
    <w:rsid w:val="00A96823"/>
    <w:rsid w:val="00A96C2C"/>
    <w:rsid w:val="00A96C9B"/>
    <w:rsid w:val="00A96E7E"/>
    <w:rsid w:val="00A97116"/>
    <w:rsid w:val="00A977FC"/>
    <w:rsid w:val="00AA003E"/>
    <w:rsid w:val="00AA0088"/>
    <w:rsid w:val="00AA00B3"/>
    <w:rsid w:val="00AA041E"/>
    <w:rsid w:val="00AA0A27"/>
    <w:rsid w:val="00AA0A83"/>
    <w:rsid w:val="00AA0DB5"/>
    <w:rsid w:val="00AA125A"/>
    <w:rsid w:val="00AA132D"/>
    <w:rsid w:val="00AA17CC"/>
    <w:rsid w:val="00AA1989"/>
    <w:rsid w:val="00AA2597"/>
    <w:rsid w:val="00AA2EA2"/>
    <w:rsid w:val="00AA3C0C"/>
    <w:rsid w:val="00AA4003"/>
    <w:rsid w:val="00AA4067"/>
    <w:rsid w:val="00AA4331"/>
    <w:rsid w:val="00AA466D"/>
    <w:rsid w:val="00AA4961"/>
    <w:rsid w:val="00AA4A69"/>
    <w:rsid w:val="00AA4D0D"/>
    <w:rsid w:val="00AA4E39"/>
    <w:rsid w:val="00AA528C"/>
    <w:rsid w:val="00AA5335"/>
    <w:rsid w:val="00AA5C8A"/>
    <w:rsid w:val="00AA5F9A"/>
    <w:rsid w:val="00AA6883"/>
    <w:rsid w:val="00AA6F21"/>
    <w:rsid w:val="00AA70BA"/>
    <w:rsid w:val="00AA70D4"/>
    <w:rsid w:val="00AA7B1B"/>
    <w:rsid w:val="00AA7D17"/>
    <w:rsid w:val="00AA7E20"/>
    <w:rsid w:val="00AB0A44"/>
    <w:rsid w:val="00AB0BC0"/>
    <w:rsid w:val="00AB141A"/>
    <w:rsid w:val="00AB1D75"/>
    <w:rsid w:val="00AB1DB3"/>
    <w:rsid w:val="00AB220E"/>
    <w:rsid w:val="00AB2487"/>
    <w:rsid w:val="00AB2A87"/>
    <w:rsid w:val="00AB303F"/>
    <w:rsid w:val="00AB3138"/>
    <w:rsid w:val="00AB3197"/>
    <w:rsid w:val="00AB348C"/>
    <w:rsid w:val="00AB3566"/>
    <w:rsid w:val="00AB37CD"/>
    <w:rsid w:val="00AB3957"/>
    <w:rsid w:val="00AB3B93"/>
    <w:rsid w:val="00AB3D53"/>
    <w:rsid w:val="00AB4599"/>
    <w:rsid w:val="00AB4786"/>
    <w:rsid w:val="00AB47BA"/>
    <w:rsid w:val="00AB4DB8"/>
    <w:rsid w:val="00AB4F5F"/>
    <w:rsid w:val="00AB545D"/>
    <w:rsid w:val="00AB56C2"/>
    <w:rsid w:val="00AB5996"/>
    <w:rsid w:val="00AB5A1A"/>
    <w:rsid w:val="00AB5AC6"/>
    <w:rsid w:val="00AB5D5D"/>
    <w:rsid w:val="00AB6106"/>
    <w:rsid w:val="00AB6272"/>
    <w:rsid w:val="00AB659A"/>
    <w:rsid w:val="00AB673C"/>
    <w:rsid w:val="00AB6E81"/>
    <w:rsid w:val="00AB72AD"/>
    <w:rsid w:val="00AB733B"/>
    <w:rsid w:val="00AB73D8"/>
    <w:rsid w:val="00AB75B4"/>
    <w:rsid w:val="00AB7929"/>
    <w:rsid w:val="00AB7C24"/>
    <w:rsid w:val="00AB7FE5"/>
    <w:rsid w:val="00AC02BE"/>
    <w:rsid w:val="00AC0486"/>
    <w:rsid w:val="00AC052C"/>
    <w:rsid w:val="00AC0A69"/>
    <w:rsid w:val="00AC1634"/>
    <w:rsid w:val="00AC182F"/>
    <w:rsid w:val="00AC1B1F"/>
    <w:rsid w:val="00AC1B93"/>
    <w:rsid w:val="00AC1BD6"/>
    <w:rsid w:val="00AC1CE9"/>
    <w:rsid w:val="00AC20E1"/>
    <w:rsid w:val="00AC29B9"/>
    <w:rsid w:val="00AC2F2D"/>
    <w:rsid w:val="00AC2FAF"/>
    <w:rsid w:val="00AC2FEA"/>
    <w:rsid w:val="00AC315D"/>
    <w:rsid w:val="00AC34F2"/>
    <w:rsid w:val="00AC364A"/>
    <w:rsid w:val="00AC3A01"/>
    <w:rsid w:val="00AC3F0F"/>
    <w:rsid w:val="00AC403A"/>
    <w:rsid w:val="00AC43AE"/>
    <w:rsid w:val="00AC4CE0"/>
    <w:rsid w:val="00AC4E6F"/>
    <w:rsid w:val="00AC53A4"/>
    <w:rsid w:val="00AC5849"/>
    <w:rsid w:val="00AC587E"/>
    <w:rsid w:val="00AC6207"/>
    <w:rsid w:val="00AC6631"/>
    <w:rsid w:val="00AC6732"/>
    <w:rsid w:val="00AC6DB6"/>
    <w:rsid w:val="00AC6F8F"/>
    <w:rsid w:val="00AC7160"/>
    <w:rsid w:val="00AC7342"/>
    <w:rsid w:val="00AC76D5"/>
    <w:rsid w:val="00AC7961"/>
    <w:rsid w:val="00AD0099"/>
    <w:rsid w:val="00AD0135"/>
    <w:rsid w:val="00AD0312"/>
    <w:rsid w:val="00AD0795"/>
    <w:rsid w:val="00AD0C16"/>
    <w:rsid w:val="00AD0CC2"/>
    <w:rsid w:val="00AD1175"/>
    <w:rsid w:val="00AD12A8"/>
    <w:rsid w:val="00AD1628"/>
    <w:rsid w:val="00AD163C"/>
    <w:rsid w:val="00AD1E90"/>
    <w:rsid w:val="00AD1ED1"/>
    <w:rsid w:val="00AD23FA"/>
    <w:rsid w:val="00AD2AF6"/>
    <w:rsid w:val="00AD2F65"/>
    <w:rsid w:val="00AD351F"/>
    <w:rsid w:val="00AD36DC"/>
    <w:rsid w:val="00AD38F7"/>
    <w:rsid w:val="00AD3A00"/>
    <w:rsid w:val="00AD3B62"/>
    <w:rsid w:val="00AD409D"/>
    <w:rsid w:val="00AD42A5"/>
    <w:rsid w:val="00AD44F1"/>
    <w:rsid w:val="00AD45CC"/>
    <w:rsid w:val="00AD50FB"/>
    <w:rsid w:val="00AD52FA"/>
    <w:rsid w:val="00AD5CE2"/>
    <w:rsid w:val="00AD5EFE"/>
    <w:rsid w:val="00AD600F"/>
    <w:rsid w:val="00AD6244"/>
    <w:rsid w:val="00AD62AB"/>
    <w:rsid w:val="00AD6529"/>
    <w:rsid w:val="00AD67CF"/>
    <w:rsid w:val="00AD69E8"/>
    <w:rsid w:val="00AD6E33"/>
    <w:rsid w:val="00AD77CA"/>
    <w:rsid w:val="00AD7D96"/>
    <w:rsid w:val="00AE0136"/>
    <w:rsid w:val="00AE0159"/>
    <w:rsid w:val="00AE04D5"/>
    <w:rsid w:val="00AE0A24"/>
    <w:rsid w:val="00AE0A25"/>
    <w:rsid w:val="00AE12D2"/>
    <w:rsid w:val="00AE1ACB"/>
    <w:rsid w:val="00AE1D4B"/>
    <w:rsid w:val="00AE2075"/>
    <w:rsid w:val="00AE25C1"/>
    <w:rsid w:val="00AE33E9"/>
    <w:rsid w:val="00AE34CE"/>
    <w:rsid w:val="00AE3D27"/>
    <w:rsid w:val="00AE4110"/>
    <w:rsid w:val="00AE508E"/>
    <w:rsid w:val="00AE56A2"/>
    <w:rsid w:val="00AE571B"/>
    <w:rsid w:val="00AE581A"/>
    <w:rsid w:val="00AE5F51"/>
    <w:rsid w:val="00AE605C"/>
    <w:rsid w:val="00AE6127"/>
    <w:rsid w:val="00AE6136"/>
    <w:rsid w:val="00AE619F"/>
    <w:rsid w:val="00AE657B"/>
    <w:rsid w:val="00AE668C"/>
    <w:rsid w:val="00AE6748"/>
    <w:rsid w:val="00AE6AF4"/>
    <w:rsid w:val="00AE6BC3"/>
    <w:rsid w:val="00AE6D3E"/>
    <w:rsid w:val="00AE7394"/>
    <w:rsid w:val="00AE7592"/>
    <w:rsid w:val="00AE78B0"/>
    <w:rsid w:val="00AE79B5"/>
    <w:rsid w:val="00AF0269"/>
    <w:rsid w:val="00AF039B"/>
    <w:rsid w:val="00AF0497"/>
    <w:rsid w:val="00AF05C3"/>
    <w:rsid w:val="00AF067A"/>
    <w:rsid w:val="00AF0717"/>
    <w:rsid w:val="00AF07A3"/>
    <w:rsid w:val="00AF1096"/>
    <w:rsid w:val="00AF149D"/>
    <w:rsid w:val="00AF15AF"/>
    <w:rsid w:val="00AF1A98"/>
    <w:rsid w:val="00AF2572"/>
    <w:rsid w:val="00AF2650"/>
    <w:rsid w:val="00AF3537"/>
    <w:rsid w:val="00AF353A"/>
    <w:rsid w:val="00AF3638"/>
    <w:rsid w:val="00AF369D"/>
    <w:rsid w:val="00AF36F4"/>
    <w:rsid w:val="00AF3AC4"/>
    <w:rsid w:val="00AF3C0A"/>
    <w:rsid w:val="00AF40A0"/>
    <w:rsid w:val="00AF4956"/>
    <w:rsid w:val="00AF4AC1"/>
    <w:rsid w:val="00AF4DA0"/>
    <w:rsid w:val="00AF53C5"/>
    <w:rsid w:val="00AF5628"/>
    <w:rsid w:val="00AF5672"/>
    <w:rsid w:val="00AF569E"/>
    <w:rsid w:val="00AF5971"/>
    <w:rsid w:val="00AF5E61"/>
    <w:rsid w:val="00AF6898"/>
    <w:rsid w:val="00AF6A8A"/>
    <w:rsid w:val="00AF71B0"/>
    <w:rsid w:val="00AF75DB"/>
    <w:rsid w:val="00AF78DF"/>
    <w:rsid w:val="00AF79CC"/>
    <w:rsid w:val="00AF7AD4"/>
    <w:rsid w:val="00B00000"/>
    <w:rsid w:val="00B00162"/>
    <w:rsid w:val="00B002AB"/>
    <w:rsid w:val="00B0085D"/>
    <w:rsid w:val="00B00A40"/>
    <w:rsid w:val="00B00AAF"/>
    <w:rsid w:val="00B00B19"/>
    <w:rsid w:val="00B00BFB"/>
    <w:rsid w:val="00B0108D"/>
    <w:rsid w:val="00B01796"/>
    <w:rsid w:val="00B01A5E"/>
    <w:rsid w:val="00B01B72"/>
    <w:rsid w:val="00B01D8E"/>
    <w:rsid w:val="00B01E21"/>
    <w:rsid w:val="00B0230D"/>
    <w:rsid w:val="00B0257A"/>
    <w:rsid w:val="00B0289B"/>
    <w:rsid w:val="00B02909"/>
    <w:rsid w:val="00B02AE3"/>
    <w:rsid w:val="00B02C53"/>
    <w:rsid w:val="00B02F97"/>
    <w:rsid w:val="00B039F1"/>
    <w:rsid w:val="00B039F8"/>
    <w:rsid w:val="00B03A5D"/>
    <w:rsid w:val="00B03C7A"/>
    <w:rsid w:val="00B0403F"/>
    <w:rsid w:val="00B04301"/>
    <w:rsid w:val="00B04976"/>
    <w:rsid w:val="00B04AE0"/>
    <w:rsid w:val="00B04D7D"/>
    <w:rsid w:val="00B05503"/>
    <w:rsid w:val="00B059E5"/>
    <w:rsid w:val="00B0601D"/>
    <w:rsid w:val="00B06631"/>
    <w:rsid w:val="00B06CD9"/>
    <w:rsid w:val="00B06D9A"/>
    <w:rsid w:val="00B06DCD"/>
    <w:rsid w:val="00B07799"/>
    <w:rsid w:val="00B07FBA"/>
    <w:rsid w:val="00B1009D"/>
    <w:rsid w:val="00B10105"/>
    <w:rsid w:val="00B1041B"/>
    <w:rsid w:val="00B10683"/>
    <w:rsid w:val="00B10B24"/>
    <w:rsid w:val="00B1113D"/>
    <w:rsid w:val="00B11EA9"/>
    <w:rsid w:val="00B12992"/>
    <w:rsid w:val="00B13A56"/>
    <w:rsid w:val="00B13CDC"/>
    <w:rsid w:val="00B14457"/>
    <w:rsid w:val="00B14E20"/>
    <w:rsid w:val="00B14EEA"/>
    <w:rsid w:val="00B1518F"/>
    <w:rsid w:val="00B15520"/>
    <w:rsid w:val="00B15605"/>
    <w:rsid w:val="00B1571F"/>
    <w:rsid w:val="00B1588A"/>
    <w:rsid w:val="00B15A26"/>
    <w:rsid w:val="00B15EA5"/>
    <w:rsid w:val="00B160DB"/>
    <w:rsid w:val="00B160E3"/>
    <w:rsid w:val="00B162EC"/>
    <w:rsid w:val="00B16969"/>
    <w:rsid w:val="00B169BE"/>
    <w:rsid w:val="00B169CD"/>
    <w:rsid w:val="00B16B67"/>
    <w:rsid w:val="00B1716E"/>
    <w:rsid w:val="00B1791D"/>
    <w:rsid w:val="00B1794C"/>
    <w:rsid w:val="00B2004A"/>
    <w:rsid w:val="00B203AC"/>
    <w:rsid w:val="00B203E8"/>
    <w:rsid w:val="00B20C36"/>
    <w:rsid w:val="00B20CBE"/>
    <w:rsid w:val="00B2121A"/>
    <w:rsid w:val="00B2122D"/>
    <w:rsid w:val="00B21494"/>
    <w:rsid w:val="00B21DB4"/>
    <w:rsid w:val="00B22382"/>
    <w:rsid w:val="00B225FE"/>
    <w:rsid w:val="00B2274E"/>
    <w:rsid w:val="00B22801"/>
    <w:rsid w:val="00B22829"/>
    <w:rsid w:val="00B228F2"/>
    <w:rsid w:val="00B22C97"/>
    <w:rsid w:val="00B22DFB"/>
    <w:rsid w:val="00B23390"/>
    <w:rsid w:val="00B2353C"/>
    <w:rsid w:val="00B23A1D"/>
    <w:rsid w:val="00B23D98"/>
    <w:rsid w:val="00B24E0C"/>
    <w:rsid w:val="00B252F8"/>
    <w:rsid w:val="00B257ED"/>
    <w:rsid w:val="00B25AE3"/>
    <w:rsid w:val="00B25B94"/>
    <w:rsid w:val="00B262D4"/>
    <w:rsid w:val="00B262F8"/>
    <w:rsid w:val="00B26644"/>
    <w:rsid w:val="00B273E0"/>
    <w:rsid w:val="00B27586"/>
    <w:rsid w:val="00B27974"/>
    <w:rsid w:val="00B27F02"/>
    <w:rsid w:val="00B30486"/>
    <w:rsid w:val="00B30970"/>
    <w:rsid w:val="00B30AAA"/>
    <w:rsid w:val="00B30B9F"/>
    <w:rsid w:val="00B30F19"/>
    <w:rsid w:val="00B32305"/>
    <w:rsid w:val="00B32504"/>
    <w:rsid w:val="00B327F1"/>
    <w:rsid w:val="00B32BB0"/>
    <w:rsid w:val="00B32CA0"/>
    <w:rsid w:val="00B32D62"/>
    <w:rsid w:val="00B33177"/>
    <w:rsid w:val="00B331B4"/>
    <w:rsid w:val="00B33795"/>
    <w:rsid w:val="00B339FD"/>
    <w:rsid w:val="00B347B0"/>
    <w:rsid w:val="00B357D5"/>
    <w:rsid w:val="00B357EA"/>
    <w:rsid w:val="00B36081"/>
    <w:rsid w:val="00B360FF"/>
    <w:rsid w:val="00B364BD"/>
    <w:rsid w:val="00B364E6"/>
    <w:rsid w:val="00B370FB"/>
    <w:rsid w:val="00B37373"/>
    <w:rsid w:val="00B3740B"/>
    <w:rsid w:val="00B37571"/>
    <w:rsid w:val="00B37634"/>
    <w:rsid w:val="00B3763C"/>
    <w:rsid w:val="00B377E1"/>
    <w:rsid w:val="00B378BB"/>
    <w:rsid w:val="00B3796C"/>
    <w:rsid w:val="00B37A70"/>
    <w:rsid w:val="00B37E4C"/>
    <w:rsid w:val="00B40135"/>
    <w:rsid w:val="00B4013A"/>
    <w:rsid w:val="00B40310"/>
    <w:rsid w:val="00B40354"/>
    <w:rsid w:val="00B409B8"/>
    <w:rsid w:val="00B40A7F"/>
    <w:rsid w:val="00B40EC7"/>
    <w:rsid w:val="00B4198D"/>
    <w:rsid w:val="00B41CFA"/>
    <w:rsid w:val="00B41D4E"/>
    <w:rsid w:val="00B42043"/>
    <w:rsid w:val="00B42882"/>
    <w:rsid w:val="00B42C93"/>
    <w:rsid w:val="00B4320A"/>
    <w:rsid w:val="00B4385B"/>
    <w:rsid w:val="00B43CF1"/>
    <w:rsid w:val="00B43E77"/>
    <w:rsid w:val="00B441C0"/>
    <w:rsid w:val="00B4463A"/>
    <w:rsid w:val="00B44F60"/>
    <w:rsid w:val="00B45822"/>
    <w:rsid w:val="00B45854"/>
    <w:rsid w:val="00B45EA4"/>
    <w:rsid w:val="00B4604D"/>
    <w:rsid w:val="00B466E4"/>
    <w:rsid w:val="00B46AED"/>
    <w:rsid w:val="00B46DE7"/>
    <w:rsid w:val="00B474B5"/>
    <w:rsid w:val="00B47E02"/>
    <w:rsid w:val="00B504A3"/>
    <w:rsid w:val="00B50566"/>
    <w:rsid w:val="00B51356"/>
    <w:rsid w:val="00B513BD"/>
    <w:rsid w:val="00B514CE"/>
    <w:rsid w:val="00B51874"/>
    <w:rsid w:val="00B51C04"/>
    <w:rsid w:val="00B51FF2"/>
    <w:rsid w:val="00B5255D"/>
    <w:rsid w:val="00B52684"/>
    <w:rsid w:val="00B52B3C"/>
    <w:rsid w:val="00B52B94"/>
    <w:rsid w:val="00B52E1D"/>
    <w:rsid w:val="00B52F7E"/>
    <w:rsid w:val="00B5311F"/>
    <w:rsid w:val="00B53385"/>
    <w:rsid w:val="00B53566"/>
    <w:rsid w:val="00B5370D"/>
    <w:rsid w:val="00B53961"/>
    <w:rsid w:val="00B53A64"/>
    <w:rsid w:val="00B53FAF"/>
    <w:rsid w:val="00B53FFD"/>
    <w:rsid w:val="00B54566"/>
    <w:rsid w:val="00B5457B"/>
    <w:rsid w:val="00B54624"/>
    <w:rsid w:val="00B546C4"/>
    <w:rsid w:val="00B54F7C"/>
    <w:rsid w:val="00B5509A"/>
    <w:rsid w:val="00B55380"/>
    <w:rsid w:val="00B557F5"/>
    <w:rsid w:val="00B55F40"/>
    <w:rsid w:val="00B561EB"/>
    <w:rsid w:val="00B56409"/>
    <w:rsid w:val="00B5673B"/>
    <w:rsid w:val="00B56C38"/>
    <w:rsid w:val="00B56FFE"/>
    <w:rsid w:val="00B57090"/>
    <w:rsid w:val="00B574DA"/>
    <w:rsid w:val="00B57749"/>
    <w:rsid w:val="00B5784A"/>
    <w:rsid w:val="00B57877"/>
    <w:rsid w:val="00B57DA4"/>
    <w:rsid w:val="00B60369"/>
    <w:rsid w:val="00B607F6"/>
    <w:rsid w:val="00B60A84"/>
    <w:rsid w:val="00B60CA2"/>
    <w:rsid w:val="00B6116B"/>
    <w:rsid w:val="00B6133F"/>
    <w:rsid w:val="00B61712"/>
    <w:rsid w:val="00B618B8"/>
    <w:rsid w:val="00B62537"/>
    <w:rsid w:val="00B6277A"/>
    <w:rsid w:val="00B62DFA"/>
    <w:rsid w:val="00B637E6"/>
    <w:rsid w:val="00B63844"/>
    <w:rsid w:val="00B6391C"/>
    <w:rsid w:val="00B6416C"/>
    <w:rsid w:val="00B6432D"/>
    <w:rsid w:val="00B64373"/>
    <w:rsid w:val="00B64457"/>
    <w:rsid w:val="00B644B2"/>
    <w:rsid w:val="00B64CE7"/>
    <w:rsid w:val="00B64FDA"/>
    <w:rsid w:val="00B652A7"/>
    <w:rsid w:val="00B65BE9"/>
    <w:rsid w:val="00B665B2"/>
    <w:rsid w:val="00B667B7"/>
    <w:rsid w:val="00B66883"/>
    <w:rsid w:val="00B675FD"/>
    <w:rsid w:val="00B6789A"/>
    <w:rsid w:val="00B67A53"/>
    <w:rsid w:val="00B67D77"/>
    <w:rsid w:val="00B702EE"/>
    <w:rsid w:val="00B71132"/>
    <w:rsid w:val="00B71276"/>
    <w:rsid w:val="00B714AC"/>
    <w:rsid w:val="00B7158B"/>
    <w:rsid w:val="00B71687"/>
    <w:rsid w:val="00B717C1"/>
    <w:rsid w:val="00B71A49"/>
    <w:rsid w:val="00B71D18"/>
    <w:rsid w:val="00B722F4"/>
    <w:rsid w:val="00B7259F"/>
    <w:rsid w:val="00B72763"/>
    <w:rsid w:val="00B72767"/>
    <w:rsid w:val="00B727B4"/>
    <w:rsid w:val="00B72948"/>
    <w:rsid w:val="00B738DB"/>
    <w:rsid w:val="00B73B77"/>
    <w:rsid w:val="00B73B96"/>
    <w:rsid w:val="00B73BB5"/>
    <w:rsid w:val="00B7437B"/>
    <w:rsid w:val="00B746F9"/>
    <w:rsid w:val="00B74BB2"/>
    <w:rsid w:val="00B751F2"/>
    <w:rsid w:val="00B757BE"/>
    <w:rsid w:val="00B75A18"/>
    <w:rsid w:val="00B767FE"/>
    <w:rsid w:val="00B76BBF"/>
    <w:rsid w:val="00B77025"/>
    <w:rsid w:val="00B77099"/>
    <w:rsid w:val="00B772BB"/>
    <w:rsid w:val="00B77461"/>
    <w:rsid w:val="00B7797A"/>
    <w:rsid w:val="00B80091"/>
    <w:rsid w:val="00B80A15"/>
    <w:rsid w:val="00B8117F"/>
    <w:rsid w:val="00B8160D"/>
    <w:rsid w:val="00B82966"/>
    <w:rsid w:val="00B82B70"/>
    <w:rsid w:val="00B82C36"/>
    <w:rsid w:val="00B8330A"/>
    <w:rsid w:val="00B83696"/>
    <w:rsid w:val="00B8370B"/>
    <w:rsid w:val="00B83769"/>
    <w:rsid w:val="00B83969"/>
    <w:rsid w:val="00B839CF"/>
    <w:rsid w:val="00B840CD"/>
    <w:rsid w:val="00B844A4"/>
    <w:rsid w:val="00B8479A"/>
    <w:rsid w:val="00B849DE"/>
    <w:rsid w:val="00B84B14"/>
    <w:rsid w:val="00B84D17"/>
    <w:rsid w:val="00B851D1"/>
    <w:rsid w:val="00B854F5"/>
    <w:rsid w:val="00B858BB"/>
    <w:rsid w:val="00B8599A"/>
    <w:rsid w:val="00B86340"/>
    <w:rsid w:val="00B86343"/>
    <w:rsid w:val="00B865D1"/>
    <w:rsid w:val="00B86978"/>
    <w:rsid w:val="00B86EC0"/>
    <w:rsid w:val="00B8754A"/>
    <w:rsid w:val="00B877E3"/>
    <w:rsid w:val="00B87E25"/>
    <w:rsid w:val="00B9012D"/>
    <w:rsid w:val="00B9038E"/>
    <w:rsid w:val="00B90566"/>
    <w:rsid w:val="00B90F1A"/>
    <w:rsid w:val="00B91214"/>
    <w:rsid w:val="00B91229"/>
    <w:rsid w:val="00B9164D"/>
    <w:rsid w:val="00B916D6"/>
    <w:rsid w:val="00B91AE0"/>
    <w:rsid w:val="00B91BCC"/>
    <w:rsid w:val="00B91E6A"/>
    <w:rsid w:val="00B92186"/>
    <w:rsid w:val="00B9227B"/>
    <w:rsid w:val="00B9240F"/>
    <w:rsid w:val="00B9241C"/>
    <w:rsid w:val="00B9247C"/>
    <w:rsid w:val="00B927AA"/>
    <w:rsid w:val="00B927D2"/>
    <w:rsid w:val="00B92844"/>
    <w:rsid w:val="00B9292D"/>
    <w:rsid w:val="00B9294C"/>
    <w:rsid w:val="00B92B18"/>
    <w:rsid w:val="00B92B74"/>
    <w:rsid w:val="00B92DB7"/>
    <w:rsid w:val="00B931C3"/>
    <w:rsid w:val="00B933E0"/>
    <w:rsid w:val="00B93975"/>
    <w:rsid w:val="00B945FA"/>
    <w:rsid w:val="00B956CE"/>
    <w:rsid w:val="00B95A60"/>
    <w:rsid w:val="00B95ADF"/>
    <w:rsid w:val="00B966DD"/>
    <w:rsid w:val="00B967EA"/>
    <w:rsid w:val="00B968BB"/>
    <w:rsid w:val="00B96D54"/>
    <w:rsid w:val="00B96E36"/>
    <w:rsid w:val="00B97673"/>
    <w:rsid w:val="00B97934"/>
    <w:rsid w:val="00B97A1F"/>
    <w:rsid w:val="00B97B0A"/>
    <w:rsid w:val="00B97B73"/>
    <w:rsid w:val="00B97ECB"/>
    <w:rsid w:val="00B97F76"/>
    <w:rsid w:val="00BA0115"/>
    <w:rsid w:val="00BA01F4"/>
    <w:rsid w:val="00BA01F7"/>
    <w:rsid w:val="00BA0856"/>
    <w:rsid w:val="00BA0A53"/>
    <w:rsid w:val="00BA0B1D"/>
    <w:rsid w:val="00BA120D"/>
    <w:rsid w:val="00BA15EA"/>
    <w:rsid w:val="00BA18E3"/>
    <w:rsid w:val="00BA1924"/>
    <w:rsid w:val="00BA198C"/>
    <w:rsid w:val="00BA19DB"/>
    <w:rsid w:val="00BA1AD1"/>
    <w:rsid w:val="00BA2076"/>
    <w:rsid w:val="00BA23F6"/>
    <w:rsid w:val="00BA2A07"/>
    <w:rsid w:val="00BA2E55"/>
    <w:rsid w:val="00BA39B8"/>
    <w:rsid w:val="00BA3A40"/>
    <w:rsid w:val="00BA3AFB"/>
    <w:rsid w:val="00BA401F"/>
    <w:rsid w:val="00BA43B3"/>
    <w:rsid w:val="00BA46BA"/>
    <w:rsid w:val="00BA4D1B"/>
    <w:rsid w:val="00BA528D"/>
    <w:rsid w:val="00BA53B7"/>
    <w:rsid w:val="00BA5919"/>
    <w:rsid w:val="00BA595C"/>
    <w:rsid w:val="00BA5E8E"/>
    <w:rsid w:val="00BA6435"/>
    <w:rsid w:val="00BA650B"/>
    <w:rsid w:val="00BA6FE2"/>
    <w:rsid w:val="00BA7023"/>
    <w:rsid w:val="00BA7148"/>
    <w:rsid w:val="00BA72CF"/>
    <w:rsid w:val="00BA732A"/>
    <w:rsid w:val="00BA73F4"/>
    <w:rsid w:val="00BA770D"/>
    <w:rsid w:val="00BA780E"/>
    <w:rsid w:val="00BB0060"/>
    <w:rsid w:val="00BB0176"/>
    <w:rsid w:val="00BB030A"/>
    <w:rsid w:val="00BB0856"/>
    <w:rsid w:val="00BB1071"/>
    <w:rsid w:val="00BB1270"/>
    <w:rsid w:val="00BB1694"/>
    <w:rsid w:val="00BB16A2"/>
    <w:rsid w:val="00BB2283"/>
    <w:rsid w:val="00BB2613"/>
    <w:rsid w:val="00BB3241"/>
    <w:rsid w:val="00BB340E"/>
    <w:rsid w:val="00BB3B79"/>
    <w:rsid w:val="00BB3F76"/>
    <w:rsid w:val="00BB40BD"/>
    <w:rsid w:val="00BB4D03"/>
    <w:rsid w:val="00BB4D8D"/>
    <w:rsid w:val="00BB4DE8"/>
    <w:rsid w:val="00BB50D8"/>
    <w:rsid w:val="00BB55B4"/>
    <w:rsid w:val="00BB60E9"/>
    <w:rsid w:val="00BB6385"/>
    <w:rsid w:val="00BB64D7"/>
    <w:rsid w:val="00BB66CA"/>
    <w:rsid w:val="00BB6D89"/>
    <w:rsid w:val="00BB748D"/>
    <w:rsid w:val="00BB77C1"/>
    <w:rsid w:val="00BB7EEF"/>
    <w:rsid w:val="00BC0766"/>
    <w:rsid w:val="00BC0AC9"/>
    <w:rsid w:val="00BC1252"/>
    <w:rsid w:val="00BC1450"/>
    <w:rsid w:val="00BC159C"/>
    <w:rsid w:val="00BC1D59"/>
    <w:rsid w:val="00BC243F"/>
    <w:rsid w:val="00BC24D3"/>
    <w:rsid w:val="00BC2704"/>
    <w:rsid w:val="00BC2977"/>
    <w:rsid w:val="00BC2A64"/>
    <w:rsid w:val="00BC2C0F"/>
    <w:rsid w:val="00BC2D1B"/>
    <w:rsid w:val="00BC35AC"/>
    <w:rsid w:val="00BC3671"/>
    <w:rsid w:val="00BC367B"/>
    <w:rsid w:val="00BC3966"/>
    <w:rsid w:val="00BC437B"/>
    <w:rsid w:val="00BC437F"/>
    <w:rsid w:val="00BC473A"/>
    <w:rsid w:val="00BC504D"/>
    <w:rsid w:val="00BC5070"/>
    <w:rsid w:val="00BC5372"/>
    <w:rsid w:val="00BC5447"/>
    <w:rsid w:val="00BC57DB"/>
    <w:rsid w:val="00BC5B89"/>
    <w:rsid w:val="00BC5CD0"/>
    <w:rsid w:val="00BC5EE4"/>
    <w:rsid w:val="00BC6146"/>
    <w:rsid w:val="00BC6329"/>
    <w:rsid w:val="00BC64B4"/>
    <w:rsid w:val="00BC6585"/>
    <w:rsid w:val="00BC6B7F"/>
    <w:rsid w:val="00BC6C1B"/>
    <w:rsid w:val="00BC703D"/>
    <w:rsid w:val="00BC738B"/>
    <w:rsid w:val="00BC79A7"/>
    <w:rsid w:val="00BC7AE1"/>
    <w:rsid w:val="00BC7E38"/>
    <w:rsid w:val="00BD0020"/>
    <w:rsid w:val="00BD00FD"/>
    <w:rsid w:val="00BD0210"/>
    <w:rsid w:val="00BD0271"/>
    <w:rsid w:val="00BD039F"/>
    <w:rsid w:val="00BD08EC"/>
    <w:rsid w:val="00BD0BBF"/>
    <w:rsid w:val="00BD133D"/>
    <w:rsid w:val="00BD1A29"/>
    <w:rsid w:val="00BD1B2D"/>
    <w:rsid w:val="00BD2050"/>
    <w:rsid w:val="00BD2055"/>
    <w:rsid w:val="00BD2222"/>
    <w:rsid w:val="00BD24B0"/>
    <w:rsid w:val="00BD2E25"/>
    <w:rsid w:val="00BD34DB"/>
    <w:rsid w:val="00BD3820"/>
    <w:rsid w:val="00BD3B4D"/>
    <w:rsid w:val="00BD3DA6"/>
    <w:rsid w:val="00BD3EC2"/>
    <w:rsid w:val="00BD4417"/>
    <w:rsid w:val="00BD4525"/>
    <w:rsid w:val="00BD4EA2"/>
    <w:rsid w:val="00BD4EE6"/>
    <w:rsid w:val="00BD551B"/>
    <w:rsid w:val="00BD58AA"/>
    <w:rsid w:val="00BD5A19"/>
    <w:rsid w:val="00BD5B0E"/>
    <w:rsid w:val="00BD5C46"/>
    <w:rsid w:val="00BD5CEA"/>
    <w:rsid w:val="00BD5D67"/>
    <w:rsid w:val="00BD6611"/>
    <w:rsid w:val="00BD6AF4"/>
    <w:rsid w:val="00BD6C50"/>
    <w:rsid w:val="00BD77B5"/>
    <w:rsid w:val="00BD7A78"/>
    <w:rsid w:val="00BE02B3"/>
    <w:rsid w:val="00BE0BE5"/>
    <w:rsid w:val="00BE0C30"/>
    <w:rsid w:val="00BE19F2"/>
    <w:rsid w:val="00BE1B3C"/>
    <w:rsid w:val="00BE1C45"/>
    <w:rsid w:val="00BE21BC"/>
    <w:rsid w:val="00BE248C"/>
    <w:rsid w:val="00BE2594"/>
    <w:rsid w:val="00BE2D39"/>
    <w:rsid w:val="00BE3719"/>
    <w:rsid w:val="00BE47D2"/>
    <w:rsid w:val="00BE5371"/>
    <w:rsid w:val="00BE5435"/>
    <w:rsid w:val="00BE54AD"/>
    <w:rsid w:val="00BE54B1"/>
    <w:rsid w:val="00BE5642"/>
    <w:rsid w:val="00BE5713"/>
    <w:rsid w:val="00BE57A3"/>
    <w:rsid w:val="00BE58BD"/>
    <w:rsid w:val="00BE5B3A"/>
    <w:rsid w:val="00BE5C42"/>
    <w:rsid w:val="00BE5E99"/>
    <w:rsid w:val="00BE6749"/>
    <w:rsid w:val="00BE686F"/>
    <w:rsid w:val="00BE7050"/>
    <w:rsid w:val="00BE73E8"/>
    <w:rsid w:val="00BE7AED"/>
    <w:rsid w:val="00BE7B9F"/>
    <w:rsid w:val="00BF0405"/>
    <w:rsid w:val="00BF07AB"/>
    <w:rsid w:val="00BF0F26"/>
    <w:rsid w:val="00BF1485"/>
    <w:rsid w:val="00BF1AF9"/>
    <w:rsid w:val="00BF1DE0"/>
    <w:rsid w:val="00BF21BB"/>
    <w:rsid w:val="00BF254E"/>
    <w:rsid w:val="00BF2639"/>
    <w:rsid w:val="00BF26C8"/>
    <w:rsid w:val="00BF2B0E"/>
    <w:rsid w:val="00BF2C66"/>
    <w:rsid w:val="00BF2D2C"/>
    <w:rsid w:val="00BF2D5A"/>
    <w:rsid w:val="00BF2E2F"/>
    <w:rsid w:val="00BF30B2"/>
    <w:rsid w:val="00BF34E7"/>
    <w:rsid w:val="00BF4219"/>
    <w:rsid w:val="00BF49FF"/>
    <w:rsid w:val="00BF4FC0"/>
    <w:rsid w:val="00BF5268"/>
    <w:rsid w:val="00BF54EE"/>
    <w:rsid w:val="00BF581D"/>
    <w:rsid w:val="00BF5A3F"/>
    <w:rsid w:val="00BF5A8F"/>
    <w:rsid w:val="00BF607A"/>
    <w:rsid w:val="00BF63C1"/>
    <w:rsid w:val="00BF65E7"/>
    <w:rsid w:val="00BF68A0"/>
    <w:rsid w:val="00BF68F4"/>
    <w:rsid w:val="00BF6A3B"/>
    <w:rsid w:val="00BF6CDD"/>
    <w:rsid w:val="00BF6D76"/>
    <w:rsid w:val="00BF70F3"/>
    <w:rsid w:val="00BF721B"/>
    <w:rsid w:val="00BF75B6"/>
    <w:rsid w:val="00BF7C8B"/>
    <w:rsid w:val="00BF7EB7"/>
    <w:rsid w:val="00C0034B"/>
    <w:rsid w:val="00C00454"/>
    <w:rsid w:val="00C0079C"/>
    <w:rsid w:val="00C007B7"/>
    <w:rsid w:val="00C0083C"/>
    <w:rsid w:val="00C008AD"/>
    <w:rsid w:val="00C009F0"/>
    <w:rsid w:val="00C0135F"/>
    <w:rsid w:val="00C019FC"/>
    <w:rsid w:val="00C01B47"/>
    <w:rsid w:val="00C01EFE"/>
    <w:rsid w:val="00C02574"/>
    <w:rsid w:val="00C02B39"/>
    <w:rsid w:val="00C0311A"/>
    <w:rsid w:val="00C042D2"/>
    <w:rsid w:val="00C04309"/>
    <w:rsid w:val="00C047EC"/>
    <w:rsid w:val="00C04CBA"/>
    <w:rsid w:val="00C04CF5"/>
    <w:rsid w:val="00C04EF2"/>
    <w:rsid w:val="00C051D9"/>
    <w:rsid w:val="00C05A44"/>
    <w:rsid w:val="00C05F91"/>
    <w:rsid w:val="00C064A7"/>
    <w:rsid w:val="00C06D55"/>
    <w:rsid w:val="00C0781F"/>
    <w:rsid w:val="00C07B24"/>
    <w:rsid w:val="00C106BA"/>
    <w:rsid w:val="00C1132B"/>
    <w:rsid w:val="00C11700"/>
    <w:rsid w:val="00C118C6"/>
    <w:rsid w:val="00C11976"/>
    <w:rsid w:val="00C11CF0"/>
    <w:rsid w:val="00C1251A"/>
    <w:rsid w:val="00C128F2"/>
    <w:rsid w:val="00C12A9D"/>
    <w:rsid w:val="00C13419"/>
    <w:rsid w:val="00C1381D"/>
    <w:rsid w:val="00C139D1"/>
    <w:rsid w:val="00C13D72"/>
    <w:rsid w:val="00C13F6C"/>
    <w:rsid w:val="00C13FA0"/>
    <w:rsid w:val="00C1453C"/>
    <w:rsid w:val="00C145EF"/>
    <w:rsid w:val="00C15BAC"/>
    <w:rsid w:val="00C16355"/>
    <w:rsid w:val="00C164AB"/>
    <w:rsid w:val="00C16A18"/>
    <w:rsid w:val="00C16D2E"/>
    <w:rsid w:val="00C17B86"/>
    <w:rsid w:val="00C17D78"/>
    <w:rsid w:val="00C2012B"/>
    <w:rsid w:val="00C2023F"/>
    <w:rsid w:val="00C20794"/>
    <w:rsid w:val="00C20974"/>
    <w:rsid w:val="00C209F9"/>
    <w:rsid w:val="00C20F81"/>
    <w:rsid w:val="00C2156B"/>
    <w:rsid w:val="00C21D93"/>
    <w:rsid w:val="00C22008"/>
    <w:rsid w:val="00C22063"/>
    <w:rsid w:val="00C220E4"/>
    <w:rsid w:val="00C224D9"/>
    <w:rsid w:val="00C22F67"/>
    <w:rsid w:val="00C23138"/>
    <w:rsid w:val="00C234A7"/>
    <w:rsid w:val="00C23749"/>
    <w:rsid w:val="00C23B74"/>
    <w:rsid w:val="00C23C9C"/>
    <w:rsid w:val="00C24070"/>
    <w:rsid w:val="00C24149"/>
    <w:rsid w:val="00C242E8"/>
    <w:rsid w:val="00C24394"/>
    <w:rsid w:val="00C24892"/>
    <w:rsid w:val="00C25100"/>
    <w:rsid w:val="00C25F66"/>
    <w:rsid w:val="00C25F6D"/>
    <w:rsid w:val="00C2695E"/>
    <w:rsid w:val="00C26AB4"/>
    <w:rsid w:val="00C26B99"/>
    <w:rsid w:val="00C26D6D"/>
    <w:rsid w:val="00C26F4C"/>
    <w:rsid w:val="00C27224"/>
    <w:rsid w:val="00C27341"/>
    <w:rsid w:val="00C2741D"/>
    <w:rsid w:val="00C27940"/>
    <w:rsid w:val="00C30519"/>
    <w:rsid w:val="00C309F2"/>
    <w:rsid w:val="00C30AE7"/>
    <w:rsid w:val="00C30DEC"/>
    <w:rsid w:val="00C31173"/>
    <w:rsid w:val="00C314FE"/>
    <w:rsid w:val="00C31516"/>
    <w:rsid w:val="00C31533"/>
    <w:rsid w:val="00C316B1"/>
    <w:rsid w:val="00C31B28"/>
    <w:rsid w:val="00C31DE7"/>
    <w:rsid w:val="00C32456"/>
    <w:rsid w:val="00C32826"/>
    <w:rsid w:val="00C332E4"/>
    <w:rsid w:val="00C3348B"/>
    <w:rsid w:val="00C33EA1"/>
    <w:rsid w:val="00C341C4"/>
    <w:rsid w:val="00C3523E"/>
    <w:rsid w:val="00C35584"/>
    <w:rsid w:val="00C355BF"/>
    <w:rsid w:val="00C356B3"/>
    <w:rsid w:val="00C35CEC"/>
    <w:rsid w:val="00C362F9"/>
    <w:rsid w:val="00C3642E"/>
    <w:rsid w:val="00C36502"/>
    <w:rsid w:val="00C3676B"/>
    <w:rsid w:val="00C369A6"/>
    <w:rsid w:val="00C36CE4"/>
    <w:rsid w:val="00C403D8"/>
    <w:rsid w:val="00C404BE"/>
    <w:rsid w:val="00C40D31"/>
    <w:rsid w:val="00C41452"/>
    <w:rsid w:val="00C41862"/>
    <w:rsid w:val="00C419AD"/>
    <w:rsid w:val="00C41EBC"/>
    <w:rsid w:val="00C41F93"/>
    <w:rsid w:val="00C4209A"/>
    <w:rsid w:val="00C42144"/>
    <w:rsid w:val="00C42497"/>
    <w:rsid w:val="00C42852"/>
    <w:rsid w:val="00C42B80"/>
    <w:rsid w:val="00C4313C"/>
    <w:rsid w:val="00C43210"/>
    <w:rsid w:val="00C43967"/>
    <w:rsid w:val="00C44472"/>
    <w:rsid w:val="00C44927"/>
    <w:rsid w:val="00C4492A"/>
    <w:rsid w:val="00C44AD1"/>
    <w:rsid w:val="00C45270"/>
    <w:rsid w:val="00C45349"/>
    <w:rsid w:val="00C453FE"/>
    <w:rsid w:val="00C461F6"/>
    <w:rsid w:val="00C463F3"/>
    <w:rsid w:val="00C464B9"/>
    <w:rsid w:val="00C464D0"/>
    <w:rsid w:val="00C4683E"/>
    <w:rsid w:val="00C46B9C"/>
    <w:rsid w:val="00C46D4F"/>
    <w:rsid w:val="00C4728C"/>
    <w:rsid w:val="00C478AD"/>
    <w:rsid w:val="00C478E3"/>
    <w:rsid w:val="00C4791C"/>
    <w:rsid w:val="00C47BA9"/>
    <w:rsid w:val="00C47D1B"/>
    <w:rsid w:val="00C47D7C"/>
    <w:rsid w:val="00C50110"/>
    <w:rsid w:val="00C501DD"/>
    <w:rsid w:val="00C50484"/>
    <w:rsid w:val="00C50884"/>
    <w:rsid w:val="00C50DED"/>
    <w:rsid w:val="00C50E75"/>
    <w:rsid w:val="00C513FB"/>
    <w:rsid w:val="00C51698"/>
    <w:rsid w:val="00C516B0"/>
    <w:rsid w:val="00C51795"/>
    <w:rsid w:val="00C517F3"/>
    <w:rsid w:val="00C51BFB"/>
    <w:rsid w:val="00C51DF2"/>
    <w:rsid w:val="00C5236B"/>
    <w:rsid w:val="00C52823"/>
    <w:rsid w:val="00C52C5F"/>
    <w:rsid w:val="00C52EA2"/>
    <w:rsid w:val="00C53341"/>
    <w:rsid w:val="00C534AD"/>
    <w:rsid w:val="00C53571"/>
    <w:rsid w:val="00C53840"/>
    <w:rsid w:val="00C53ECF"/>
    <w:rsid w:val="00C541C6"/>
    <w:rsid w:val="00C548D2"/>
    <w:rsid w:val="00C54E33"/>
    <w:rsid w:val="00C551B9"/>
    <w:rsid w:val="00C55368"/>
    <w:rsid w:val="00C554B9"/>
    <w:rsid w:val="00C55890"/>
    <w:rsid w:val="00C558B4"/>
    <w:rsid w:val="00C55C75"/>
    <w:rsid w:val="00C564BC"/>
    <w:rsid w:val="00C568F7"/>
    <w:rsid w:val="00C5731A"/>
    <w:rsid w:val="00C57407"/>
    <w:rsid w:val="00C574AA"/>
    <w:rsid w:val="00C57587"/>
    <w:rsid w:val="00C57632"/>
    <w:rsid w:val="00C57891"/>
    <w:rsid w:val="00C57BB0"/>
    <w:rsid w:val="00C57BC2"/>
    <w:rsid w:val="00C57F5E"/>
    <w:rsid w:val="00C57F8E"/>
    <w:rsid w:val="00C602D9"/>
    <w:rsid w:val="00C60B6A"/>
    <w:rsid w:val="00C60D6C"/>
    <w:rsid w:val="00C60E2E"/>
    <w:rsid w:val="00C60EF4"/>
    <w:rsid w:val="00C618C7"/>
    <w:rsid w:val="00C61D2A"/>
    <w:rsid w:val="00C6214D"/>
    <w:rsid w:val="00C6233A"/>
    <w:rsid w:val="00C62A1D"/>
    <w:rsid w:val="00C62C0B"/>
    <w:rsid w:val="00C62C0E"/>
    <w:rsid w:val="00C636BA"/>
    <w:rsid w:val="00C63A37"/>
    <w:rsid w:val="00C63EE2"/>
    <w:rsid w:val="00C63EE7"/>
    <w:rsid w:val="00C6452E"/>
    <w:rsid w:val="00C64720"/>
    <w:rsid w:val="00C6474E"/>
    <w:rsid w:val="00C64BD5"/>
    <w:rsid w:val="00C64FB7"/>
    <w:rsid w:val="00C653A3"/>
    <w:rsid w:val="00C654EE"/>
    <w:rsid w:val="00C655BC"/>
    <w:rsid w:val="00C6572B"/>
    <w:rsid w:val="00C65C53"/>
    <w:rsid w:val="00C6602D"/>
    <w:rsid w:val="00C6609F"/>
    <w:rsid w:val="00C66211"/>
    <w:rsid w:val="00C6765B"/>
    <w:rsid w:val="00C67C9F"/>
    <w:rsid w:val="00C67CC4"/>
    <w:rsid w:val="00C67F10"/>
    <w:rsid w:val="00C70519"/>
    <w:rsid w:val="00C70629"/>
    <w:rsid w:val="00C70D13"/>
    <w:rsid w:val="00C70DCB"/>
    <w:rsid w:val="00C71227"/>
    <w:rsid w:val="00C7222E"/>
    <w:rsid w:val="00C727D7"/>
    <w:rsid w:val="00C72D18"/>
    <w:rsid w:val="00C72EB6"/>
    <w:rsid w:val="00C73230"/>
    <w:rsid w:val="00C73443"/>
    <w:rsid w:val="00C73754"/>
    <w:rsid w:val="00C738B9"/>
    <w:rsid w:val="00C73DCD"/>
    <w:rsid w:val="00C73F14"/>
    <w:rsid w:val="00C74143"/>
    <w:rsid w:val="00C749B3"/>
    <w:rsid w:val="00C74A73"/>
    <w:rsid w:val="00C750B6"/>
    <w:rsid w:val="00C751DF"/>
    <w:rsid w:val="00C7576D"/>
    <w:rsid w:val="00C75813"/>
    <w:rsid w:val="00C75AA9"/>
    <w:rsid w:val="00C75CF1"/>
    <w:rsid w:val="00C7671C"/>
    <w:rsid w:val="00C76CE4"/>
    <w:rsid w:val="00C77034"/>
    <w:rsid w:val="00C77CEB"/>
    <w:rsid w:val="00C77EAA"/>
    <w:rsid w:val="00C805B9"/>
    <w:rsid w:val="00C80662"/>
    <w:rsid w:val="00C809A1"/>
    <w:rsid w:val="00C8108C"/>
    <w:rsid w:val="00C812E6"/>
    <w:rsid w:val="00C81DD2"/>
    <w:rsid w:val="00C82283"/>
    <w:rsid w:val="00C82503"/>
    <w:rsid w:val="00C8279B"/>
    <w:rsid w:val="00C8288E"/>
    <w:rsid w:val="00C8318C"/>
    <w:rsid w:val="00C84265"/>
    <w:rsid w:val="00C8428C"/>
    <w:rsid w:val="00C8464E"/>
    <w:rsid w:val="00C849BA"/>
    <w:rsid w:val="00C85448"/>
    <w:rsid w:val="00C85F5F"/>
    <w:rsid w:val="00C85FD2"/>
    <w:rsid w:val="00C86277"/>
    <w:rsid w:val="00C862C8"/>
    <w:rsid w:val="00C864BC"/>
    <w:rsid w:val="00C8675E"/>
    <w:rsid w:val="00C87057"/>
    <w:rsid w:val="00C8719C"/>
    <w:rsid w:val="00C874E7"/>
    <w:rsid w:val="00C876E7"/>
    <w:rsid w:val="00C87758"/>
    <w:rsid w:val="00C87871"/>
    <w:rsid w:val="00C87B08"/>
    <w:rsid w:val="00C900CA"/>
    <w:rsid w:val="00C901EE"/>
    <w:rsid w:val="00C9033B"/>
    <w:rsid w:val="00C906D3"/>
    <w:rsid w:val="00C90CE6"/>
    <w:rsid w:val="00C90F17"/>
    <w:rsid w:val="00C91378"/>
    <w:rsid w:val="00C9138D"/>
    <w:rsid w:val="00C91520"/>
    <w:rsid w:val="00C91890"/>
    <w:rsid w:val="00C91B03"/>
    <w:rsid w:val="00C92CE1"/>
    <w:rsid w:val="00C934D6"/>
    <w:rsid w:val="00C93C63"/>
    <w:rsid w:val="00C93E06"/>
    <w:rsid w:val="00C93EFB"/>
    <w:rsid w:val="00C94AFF"/>
    <w:rsid w:val="00C94C94"/>
    <w:rsid w:val="00C94F3B"/>
    <w:rsid w:val="00C95C76"/>
    <w:rsid w:val="00C95E5D"/>
    <w:rsid w:val="00C95E6C"/>
    <w:rsid w:val="00C95E94"/>
    <w:rsid w:val="00C963A0"/>
    <w:rsid w:val="00C96959"/>
    <w:rsid w:val="00C97211"/>
    <w:rsid w:val="00C973D6"/>
    <w:rsid w:val="00C978E0"/>
    <w:rsid w:val="00CA06AB"/>
    <w:rsid w:val="00CA0A07"/>
    <w:rsid w:val="00CA1228"/>
    <w:rsid w:val="00CA1363"/>
    <w:rsid w:val="00CA1B0E"/>
    <w:rsid w:val="00CA1F0B"/>
    <w:rsid w:val="00CA2D5A"/>
    <w:rsid w:val="00CA324E"/>
    <w:rsid w:val="00CA3589"/>
    <w:rsid w:val="00CA3B4D"/>
    <w:rsid w:val="00CA4382"/>
    <w:rsid w:val="00CA44D6"/>
    <w:rsid w:val="00CA49D0"/>
    <w:rsid w:val="00CA4BCD"/>
    <w:rsid w:val="00CA51B8"/>
    <w:rsid w:val="00CA58FA"/>
    <w:rsid w:val="00CA597E"/>
    <w:rsid w:val="00CA60C2"/>
    <w:rsid w:val="00CA6286"/>
    <w:rsid w:val="00CA62A4"/>
    <w:rsid w:val="00CA6368"/>
    <w:rsid w:val="00CA650A"/>
    <w:rsid w:val="00CA656E"/>
    <w:rsid w:val="00CA676F"/>
    <w:rsid w:val="00CA6806"/>
    <w:rsid w:val="00CA6C9E"/>
    <w:rsid w:val="00CA72B1"/>
    <w:rsid w:val="00CB0135"/>
    <w:rsid w:val="00CB02E4"/>
    <w:rsid w:val="00CB07F8"/>
    <w:rsid w:val="00CB0E83"/>
    <w:rsid w:val="00CB1F1A"/>
    <w:rsid w:val="00CB23AD"/>
    <w:rsid w:val="00CB2425"/>
    <w:rsid w:val="00CB26BF"/>
    <w:rsid w:val="00CB2DDF"/>
    <w:rsid w:val="00CB3678"/>
    <w:rsid w:val="00CB37A0"/>
    <w:rsid w:val="00CB382B"/>
    <w:rsid w:val="00CB3CD8"/>
    <w:rsid w:val="00CB3F23"/>
    <w:rsid w:val="00CB40B3"/>
    <w:rsid w:val="00CB4E2F"/>
    <w:rsid w:val="00CB544C"/>
    <w:rsid w:val="00CB54A8"/>
    <w:rsid w:val="00CB5B23"/>
    <w:rsid w:val="00CB6036"/>
    <w:rsid w:val="00CB6778"/>
    <w:rsid w:val="00CB68CC"/>
    <w:rsid w:val="00CB6A84"/>
    <w:rsid w:val="00CB6A8E"/>
    <w:rsid w:val="00CB7666"/>
    <w:rsid w:val="00CB76B5"/>
    <w:rsid w:val="00CB7774"/>
    <w:rsid w:val="00CB7CA2"/>
    <w:rsid w:val="00CC078E"/>
    <w:rsid w:val="00CC0B77"/>
    <w:rsid w:val="00CC0F81"/>
    <w:rsid w:val="00CC1026"/>
    <w:rsid w:val="00CC1088"/>
    <w:rsid w:val="00CC1293"/>
    <w:rsid w:val="00CC18DD"/>
    <w:rsid w:val="00CC1DBF"/>
    <w:rsid w:val="00CC1EC6"/>
    <w:rsid w:val="00CC2279"/>
    <w:rsid w:val="00CC2853"/>
    <w:rsid w:val="00CC2A27"/>
    <w:rsid w:val="00CC2CB6"/>
    <w:rsid w:val="00CC323F"/>
    <w:rsid w:val="00CC3839"/>
    <w:rsid w:val="00CC39B7"/>
    <w:rsid w:val="00CC4426"/>
    <w:rsid w:val="00CC4F40"/>
    <w:rsid w:val="00CC52B3"/>
    <w:rsid w:val="00CC5883"/>
    <w:rsid w:val="00CC5A11"/>
    <w:rsid w:val="00CC5D4A"/>
    <w:rsid w:val="00CC5FF7"/>
    <w:rsid w:val="00CC607F"/>
    <w:rsid w:val="00CC699E"/>
    <w:rsid w:val="00CC6E2C"/>
    <w:rsid w:val="00CC7467"/>
    <w:rsid w:val="00CC7542"/>
    <w:rsid w:val="00CC75F1"/>
    <w:rsid w:val="00CC778A"/>
    <w:rsid w:val="00CC7815"/>
    <w:rsid w:val="00CD0697"/>
    <w:rsid w:val="00CD1597"/>
    <w:rsid w:val="00CD23E0"/>
    <w:rsid w:val="00CD293B"/>
    <w:rsid w:val="00CD2A25"/>
    <w:rsid w:val="00CD2A9E"/>
    <w:rsid w:val="00CD3251"/>
    <w:rsid w:val="00CD3392"/>
    <w:rsid w:val="00CD3539"/>
    <w:rsid w:val="00CD3A03"/>
    <w:rsid w:val="00CD3C87"/>
    <w:rsid w:val="00CD3D11"/>
    <w:rsid w:val="00CD470C"/>
    <w:rsid w:val="00CD47D4"/>
    <w:rsid w:val="00CD48AB"/>
    <w:rsid w:val="00CD4A0D"/>
    <w:rsid w:val="00CD4E0A"/>
    <w:rsid w:val="00CD5520"/>
    <w:rsid w:val="00CD5EB3"/>
    <w:rsid w:val="00CD60DC"/>
    <w:rsid w:val="00CD6255"/>
    <w:rsid w:val="00CD62A6"/>
    <w:rsid w:val="00CD63FE"/>
    <w:rsid w:val="00CD6540"/>
    <w:rsid w:val="00CD6AE0"/>
    <w:rsid w:val="00CD6F62"/>
    <w:rsid w:val="00CD7009"/>
    <w:rsid w:val="00CD7181"/>
    <w:rsid w:val="00CD767C"/>
    <w:rsid w:val="00CD7B1C"/>
    <w:rsid w:val="00CD7EB2"/>
    <w:rsid w:val="00CE0416"/>
    <w:rsid w:val="00CE06DD"/>
    <w:rsid w:val="00CE0B08"/>
    <w:rsid w:val="00CE0E09"/>
    <w:rsid w:val="00CE0F59"/>
    <w:rsid w:val="00CE0FA8"/>
    <w:rsid w:val="00CE1059"/>
    <w:rsid w:val="00CE114C"/>
    <w:rsid w:val="00CE14EE"/>
    <w:rsid w:val="00CE1CB9"/>
    <w:rsid w:val="00CE1CC5"/>
    <w:rsid w:val="00CE1CFB"/>
    <w:rsid w:val="00CE1F90"/>
    <w:rsid w:val="00CE299F"/>
    <w:rsid w:val="00CE2A69"/>
    <w:rsid w:val="00CE2C0B"/>
    <w:rsid w:val="00CE2D23"/>
    <w:rsid w:val="00CE2DB8"/>
    <w:rsid w:val="00CE2E24"/>
    <w:rsid w:val="00CE2FD8"/>
    <w:rsid w:val="00CE3374"/>
    <w:rsid w:val="00CE347A"/>
    <w:rsid w:val="00CE352F"/>
    <w:rsid w:val="00CE37A0"/>
    <w:rsid w:val="00CE3955"/>
    <w:rsid w:val="00CE3BE3"/>
    <w:rsid w:val="00CE47DF"/>
    <w:rsid w:val="00CE49AE"/>
    <w:rsid w:val="00CE4E04"/>
    <w:rsid w:val="00CE5824"/>
    <w:rsid w:val="00CE587B"/>
    <w:rsid w:val="00CE6061"/>
    <w:rsid w:val="00CE61F3"/>
    <w:rsid w:val="00CE6542"/>
    <w:rsid w:val="00CE6FEE"/>
    <w:rsid w:val="00CE7050"/>
    <w:rsid w:val="00CE71A6"/>
    <w:rsid w:val="00CE7946"/>
    <w:rsid w:val="00CE7A13"/>
    <w:rsid w:val="00CE7A7D"/>
    <w:rsid w:val="00CE7CAA"/>
    <w:rsid w:val="00CE7DF1"/>
    <w:rsid w:val="00CF037F"/>
    <w:rsid w:val="00CF06D5"/>
    <w:rsid w:val="00CF0780"/>
    <w:rsid w:val="00CF1581"/>
    <w:rsid w:val="00CF1849"/>
    <w:rsid w:val="00CF19B7"/>
    <w:rsid w:val="00CF1C84"/>
    <w:rsid w:val="00CF1D9C"/>
    <w:rsid w:val="00CF1E1C"/>
    <w:rsid w:val="00CF259A"/>
    <w:rsid w:val="00CF27DA"/>
    <w:rsid w:val="00CF28AA"/>
    <w:rsid w:val="00CF2A55"/>
    <w:rsid w:val="00CF2AE6"/>
    <w:rsid w:val="00CF304C"/>
    <w:rsid w:val="00CF3170"/>
    <w:rsid w:val="00CF359F"/>
    <w:rsid w:val="00CF3758"/>
    <w:rsid w:val="00CF37DD"/>
    <w:rsid w:val="00CF37F2"/>
    <w:rsid w:val="00CF39AA"/>
    <w:rsid w:val="00CF3C57"/>
    <w:rsid w:val="00CF3DEB"/>
    <w:rsid w:val="00CF3EB5"/>
    <w:rsid w:val="00CF4322"/>
    <w:rsid w:val="00CF45BF"/>
    <w:rsid w:val="00CF49CD"/>
    <w:rsid w:val="00CF4FE6"/>
    <w:rsid w:val="00CF5257"/>
    <w:rsid w:val="00CF5772"/>
    <w:rsid w:val="00CF57D8"/>
    <w:rsid w:val="00CF5CD7"/>
    <w:rsid w:val="00CF5F46"/>
    <w:rsid w:val="00CF6548"/>
    <w:rsid w:val="00CF68D2"/>
    <w:rsid w:val="00CF6FC1"/>
    <w:rsid w:val="00CF7746"/>
    <w:rsid w:val="00CF776C"/>
    <w:rsid w:val="00CF7AE1"/>
    <w:rsid w:val="00CF7C88"/>
    <w:rsid w:val="00CF7E65"/>
    <w:rsid w:val="00D00191"/>
    <w:rsid w:val="00D0045F"/>
    <w:rsid w:val="00D00763"/>
    <w:rsid w:val="00D01750"/>
    <w:rsid w:val="00D01ADE"/>
    <w:rsid w:val="00D01B3A"/>
    <w:rsid w:val="00D0249C"/>
    <w:rsid w:val="00D024E9"/>
    <w:rsid w:val="00D027E7"/>
    <w:rsid w:val="00D0282E"/>
    <w:rsid w:val="00D02F48"/>
    <w:rsid w:val="00D03625"/>
    <w:rsid w:val="00D0426A"/>
    <w:rsid w:val="00D042A5"/>
    <w:rsid w:val="00D044A7"/>
    <w:rsid w:val="00D04D6F"/>
    <w:rsid w:val="00D0539F"/>
    <w:rsid w:val="00D056B5"/>
    <w:rsid w:val="00D05CDF"/>
    <w:rsid w:val="00D05E0E"/>
    <w:rsid w:val="00D06236"/>
    <w:rsid w:val="00D06835"/>
    <w:rsid w:val="00D06950"/>
    <w:rsid w:val="00D06A3B"/>
    <w:rsid w:val="00D06B38"/>
    <w:rsid w:val="00D06C7E"/>
    <w:rsid w:val="00D073A2"/>
    <w:rsid w:val="00D079EF"/>
    <w:rsid w:val="00D07C1F"/>
    <w:rsid w:val="00D1008B"/>
    <w:rsid w:val="00D107E8"/>
    <w:rsid w:val="00D10DCA"/>
    <w:rsid w:val="00D10EEB"/>
    <w:rsid w:val="00D113B7"/>
    <w:rsid w:val="00D11BA8"/>
    <w:rsid w:val="00D11C0C"/>
    <w:rsid w:val="00D11EA1"/>
    <w:rsid w:val="00D1214D"/>
    <w:rsid w:val="00D1223A"/>
    <w:rsid w:val="00D123EE"/>
    <w:rsid w:val="00D124D2"/>
    <w:rsid w:val="00D124D6"/>
    <w:rsid w:val="00D12872"/>
    <w:rsid w:val="00D12AFC"/>
    <w:rsid w:val="00D12FC7"/>
    <w:rsid w:val="00D1340B"/>
    <w:rsid w:val="00D1349E"/>
    <w:rsid w:val="00D137AC"/>
    <w:rsid w:val="00D13852"/>
    <w:rsid w:val="00D13903"/>
    <w:rsid w:val="00D13913"/>
    <w:rsid w:val="00D13B52"/>
    <w:rsid w:val="00D1497D"/>
    <w:rsid w:val="00D14D4C"/>
    <w:rsid w:val="00D15C21"/>
    <w:rsid w:val="00D15F1E"/>
    <w:rsid w:val="00D15F74"/>
    <w:rsid w:val="00D15F93"/>
    <w:rsid w:val="00D162DE"/>
    <w:rsid w:val="00D1632A"/>
    <w:rsid w:val="00D16A8A"/>
    <w:rsid w:val="00D16D2F"/>
    <w:rsid w:val="00D16D96"/>
    <w:rsid w:val="00D16EAD"/>
    <w:rsid w:val="00D17565"/>
    <w:rsid w:val="00D176C7"/>
    <w:rsid w:val="00D179DB"/>
    <w:rsid w:val="00D20092"/>
    <w:rsid w:val="00D20121"/>
    <w:rsid w:val="00D2088D"/>
    <w:rsid w:val="00D208CA"/>
    <w:rsid w:val="00D21026"/>
    <w:rsid w:val="00D2114D"/>
    <w:rsid w:val="00D219CC"/>
    <w:rsid w:val="00D219EC"/>
    <w:rsid w:val="00D21AD3"/>
    <w:rsid w:val="00D21AE0"/>
    <w:rsid w:val="00D21E2B"/>
    <w:rsid w:val="00D21FB2"/>
    <w:rsid w:val="00D21FFB"/>
    <w:rsid w:val="00D221EC"/>
    <w:rsid w:val="00D22519"/>
    <w:rsid w:val="00D22769"/>
    <w:rsid w:val="00D22C6F"/>
    <w:rsid w:val="00D22F11"/>
    <w:rsid w:val="00D23294"/>
    <w:rsid w:val="00D235D5"/>
    <w:rsid w:val="00D23926"/>
    <w:rsid w:val="00D23998"/>
    <w:rsid w:val="00D23B96"/>
    <w:rsid w:val="00D23F07"/>
    <w:rsid w:val="00D2412A"/>
    <w:rsid w:val="00D245BF"/>
    <w:rsid w:val="00D2475F"/>
    <w:rsid w:val="00D24784"/>
    <w:rsid w:val="00D24787"/>
    <w:rsid w:val="00D248DB"/>
    <w:rsid w:val="00D24BAD"/>
    <w:rsid w:val="00D24C06"/>
    <w:rsid w:val="00D25017"/>
    <w:rsid w:val="00D2572A"/>
    <w:rsid w:val="00D2580A"/>
    <w:rsid w:val="00D2605F"/>
    <w:rsid w:val="00D263AD"/>
    <w:rsid w:val="00D26B18"/>
    <w:rsid w:val="00D26BAA"/>
    <w:rsid w:val="00D26C6C"/>
    <w:rsid w:val="00D26D56"/>
    <w:rsid w:val="00D27269"/>
    <w:rsid w:val="00D27D25"/>
    <w:rsid w:val="00D27D58"/>
    <w:rsid w:val="00D27E09"/>
    <w:rsid w:val="00D27E3F"/>
    <w:rsid w:val="00D27ECF"/>
    <w:rsid w:val="00D3079E"/>
    <w:rsid w:val="00D30DCD"/>
    <w:rsid w:val="00D31310"/>
    <w:rsid w:val="00D31B34"/>
    <w:rsid w:val="00D31D5E"/>
    <w:rsid w:val="00D31F5B"/>
    <w:rsid w:val="00D32317"/>
    <w:rsid w:val="00D325F6"/>
    <w:rsid w:val="00D3309C"/>
    <w:rsid w:val="00D334FC"/>
    <w:rsid w:val="00D342FE"/>
    <w:rsid w:val="00D3462F"/>
    <w:rsid w:val="00D34B78"/>
    <w:rsid w:val="00D34F66"/>
    <w:rsid w:val="00D358FB"/>
    <w:rsid w:val="00D35C8A"/>
    <w:rsid w:val="00D36595"/>
    <w:rsid w:val="00D36624"/>
    <w:rsid w:val="00D36A4D"/>
    <w:rsid w:val="00D36DF4"/>
    <w:rsid w:val="00D36E67"/>
    <w:rsid w:val="00D3727B"/>
    <w:rsid w:val="00D379DB"/>
    <w:rsid w:val="00D37DE8"/>
    <w:rsid w:val="00D402F6"/>
    <w:rsid w:val="00D40662"/>
    <w:rsid w:val="00D40C47"/>
    <w:rsid w:val="00D40EB5"/>
    <w:rsid w:val="00D4197C"/>
    <w:rsid w:val="00D419F8"/>
    <w:rsid w:val="00D41DC9"/>
    <w:rsid w:val="00D41F68"/>
    <w:rsid w:val="00D428A4"/>
    <w:rsid w:val="00D42902"/>
    <w:rsid w:val="00D4299C"/>
    <w:rsid w:val="00D42B44"/>
    <w:rsid w:val="00D42E13"/>
    <w:rsid w:val="00D42E54"/>
    <w:rsid w:val="00D432C3"/>
    <w:rsid w:val="00D434D8"/>
    <w:rsid w:val="00D44455"/>
    <w:rsid w:val="00D44CC9"/>
    <w:rsid w:val="00D44E1E"/>
    <w:rsid w:val="00D45AEC"/>
    <w:rsid w:val="00D45D64"/>
    <w:rsid w:val="00D4611A"/>
    <w:rsid w:val="00D467CA"/>
    <w:rsid w:val="00D467FA"/>
    <w:rsid w:val="00D4704F"/>
    <w:rsid w:val="00D47197"/>
    <w:rsid w:val="00D47364"/>
    <w:rsid w:val="00D4791C"/>
    <w:rsid w:val="00D47C0E"/>
    <w:rsid w:val="00D47CF7"/>
    <w:rsid w:val="00D47DCD"/>
    <w:rsid w:val="00D500C3"/>
    <w:rsid w:val="00D501F6"/>
    <w:rsid w:val="00D50EA6"/>
    <w:rsid w:val="00D51749"/>
    <w:rsid w:val="00D51D31"/>
    <w:rsid w:val="00D52D7B"/>
    <w:rsid w:val="00D5330C"/>
    <w:rsid w:val="00D534A9"/>
    <w:rsid w:val="00D53684"/>
    <w:rsid w:val="00D539EC"/>
    <w:rsid w:val="00D53A16"/>
    <w:rsid w:val="00D53D04"/>
    <w:rsid w:val="00D549CE"/>
    <w:rsid w:val="00D54A62"/>
    <w:rsid w:val="00D54C19"/>
    <w:rsid w:val="00D55252"/>
    <w:rsid w:val="00D554E9"/>
    <w:rsid w:val="00D55718"/>
    <w:rsid w:val="00D557DD"/>
    <w:rsid w:val="00D558FD"/>
    <w:rsid w:val="00D55CB1"/>
    <w:rsid w:val="00D55D5A"/>
    <w:rsid w:val="00D55EC2"/>
    <w:rsid w:val="00D561A4"/>
    <w:rsid w:val="00D5623D"/>
    <w:rsid w:val="00D562D2"/>
    <w:rsid w:val="00D564C4"/>
    <w:rsid w:val="00D5650D"/>
    <w:rsid w:val="00D56C3C"/>
    <w:rsid w:val="00D56DC8"/>
    <w:rsid w:val="00D572B0"/>
    <w:rsid w:val="00D5731B"/>
    <w:rsid w:val="00D573C5"/>
    <w:rsid w:val="00D57ADB"/>
    <w:rsid w:val="00D57F64"/>
    <w:rsid w:val="00D60196"/>
    <w:rsid w:val="00D60623"/>
    <w:rsid w:val="00D606A9"/>
    <w:rsid w:val="00D60792"/>
    <w:rsid w:val="00D60C76"/>
    <w:rsid w:val="00D627DA"/>
    <w:rsid w:val="00D62BF2"/>
    <w:rsid w:val="00D62E02"/>
    <w:rsid w:val="00D635C5"/>
    <w:rsid w:val="00D63AFE"/>
    <w:rsid w:val="00D63BE6"/>
    <w:rsid w:val="00D63C7D"/>
    <w:rsid w:val="00D63F2A"/>
    <w:rsid w:val="00D64552"/>
    <w:rsid w:val="00D646BF"/>
    <w:rsid w:val="00D64B7C"/>
    <w:rsid w:val="00D64C4B"/>
    <w:rsid w:val="00D653FD"/>
    <w:rsid w:val="00D65622"/>
    <w:rsid w:val="00D65646"/>
    <w:rsid w:val="00D6580C"/>
    <w:rsid w:val="00D65A1D"/>
    <w:rsid w:val="00D65F79"/>
    <w:rsid w:val="00D6647A"/>
    <w:rsid w:val="00D666DB"/>
    <w:rsid w:val="00D66854"/>
    <w:rsid w:val="00D66E49"/>
    <w:rsid w:val="00D6758D"/>
    <w:rsid w:val="00D677F3"/>
    <w:rsid w:val="00D67B69"/>
    <w:rsid w:val="00D67BF1"/>
    <w:rsid w:val="00D67CE7"/>
    <w:rsid w:val="00D67ED3"/>
    <w:rsid w:val="00D67FEB"/>
    <w:rsid w:val="00D702BE"/>
    <w:rsid w:val="00D70EC0"/>
    <w:rsid w:val="00D713E9"/>
    <w:rsid w:val="00D71F28"/>
    <w:rsid w:val="00D72112"/>
    <w:rsid w:val="00D72491"/>
    <w:rsid w:val="00D724EE"/>
    <w:rsid w:val="00D72791"/>
    <w:rsid w:val="00D7308C"/>
    <w:rsid w:val="00D739AE"/>
    <w:rsid w:val="00D73CB6"/>
    <w:rsid w:val="00D73D6C"/>
    <w:rsid w:val="00D740F1"/>
    <w:rsid w:val="00D745E0"/>
    <w:rsid w:val="00D749C4"/>
    <w:rsid w:val="00D75177"/>
    <w:rsid w:val="00D752E8"/>
    <w:rsid w:val="00D7541A"/>
    <w:rsid w:val="00D7567A"/>
    <w:rsid w:val="00D75CFB"/>
    <w:rsid w:val="00D75E9A"/>
    <w:rsid w:val="00D76103"/>
    <w:rsid w:val="00D7616C"/>
    <w:rsid w:val="00D7659A"/>
    <w:rsid w:val="00D7675A"/>
    <w:rsid w:val="00D768F2"/>
    <w:rsid w:val="00D7698F"/>
    <w:rsid w:val="00D76EF3"/>
    <w:rsid w:val="00D770EA"/>
    <w:rsid w:val="00D8006B"/>
    <w:rsid w:val="00D8020E"/>
    <w:rsid w:val="00D80E07"/>
    <w:rsid w:val="00D817E5"/>
    <w:rsid w:val="00D818A4"/>
    <w:rsid w:val="00D81957"/>
    <w:rsid w:val="00D819F0"/>
    <w:rsid w:val="00D81A79"/>
    <w:rsid w:val="00D81B1C"/>
    <w:rsid w:val="00D81D85"/>
    <w:rsid w:val="00D81DAA"/>
    <w:rsid w:val="00D825C6"/>
    <w:rsid w:val="00D82830"/>
    <w:rsid w:val="00D8348E"/>
    <w:rsid w:val="00D836EF"/>
    <w:rsid w:val="00D8395A"/>
    <w:rsid w:val="00D83998"/>
    <w:rsid w:val="00D83A17"/>
    <w:rsid w:val="00D8469F"/>
    <w:rsid w:val="00D8485B"/>
    <w:rsid w:val="00D84B3D"/>
    <w:rsid w:val="00D84BE7"/>
    <w:rsid w:val="00D84D75"/>
    <w:rsid w:val="00D84DAA"/>
    <w:rsid w:val="00D85830"/>
    <w:rsid w:val="00D8590F"/>
    <w:rsid w:val="00D85B1E"/>
    <w:rsid w:val="00D86317"/>
    <w:rsid w:val="00D86482"/>
    <w:rsid w:val="00D8680B"/>
    <w:rsid w:val="00D87219"/>
    <w:rsid w:val="00D87511"/>
    <w:rsid w:val="00D8786A"/>
    <w:rsid w:val="00D87C98"/>
    <w:rsid w:val="00D87E25"/>
    <w:rsid w:val="00D901DD"/>
    <w:rsid w:val="00D90AFD"/>
    <w:rsid w:val="00D90FA9"/>
    <w:rsid w:val="00D91123"/>
    <w:rsid w:val="00D91445"/>
    <w:rsid w:val="00D91698"/>
    <w:rsid w:val="00D916ED"/>
    <w:rsid w:val="00D91704"/>
    <w:rsid w:val="00D91802"/>
    <w:rsid w:val="00D919F1"/>
    <w:rsid w:val="00D91D0D"/>
    <w:rsid w:val="00D920BD"/>
    <w:rsid w:val="00D92208"/>
    <w:rsid w:val="00D92891"/>
    <w:rsid w:val="00D92BEF"/>
    <w:rsid w:val="00D92F56"/>
    <w:rsid w:val="00D92FBB"/>
    <w:rsid w:val="00D93983"/>
    <w:rsid w:val="00D939FD"/>
    <w:rsid w:val="00D93C4D"/>
    <w:rsid w:val="00D93D02"/>
    <w:rsid w:val="00D950AD"/>
    <w:rsid w:val="00D953E9"/>
    <w:rsid w:val="00D954B6"/>
    <w:rsid w:val="00D95ED6"/>
    <w:rsid w:val="00D96111"/>
    <w:rsid w:val="00D961EC"/>
    <w:rsid w:val="00D96A13"/>
    <w:rsid w:val="00D96E8B"/>
    <w:rsid w:val="00D9792B"/>
    <w:rsid w:val="00D97A3F"/>
    <w:rsid w:val="00D97FEE"/>
    <w:rsid w:val="00DA0078"/>
    <w:rsid w:val="00DA0668"/>
    <w:rsid w:val="00DA0808"/>
    <w:rsid w:val="00DA1303"/>
    <w:rsid w:val="00DA163C"/>
    <w:rsid w:val="00DA1766"/>
    <w:rsid w:val="00DA1B6E"/>
    <w:rsid w:val="00DA1BB3"/>
    <w:rsid w:val="00DA294A"/>
    <w:rsid w:val="00DA29B1"/>
    <w:rsid w:val="00DA2B2D"/>
    <w:rsid w:val="00DA2E4D"/>
    <w:rsid w:val="00DA30EB"/>
    <w:rsid w:val="00DA32CF"/>
    <w:rsid w:val="00DA394E"/>
    <w:rsid w:val="00DA3CA6"/>
    <w:rsid w:val="00DA3FD4"/>
    <w:rsid w:val="00DA4C7E"/>
    <w:rsid w:val="00DA4CA9"/>
    <w:rsid w:val="00DA5D0E"/>
    <w:rsid w:val="00DA5D9B"/>
    <w:rsid w:val="00DA63F4"/>
    <w:rsid w:val="00DA6E50"/>
    <w:rsid w:val="00DA6F15"/>
    <w:rsid w:val="00DA7500"/>
    <w:rsid w:val="00DA76F7"/>
    <w:rsid w:val="00DA7EA1"/>
    <w:rsid w:val="00DA7ED7"/>
    <w:rsid w:val="00DB0D69"/>
    <w:rsid w:val="00DB0D8F"/>
    <w:rsid w:val="00DB0D9A"/>
    <w:rsid w:val="00DB14CA"/>
    <w:rsid w:val="00DB15B4"/>
    <w:rsid w:val="00DB1CF8"/>
    <w:rsid w:val="00DB1F48"/>
    <w:rsid w:val="00DB226B"/>
    <w:rsid w:val="00DB2877"/>
    <w:rsid w:val="00DB3332"/>
    <w:rsid w:val="00DB3670"/>
    <w:rsid w:val="00DB3A36"/>
    <w:rsid w:val="00DB3D2D"/>
    <w:rsid w:val="00DB3E0A"/>
    <w:rsid w:val="00DB3F56"/>
    <w:rsid w:val="00DB41C2"/>
    <w:rsid w:val="00DB4448"/>
    <w:rsid w:val="00DB485D"/>
    <w:rsid w:val="00DB4E3E"/>
    <w:rsid w:val="00DB4FAB"/>
    <w:rsid w:val="00DB4FB9"/>
    <w:rsid w:val="00DB5586"/>
    <w:rsid w:val="00DB55C5"/>
    <w:rsid w:val="00DB58AE"/>
    <w:rsid w:val="00DB5966"/>
    <w:rsid w:val="00DB612C"/>
    <w:rsid w:val="00DB65E2"/>
    <w:rsid w:val="00DB675B"/>
    <w:rsid w:val="00DB6AAC"/>
    <w:rsid w:val="00DB6B95"/>
    <w:rsid w:val="00DB6BAC"/>
    <w:rsid w:val="00DB7125"/>
    <w:rsid w:val="00DB71A1"/>
    <w:rsid w:val="00DB77DD"/>
    <w:rsid w:val="00DB7C45"/>
    <w:rsid w:val="00DC075D"/>
    <w:rsid w:val="00DC08DF"/>
    <w:rsid w:val="00DC0B0F"/>
    <w:rsid w:val="00DC0C9A"/>
    <w:rsid w:val="00DC0D0A"/>
    <w:rsid w:val="00DC0E90"/>
    <w:rsid w:val="00DC0ED5"/>
    <w:rsid w:val="00DC142F"/>
    <w:rsid w:val="00DC14AD"/>
    <w:rsid w:val="00DC1BEF"/>
    <w:rsid w:val="00DC1C16"/>
    <w:rsid w:val="00DC1D33"/>
    <w:rsid w:val="00DC1ECA"/>
    <w:rsid w:val="00DC26D2"/>
    <w:rsid w:val="00DC284D"/>
    <w:rsid w:val="00DC2A12"/>
    <w:rsid w:val="00DC2EA5"/>
    <w:rsid w:val="00DC2FCD"/>
    <w:rsid w:val="00DC3093"/>
    <w:rsid w:val="00DC3261"/>
    <w:rsid w:val="00DC38F3"/>
    <w:rsid w:val="00DC3A7E"/>
    <w:rsid w:val="00DC3E4A"/>
    <w:rsid w:val="00DC400F"/>
    <w:rsid w:val="00DC43C7"/>
    <w:rsid w:val="00DC4572"/>
    <w:rsid w:val="00DC4783"/>
    <w:rsid w:val="00DC4BCB"/>
    <w:rsid w:val="00DC4CA1"/>
    <w:rsid w:val="00DC4F38"/>
    <w:rsid w:val="00DC5337"/>
    <w:rsid w:val="00DC556F"/>
    <w:rsid w:val="00DC5BC9"/>
    <w:rsid w:val="00DC5C3B"/>
    <w:rsid w:val="00DC5FEC"/>
    <w:rsid w:val="00DC60DD"/>
    <w:rsid w:val="00DC681A"/>
    <w:rsid w:val="00DC683E"/>
    <w:rsid w:val="00DC6BDF"/>
    <w:rsid w:val="00DC767C"/>
    <w:rsid w:val="00DC76B5"/>
    <w:rsid w:val="00DC7921"/>
    <w:rsid w:val="00DC7D20"/>
    <w:rsid w:val="00DC7DB9"/>
    <w:rsid w:val="00DD0B19"/>
    <w:rsid w:val="00DD0D92"/>
    <w:rsid w:val="00DD1009"/>
    <w:rsid w:val="00DD1012"/>
    <w:rsid w:val="00DD10E8"/>
    <w:rsid w:val="00DD1392"/>
    <w:rsid w:val="00DD1530"/>
    <w:rsid w:val="00DD1637"/>
    <w:rsid w:val="00DD1670"/>
    <w:rsid w:val="00DD209A"/>
    <w:rsid w:val="00DD2480"/>
    <w:rsid w:val="00DD2639"/>
    <w:rsid w:val="00DD2B53"/>
    <w:rsid w:val="00DD2C10"/>
    <w:rsid w:val="00DD2C3D"/>
    <w:rsid w:val="00DD2EE7"/>
    <w:rsid w:val="00DD2F9A"/>
    <w:rsid w:val="00DD3470"/>
    <w:rsid w:val="00DD372D"/>
    <w:rsid w:val="00DD39AA"/>
    <w:rsid w:val="00DD3A23"/>
    <w:rsid w:val="00DD4C12"/>
    <w:rsid w:val="00DD4E16"/>
    <w:rsid w:val="00DD514D"/>
    <w:rsid w:val="00DD5214"/>
    <w:rsid w:val="00DD5262"/>
    <w:rsid w:val="00DD53D9"/>
    <w:rsid w:val="00DD57E0"/>
    <w:rsid w:val="00DD5962"/>
    <w:rsid w:val="00DD5D7A"/>
    <w:rsid w:val="00DD64F2"/>
    <w:rsid w:val="00DD690B"/>
    <w:rsid w:val="00DD6920"/>
    <w:rsid w:val="00DD6A76"/>
    <w:rsid w:val="00DD6CE0"/>
    <w:rsid w:val="00DD6D70"/>
    <w:rsid w:val="00DD7889"/>
    <w:rsid w:val="00DD7947"/>
    <w:rsid w:val="00DD7A6B"/>
    <w:rsid w:val="00DD7F56"/>
    <w:rsid w:val="00DE00CF"/>
    <w:rsid w:val="00DE03AF"/>
    <w:rsid w:val="00DE08C8"/>
    <w:rsid w:val="00DE0A3A"/>
    <w:rsid w:val="00DE0DF4"/>
    <w:rsid w:val="00DE1058"/>
    <w:rsid w:val="00DE10F0"/>
    <w:rsid w:val="00DE1378"/>
    <w:rsid w:val="00DE19A1"/>
    <w:rsid w:val="00DE1BA6"/>
    <w:rsid w:val="00DE2206"/>
    <w:rsid w:val="00DE222A"/>
    <w:rsid w:val="00DE24A6"/>
    <w:rsid w:val="00DE2804"/>
    <w:rsid w:val="00DE290E"/>
    <w:rsid w:val="00DE2E5C"/>
    <w:rsid w:val="00DE31F9"/>
    <w:rsid w:val="00DE369A"/>
    <w:rsid w:val="00DE3847"/>
    <w:rsid w:val="00DE3D62"/>
    <w:rsid w:val="00DE3F62"/>
    <w:rsid w:val="00DE3FF3"/>
    <w:rsid w:val="00DE4037"/>
    <w:rsid w:val="00DE40B8"/>
    <w:rsid w:val="00DE443B"/>
    <w:rsid w:val="00DE464E"/>
    <w:rsid w:val="00DE4B9F"/>
    <w:rsid w:val="00DE4FF9"/>
    <w:rsid w:val="00DE5018"/>
    <w:rsid w:val="00DE5756"/>
    <w:rsid w:val="00DE5D90"/>
    <w:rsid w:val="00DE632C"/>
    <w:rsid w:val="00DE6392"/>
    <w:rsid w:val="00DE68F8"/>
    <w:rsid w:val="00DE6957"/>
    <w:rsid w:val="00DE69A5"/>
    <w:rsid w:val="00DE6BF9"/>
    <w:rsid w:val="00DE6D82"/>
    <w:rsid w:val="00DE6D9D"/>
    <w:rsid w:val="00DE6EED"/>
    <w:rsid w:val="00DE71C9"/>
    <w:rsid w:val="00DE7EB4"/>
    <w:rsid w:val="00DF00BC"/>
    <w:rsid w:val="00DF0748"/>
    <w:rsid w:val="00DF156D"/>
    <w:rsid w:val="00DF18DF"/>
    <w:rsid w:val="00DF1B83"/>
    <w:rsid w:val="00DF20C6"/>
    <w:rsid w:val="00DF2645"/>
    <w:rsid w:val="00DF2957"/>
    <w:rsid w:val="00DF2AA5"/>
    <w:rsid w:val="00DF2BD4"/>
    <w:rsid w:val="00DF2C84"/>
    <w:rsid w:val="00DF2D95"/>
    <w:rsid w:val="00DF2F63"/>
    <w:rsid w:val="00DF43B2"/>
    <w:rsid w:val="00DF679B"/>
    <w:rsid w:val="00DF67DF"/>
    <w:rsid w:val="00DF6DAA"/>
    <w:rsid w:val="00DF7459"/>
    <w:rsid w:val="00DF7683"/>
    <w:rsid w:val="00DF77FD"/>
    <w:rsid w:val="00DF7C19"/>
    <w:rsid w:val="00DF7FF9"/>
    <w:rsid w:val="00E00B0E"/>
    <w:rsid w:val="00E00BD1"/>
    <w:rsid w:val="00E01420"/>
    <w:rsid w:val="00E014AC"/>
    <w:rsid w:val="00E015CA"/>
    <w:rsid w:val="00E0185F"/>
    <w:rsid w:val="00E01BB4"/>
    <w:rsid w:val="00E01C64"/>
    <w:rsid w:val="00E02160"/>
    <w:rsid w:val="00E029C6"/>
    <w:rsid w:val="00E02B3F"/>
    <w:rsid w:val="00E02C8E"/>
    <w:rsid w:val="00E0369C"/>
    <w:rsid w:val="00E0376C"/>
    <w:rsid w:val="00E04115"/>
    <w:rsid w:val="00E0423D"/>
    <w:rsid w:val="00E045A7"/>
    <w:rsid w:val="00E056C4"/>
    <w:rsid w:val="00E056ED"/>
    <w:rsid w:val="00E05A4D"/>
    <w:rsid w:val="00E05AC4"/>
    <w:rsid w:val="00E064D9"/>
    <w:rsid w:val="00E06715"/>
    <w:rsid w:val="00E07379"/>
    <w:rsid w:val="00E0748A"/>
    <w:rsid w:val="00E07931"/>
    <w:rsid w:val="00E07EC2"/>
    <w:rsid w:val="00E07EC9"/>
    <w:rsid w:val="00E10097"/>
    <w:rsid w:val="00E109C4"/>
    <w:rsid w:val="00E10F98"/>
    <w:rsid w:val="00E111BB"/>
    <w:rsid w:val="00E11232"/>
    <w:rsid w:val="00E11504"/>
    <w:rsid w:val="00E11878"/>
    <w:rsid w:val="00E120C9"/>
    <w:rsid w:val="00E120F3"/>
    <w:rsid w:val="00E1272D"/>
    <w:rsid w:val="00E13046"/>
    <w:rsid w:val="00E13434"/>
    <w:rsid w:val="00E13F86"/>
    <w:rsid w:val="00E13F93"/>
    <w:rsid w:val="00E1427F"/>
    <w:rsid w:val="00E14756"/>
    <w:rsid w:val="00E14CD8"/>
    <w:rsid w:val="00E14FF7"/>
    <w:rsid w:val="00E16030"/>
    <w:rsid w:val="00E161CF"/>
    <w:rsid w:val="00E167CF"/>
    <w:rsid w:val="00E16B51"/>
    <w:rsid w:val="00E16DA9"/>
    <w:rsid w:val="00E170BA"/>
    <w:rsid w:val="00E1750F"/>
    <w:rsid w:val="00E2016B"/>
    <w:rsid w:val="00E2030B"/>
    <w:rsid w:val="00E203B7"/>
    <w:rsid w:val="00E20ADD"/>
    <w:rsid w:val="00E20D6A"/>
    <w:rsid w:val="00E21151"/>
    <w:rsid w:val="00E21A4B"/>
    <w:rsid w:val="00E22DE4"/>
    <w:rsid w:val="00E22E90"/>
    <w:rsid w:val="00E22FAC"/>
    <w:rsid w:val="00E2315A"/>
    <w:rsid w:val="00E233C7"/>
    <w:rsid w:val="00E23940"/>
    <w:rsid w:val="00E239D2"/>
    <w:rsid w:val="00E23E4E"/>
    <w:rsid w:val="00E24724"/>
    <w:rsid w:val="00E24853"/>
    <w:rsid w:val="00E24E19"/>
    <w:rsid w:val="00E252D9"/>
    <w:rsid w:val="00E2581A"/>
    <w:rsid w:val="00E258B3"/>
    <w:rsid w:val="00E258CD"/>
    <w:rsid w:val="00E263C1"/>
    <w:rsid w:val="00E2681A"/>
    <w:rsid w:val="00E26B99"/>
    <w:rsid w:val="00E27107"/>
    <w:rsid w:val="00E27797"/>
    <w:rsid w:val="00E27F45"/>
    <w:rsid w:val="00E27FD1"/>
    <w:rsid w:val="00E300BC"/>
    <w:rsid w:val="00E30867"/>
    <w:rsid w:val="00E30B56"/>
    <w:rsid w:val="00E30CCD"/>
    <w:rsid w:val="00E30DB5"/>
    <w:rsid w:val="00E31B5B"/>
    <w:rsid w:val="00E31B5D"/>
    <w:rsid w:val="00E31BCE"/>
    <w:rsid w:val="00E31FDF"/>
    <w:rsid w:val="00E3237B"/>
    <w:rsid w:val="00E326B2"/>
    <w:rsid w:val="00E32899"/>
    <w:rsid w:val="00E32929"/>
    <w:rsid w:val="00E32B83"/>
    <w:rsid w:val="00E32C72"/>
    <w:rsid w:val="00E32E0D"/>
    <w:rsid w:val="00E32E9B"/>
    <w:rsid w:val="00E32F52"/>
    <w:rsid w:val="00E33576"/>
    <w:rsid w:val="00E33745"/>
    <w:rsid w:val="00E33AD9"/>
    <w:rsid w:val="00E3516E"/>
    <w:rsid w:val="00E35D78"/>
    <w:rsid w:val="00E35E87"/>
    <w:rsid w:val="00E36550"/>
    <w:rsid w:val="00E373A8"/>
    <w:rsid w:val="00E373FA"/>
    <w:rsid w:val="00E37B1A"/>
    <w:rsid w:val="00E37B6D"/>
    <w:rsid w:val="00E37C67"/>
    <w:rsid w:val="00E37D0A"/>
    <w:rsid w:val="00E37E24"/>
    <w:rsid w:val="00E400B4"/>
    <w:rsid w:val="00E400DC"/>
    <w:rsid w:val="00E404DF"/>
    <w:rsid w:val="00E40697"/>
    <w:rsid w:val="00E40774"/>
    <w:rsid w:val="00E4084D"/>
    <w:rsid w:val="00E40C31"/>
    <w:rsid w:val="00E41103"/>
    <w:rsid w:val="00E4118D"/>
    <w:rsid w:val="00E41208"/>
    <w:rsid w:val="00E4121F"/>
    <w:rsid w:val="00E4168A"/>
    <w:rsid w:val="00E416E0"/>
    <w:rsid w:val="00E41858"/>
    <w:rsid w:val="00E41AFB"/>
    <w:rsid w:val="00E41B78"/>
    <w:rsid w:val="00E41DBE"/>
    <w:rsid w:val="00E4237D"/>
    <w:rsid w:val="00E4290A"/>
    <w:rsid w:val="00E42AAF"/>
    <w:rsid w:val="00E43333"/>
    <w:rsid w:val="00E43475"/>
    <w:rsid w:val="00E43598"/>
    <w:rsid w:val="00E4360D"/>
    <w:rsid w:val="00E43676"/>
    <w:rsid w:val="00E43A1F"/>
    <w:rsid w:val="00E43BE1"/>
    <w:rsid w:val="00E43D1C"/>
    <w:rsid w:val="00E4419B"/>
    <w:rsid w:val="00E44540"/>
    <w:rsid w:val="00E44986"/>
    <w:rsid w:val="00E44C84"/>
    <w:rsid w:val="00E45017"/>
    <w:rsid w:val="00E452E4"/>
    <w:rsid w:val="00E4567D"/>
    <w:rsid w:val="00E45FF0"/>
    <w:rsid w:val="00E46FA3"/>
    <w:rsid w:val="00E4701F"/>
    <w:rsid w:val="00E477E5"/>
    <w:rsid w:val="00E47966"/>
    <w:rsid w:val="00E47A88"/>
    <w:rsid w:val="00E47FB4"/>
    <w:rsid w:val="00E50709"/>
    <w:rsid w:val="00E50B5C"/>
    <w:rsid w:val="00E51329"/>
    <w:rsid w:val="00E51F68"/>
    <w:rsid w:val="00E52048"/>
    <w:rsid w:val="00E5233A"/>
    <w:rsid w:val="00E52A96"/>
    <w:rsid w:val="00E52F5A"/>
    <w:rsid w:val="00E535FF"/>
    <w:rsid w:val="00E53E2E"/>
    <w:rsid w:val="00E53E56"/>
    <w:rsid w:val="00E54005"/>
    <w:rsid w:val="00E54308"/>
    <w:rsid w:val="00E54622"/>
    <w:rsid w:val="00E549AF"/>
    <w:rsid w:val="00E54A9B"/>
    <w:rsid w:val="00E54C22"/>
    <w:rsid w:val="00E54C8E"/>
    <w:rsid w:val="00E54D85"/>
    <w:rsid w:val="00E54E0A"/>
    <w:rsid w:val="00E55144"/>
    <w:rsid w:val="00E552D8"/>
    <w:rsid w:val="00E55C0D"/>
    <w:rsid w:val="00E5635C"/>
    <w:rsid w:val="00E5650E"/>
    <w:rsid w:val="00E5686F"/>
    <w:rsid w:val="00E568D0"/>
    <w:rsid w:val="00E56986"/>
    <w:rsid w:val="00E56F1A"/>
    <w:rsid w:val="00E570C8"/>
    <w:rsid w:val="00E5774E"/>
    <w:rsid w:val="00E579CB"/>
    <w:rsid w:val="00E57B29"/>
    <w:rsid w:val="00E57D26"/>
    <w:rsid w:val="00E6088E"/>
    <w:rsid w:val="00E6096A"/>
    <w:rsid w:val="00E60C6E"/>
    <w:rsid w:val="00E6187B"/>
    <w:rsid w:val="00E61EE2"/>
    <w:rsid w:val="00E62006"/>
    <w:rsid w:val="00E62198"/>
    <w:rsid w:val="00E624C5"/>
    <w:rsid w:val="00E626ED"/>
    <w:rsid w:val="00E627D1"/>
    <w:rsid w:val="00E6386F"/>
    <w:rsid w:val="00E63EE5"/>
    <w:rsid w:val="00E641E4"/>
    <w:rsid w:val="00E6465C"/>
    <w:rsid w:val="00E64E39"/>
    <w:rsid w:val="00E64F20"/>
    <w:rsid w:val="00E6504A"/>
    <w:rsid w:val="00E6564D"/>
    <w:rsid w:val="00E6598A"/>
    <w:rsid w:val="00E65FFE"/>
    <w:rsid w:val="00E66132"/>
    <w:rsid w:val="00E66148"/>
    <w:rsid w:val="00E66559"/>
    <w:rsid w:val="00E674AE"/>
    <w:rsid w:val="00E674EB"/>
    <w:rsid w:val="00E67616"/>
    <w:rsid w:val="00E67893"/>
    <w:rsid w:val="00E67D02"/>
    <w:rsid w:val="00E67E1F"/>
    <w:rsid w:val="00E702A2"/>
    <w:rsid w:val="00E703D8"/>
    <w:rsid w:val="00E705CB"/>
    <w:rsid w:val="00E70706"/>
    <w:rsid w:val="00E70C77"/>
    <w:rsid w:val="00E70EE5"/>
    <w:rsid w:val="00E71BB4"/>
    <w:rsid w:val="00E721E6"/>
    <w:rsid w:val="00E72209"/>
    <w:rsid w:val="00E7222D"/>
    <w:rsid w:val="00E722F3"/>
    <w:rsid w:val="00E728FE"/>
    <w:rsid w:val="00E72ED5"/>
    <w:rsid w:val="00E734F1"/>
    <w:rsid w:val="00E736A7"/>
    <w:rsid w:val="00E738C6"/>
    <w:rsid w:val="00E7399E"/>
    <w:rsid w:val="00E73C69"/>
    <w:rsid w:val="00E73D9D"/>
    <w:rsid w:val="00E74231"/>
    <w:rsid w:val="00E742C5"/>
    <w:rsid w:val="00E745DC"/>
    <w:rsid w:val="00E74BD3"/>
    <w:rsid w:val="00E74F94"/>
    <w:rsid w:val="00E7503C"/>
    <w:rsid w:val="00E75112"/>
    <w:rsid w:val="00E7514D"/>
    <w:rsid w:val="00E75259"/>
    <w:rsid w:val="00E752F4"/>
    <w:rsid w:val="00E752FF"/>
    <w:rsid w:val="00E754D9"/>
    <w:rsid w:val="00E7578D"/>
    <w:rsid w:val="00E75D06"/>
    <w:rsid w:val="00E7608A"/>
    <w:rsid w:val="00E769E0"/>
    <w:rsid w:val="00E77871"/>
    <w:rsid w:val="00E779B5"/>
    <w:rsid w:val="00E8022C"/>
    <w:rsid w:val="00E80848"/>
    <w:rsid w:val="00E80C1B"/>
    <w:rsid w:val="00E80CDA"/>
    <w:rsid w:val="00E8166A"/>
    <w:rsid w:val="00E81D83"/>
    <w:rsid w:val="00E81F11"/>
    <w:rsid w:val="00E82066"/>
    <w:rsid w:val="00E825CE"/>
    <w:rsid w:val="00E829A2"/>
    <w:rsid w:val="00E82D5D"/>
    <w:rsid w:val="00E83268"/>
    <w:rsid w:val="00E832E3"/>
    <w:rsid w:val="00E838CD"/>
    <w:rsid w:val="00E83990"/>
    <w:rsid w:val="00E83A33"/>
    <w:rsid w:val="00E83DB1"/>
    <w:rsid w:val="00E84113"/>
    <w:rsid w:val="00E8431B"/>
    <w:rsid w:val="00E84337"/>
    <w:rsid w:val="00E8446E"/>
    <w:rsid w:val="00E844E2"/>
    <w:rsid w:val="00E8479A"/>
    <w:rsid w:val="00E8489F"/>
    <w:rsid w:val="00E8492C"/>
    <w:rsid w:val="00E8506A"/>
    <w:rsid w:val="00E8513E"/>
    <w:rsid w:val="00E855CD"/>
    <w:rsid w:val="00E87BE8"/>
    <w:rsid w:val="00E87CEA"/>
    <w:rsid w:val="00E903DC"/>
    <w:rsid w:val="00E90611"/>
    <w:rsid w:val="00E90703"/>
    <w:rsid w:val="00E90DCF"/>
    <w:rsid w:val="00E90E21"/>
    <w:rsid w:val="00E90E8B"/>
    <w:rsid w:val="00E912FE"/>
    <w:rsid w:val="00E927B1"/>
    <w:rsid w:val="00E92A25"/>
    <w:rsid w:val="00E92AD8"/>
    <w:rsid w:val="00E9303F"/>
    <w:rsid w:val="00E93366"/>
    <w:rsid w:val="00E9383F"/>
    <w:rsid w:val="00E9516F"/>
    <w:rsid w:val="00E953B3"/>
    <w:rsid w:val="00E95441"/>
    <w:rsid w:val="00E95ABE"/>
    <w:rsid w:val="00E95EEE"/>
    <w:rsid w:val="00E964B1"/>
    <w:rsid w:val="00E9719F"/>
    <w:rsid w:val="00E97323"/>
    <w:rsid w:val="00E9770A"/>
    <w:rsid w:val="00E97C26"/>
    <w:rsid w:val="00E97CEA"/>
    <w:rsid w:val="00E97D7E"/>
    <w:rsid w:val="00EA0145"/>
    <w:rsid w:val="00EA033D"/>
    <w:rsid w:val="00EA0370"/>
    <w:rsid w:val="00EA0460"/>
    <w:rsid w:val="00EA04D1"/>
    <w:rsid w:val="00EA09AB"/>
    <w:rsid w:val="00EA115E"/>
    <w:rsid w:val="00EA1A2B"/>
    <w:rsid w:val="00EA1B90"/>
    <w:rsid w:val="00EA1BDA"/>
    <w:rsid w:val="00EA1CF1"/>
    <w:rsid w:val="00EA1E8B"/>
    <w:rsid w:val="00EA1FC5"/>
    <w:rsid w:val="00EA2149"/>
    <w:rsid w:val="00EA23ED"/>
    <w:rsid w:val="00EA2B7F"/>
    <w:rsid w:val="00EA2D37"/>
    <w:rsid w:val="00EA3020"/>
    <w:rsid w:val="00EA32C4"/>
    <w:rsid w:val="00EA32C8"/>
    <w:rsid w:val="00EA36C3"/>
    <w:rsid w:val="00EA40BA"/>
    <w:rsid w:val="00EA4404"/>
    <w:rsid w:val="00EA47C4"/>
    <w:rsid w:val="00EA4B4C"/>
    <w:rsid w:val="00EA4BE5"/>
    <w:rsid w:val="00EA4D25"/>
    <w:rsid w:val="00EA4D2D"/>
    <w:rsid w:val="00EA5086"/>
    <w:rsid w:val="00EA520F"/>
    <w:rsid w:val="00EA53E7"/>
    <w:rsid w:val="00EA5691"/>
    <w:rsid w:val="00EA5A50"/>
    <w:rsid w:val="00EA6030"/>
    <w:rsid w:val="00EA6058"/>
    <w:rsid w:val="00EA6AC1"/>
    <w:rsid w:val="00EA6BDB"/>
    <w:rsid w:val="00EA774F"/>
    <w:rsid w:val="00EA77EB"/>
    <w:rsid w:val="00EA7AF3"/>
    <w:rsid w:val="00EA7F53"/>
    <w:rsid w:val="00EB1398"/>
    <w:rsid w:val="00EB13BB"/>
    <w:rsid w:val="00EB13C5"/>
    <w:rsid w:val="00EB152E"/>
    <w:rsid w:val="00EB1636"/>
    <w:rsid w:val="00EB18DA"/>
    <w:rsid w:val="00EB1E62"/>
    <w:rsid w:val="00EB2120"/>
    <w:rsid w:val="00EB2665"/>
    <w:rsid w:val="00EB2FD8"/>
    <w:rsid w:val="00EB3060"/>
    <w:rsid w:val="00EB346D"/>
    <w:rsid w:val="00EB3941"/>
    <w:rsid w:val="00EB3BDE"/>
    <w:rsid w:val="00EB3E24"/>
    <w:rsid w:val="00EB4670"/>
    <w:rsid w:val="00EB4851"/>
    <w:rsid w:val="00EB499A"/>
    <w:rsid w:val="00EB4B0E"/>
    <w:rsid w:val="00EB4B88"/>
    <w:rsid w:val="00EB4BF8"/>
    <w:rsid w:val="00EB4CDC"/>
    <w:rsid w:val="00EB4DB2"/>
    <w:rsid w:val="00EB5142"/>
    <w:rsid w:val="00EB5331"/>
    <w:rsid w:val="00EB5551"/>
    <w:rsid w:val="00EB59B0"/>
    <w:rsid w:val="00EB5DE7"/>
    <w:rsid w:val="00EB680B"/>
    <w:rsid w:val="00EB6872"/>
    <w:rsid w:val="00EB69D3"/>
    <w:rsid w:val="00EB6B64"/>
    <w:rsid w:val="00EB6D94"/>
    <w:rsid w:val="00EB6EFA"/>
    <w:rsid w:val="00EB716B"/>
    <w:rsid w:val="00EB7248"/>
    <w:rsid w:val="00EB7854"/>
    <w:rsid w:val="00EB79A6"/>
    <w:rsid w:val="00EC0402"/>
    <w:rsid w:val="00EC0570"/>
    <w:rsid w:val="00EC0628"/>
    <w:rsid w:val="00EC10E0"/>
    <w:rsid w:val="00EC110B"/>
    <w:rsid w:val="00EC1743"/>
    <w:rsid w:val="00EC1993"/>
    <w:rsid w:val="00EC1C64"/>
    <w:rsid w:val="00EC24A7"/>
    <w:rsid w:val="00EC27CE"/>
    <w:rsid w:val="00EC2806"/>
    <w:rsid w:val="00EC3566"/>
    <w:rsid w:val="00EC41AD"/>
    <w:rsid w:val="00EC4853"/>
    <w:rsid w:val="00EC4B94"/>
    <w:rsid w:val="00EC4D4A"/>
    <w:rsid w:val="00EC4E37"/>
    <w:rsid w:val="00EC502A"/>
    <w:rsid w:val="00EC503B"/>
    <w:rsid w:val="00EC5874"/>
    <w:rsid w:val="00EC5AA3"/>
    <w:rsid w:val="00EC5D14"/>
    <w:rsid w:val="00EC5E49"/>
    <w:rsid w:val="00EC6184"/>
    <w:rsid w:val="00EC64EA"/>
    <w:rsid w:val="00EC655B"/>
    <w:rsid w:val="00EC705B"/>
    <w:rsid w:val="00EC7CCC"/>
    <w:rsid w:val="00EC7EE7"/>
    <w:rsid w:val="00EC7F7F"/>
    <w:rsid w:val="00ED01AF"/>
    <w:rsid w:val="00ED01DD"/>
    <w:rsid w:val="00ED0493"/>
    <w:rsid w:val="00ED0E5B"/>
    <w:rsid w:val="00ED10F0"/>
    <w:rsid w:val="00ED11FD"/>
    <w:rsid w:val="00ED1813"/>
    <w:rsid w:val="00ED199E"/>
    <w:rsid w:val="00ED1BE1"/>
    <w:rsid w:val="00ED21DF"/>
    <w:rsid w:val="00ED2861"/>
    <w:rsid w:val="00ED339F"/>
    <w:rsid w:val="00ED3729"/>
    <w:rsid w:val="00ED4E8E"/>
    <w:rsid w:val="00ED5054"/>
    <w:rsid w:val="00ED5099"/>
    <w:rsid w:val="00ED5619"/>
    <w:rsid w:val="00ED58A4"/>
    <w:rsid w:val="00ED5955"/>
    <w:rsid w:val="00ED6057"/>
    <w:rsid w:val="00ED6102"/>
    <w:rsid w:val="00ED6121"/>
    <w:rsid w:val="00ED6331"/>
    <w:rsid w:val="00ED6E27"/>
    <w:rsid w:val="00ED6EB9"/>
    <w:rsid w:val="00EE02AA"/>
    <w:rsid w:val="00EE066F"/>
    <w:rsid w:val="00EE0723"/>
    <w:rsid w:val="00EE0A64"/>
    <w:rsid w:val="00EE1108"/>
    <w:rsid w:val="00EE185B"/>
    <w:rsid w:val="00EE1FC7"/>
    <w:rsid w:val="00EE2130"/>
    <w:rsid w:val="00EE216D"/>
    <w:rsid w:val="00EE25AA"/>
    <w:rsid w:val="00EE2E4F"/>
    <w:rsid w:val="00EE313A"/>
    <w:rsid w:val="00EE32C6"/>
    <w:rsid w:val="00EE3366"/>
    <w:rsid w:val="00EE33E2"/>
    <w:rsid w:val="00EE3F60"/>
    <w:rsid w:val="00EE3FEF"/>
    <w:rsid w:val="00EE417A"/>
    <w:rsid w:val="00EE41A1"/>
    <w:rsid w:val="00EE4276"/>
    <w:rsid w:val="00EE44F9"/>
    <w:rsid w:val="00EE54BF"/>
    <w:rsid w:val="00EE5BCD"/>
    <w:rsid w:val="00EE6097"/>
    <w:rsid w:val="00EE6207"/>
    <w:rsid w:val="00EE6C77"/>
    <w:rsid w:val="00EE6C8E"/>
    <w:rsid w:val="00EE6CA3"/>
    <w:rsid w:val="00EE6DC6"/>
    <w:rsid w:val="00EE6E01"/>
    <w:rsid w:val="00EE6EF6"/>
    <w:rsid w:val="00EE6F3E"/>
    <w:rsid w:val="00EE6FF2"/>
    <w:rsid w:val="00EE7039"/>
    <w:rsid w:val="00EE7582"/>
    <w:rsid w:val="00EE7699"/>
    <w:rsid w:val="00EE7728"/>
    <w:rsid w:val="00EE77DE"/>
    <w:rsid w:val="00EF04DF"/>
    <w:rsid w:val="00EF0559"/>
    <w:rsid w:val="00EF05AB"/>
    <w:rsid w:val="00EF083A"/>
    <w:rsid w:val="00EF1263"/>
    <w:rsid w:val="00EF1342"/>
    <w:rsid w:val="00EF1A9C"/>
    <w:rsid w:val="00EF1EEF"/>
    <w:rsid w:val="00EF1FEB"/>
    <w:rsid w:val="00EF28C4"/>
    <w:rsid w:val="00EF29DD"/>
    <w:rsid w:val="00EF31FD"/>
    <w:rsid w:val="00EF32EF"/>
    <w:rsid w:val="00EF372A"/>
    <w:rsid w:val="00EF38F2"/>
    <w:rsid w:val="00EF4164"/>
    <w:rsid w:val="00EF421E"/>
    <w:rsid w:val="00EF42AB"/>
    <w:rsid w:val="00EF4312"/>
    <w:rsid w:val="00EF455B"/>
    <w:rsid w:val="00EF4AE2"/>
    <w:rsid w:val="00EF5016"/>
    <w:rsid w:val="00EF57A6"/>
    <w:rsid w:val="00EF5C38"/>
    <w:rsid w:val="00EF605C"/>
    <w:rsid w:val="00EF61A4"/>
    <w:rsid w:val="00EF62F2"/>
    <w:rsid w:val="00EF63E3"/>
    <w:rsid w:val="00EF6ABC"/>
    <w:rsid w:val="00EF7561"/>
    <w:rsid w:val="00EF7703"/>
    <w:rsid w:val="00EF77BB"/>
    <w:rsid w:val="00EF7974"/>
    <w:rsid w:val="00EF7D5D"/>
    <w:rsid w:val="00F000FA"/>
    <w:rsid w:val="00F001AB"/>
    <w:rsid w:val="00F007FF"/>
    <w:rsid w:val="00F00CB6"/>
    <w:rsid w:val="00F00D47"/>
    <w:rsid w:val="00F00D6C"/>
    <w:rsid w:val="00F010A7"/>
    <w:rsid w:val="00F01465"/>
    <w:rsid w:val="00F018D1"/>
    <w:rsid w:val="00F0192D"/>
    <w:rsid w:val="00F01BAB"/>
    <w:rsid w:val="00F01E0D"/>
    <w:rsid w:val="00F0230C"/>
    <w:rsid w:val="00F029F4"/>
    <w:rsid w:val="00F02EE9"/>
    <w:rsid w:val="00F033CD"/>
    <w:rsid w:val="00F034F8"/>
    <w:rsid w:val="00F0374B"/>
    <w:rsid w:val="00F038EF"/>
    <w:rsid w:val="00F03CEB"/>
    <w:rsid w:val="00F0427C"/>
    <w:rsid w:val="00F042AE"/>
    <w:rsid w:val="00F043FA"/>
    <w:rsid w:val="00F04839"/>
    <w:rsid w:val="00F04B5B"/>
    <w:rsid w:val="00F052F4"/>
    <w:rsid w:val="00F06199"/>
    <w:rsid w:val="00F06338"/>
    <w:rsid w:val="00F063B8"/>
    <w:rsid w:val="00F064D4"/>
    <w:rsid w:val="00F0654E"/>
    <w:rsid w:val="00F06DA4"/>
    <w:rsid w:val="00F075B9"/>
    <w:rsid w:val="00F10020"/>
    <w:rsid w:val="00F1048F"/>
    <w:rsid w:val="00F106F6"/>
    <w:rsid w:val="00F11DB5"/>
    <w:rsid w:val="00F121B4"/>
    <w:rsid w:val="00F12573"/>
    <w:rsid w:val="00F129B9"/>
    <w:rsid w:val="00F12D4B"/>
    <w:rsid w:val="00F12FEA"/>
    <w:rsid w:val="00F136C1"/>
    <w:rsid w:val="00F13851"/>
    <w:rsid w:val="00F13B0B"/>
    <w:rsid w:val="00F1429C"/>
    <w:rsid w:val="00F14407"/>
    <w:rsid w:val="00F14B4F"/>
    <w:rsid w:val="00F14E00"/>
    <w:rsid w:val="00F15049"/>
    <w:rsid w:val="00F151EF"/>
    <w:rsid w:val="00F15786"/>
    <w:rsid w:val="00F15861"/>
    <w:rsid w:val="00F15CEB"/>
    <w:rsid w:val="00F1608B"/>
    <w:rsid w:val="00F176A5"/>
    <w:rsid w:val="00F1770A"/>
    <w:rsid w:val="00F17793"/>
    <w:rsid w:val="00F17C19"/>
    <w:rsid w:val="00F20480"/>
    <w:rsid w:val="00F204BD"/>
    <w:rsid w:val="00F21120"/>
    <w:rsid w:val="00F21B36"/>
    <w:rsid w:val="00F220E3"/>
    <w:rsid w:val="00F22933"/>
    <w:rsid w:val="00F22CFA"/>
    <w:rsid w:val="00F22D35"/>
    <w:rsid w:val="00F22D68"/>
    <w:rsid w:val="00F22D7A"/>
    <w:rsid w:val="00F2343F"/>
    <w:rsid w:val="00F23753"/>
    <w:rsid w:val="00F23B4D"/>
    <w:rsid w:val="00F23C7B"/>
    <w:rsid w:val="00F23E95"/>
    <w:rsid w:val="00F246D5"/>
    <w:rsid w:val="00F24B80"/>
    <w:rsid w:val="00F25063"/>
    <w:rsid w:val="00F250E2"/>
    <w:rsid w:val="00F2536A"/>
    <w:rsid w:val="00F256E4"/>
    <w:rsid w:val="00F25854"/>
    <w:rsid w:val="00F25A87"/>
    <w:rsid w:val="00F25E43"/>
    <w:rsid w:val="00F2600A"/>
    <w:rsid w:val="00F266DA"/>
    <w:rsid w:val="00F26A52"/>
    <w:rsid w:val="00F26CF1"/>
    <w:rsid w:val="00F26E55"/>
    <w:rsid w:val="00F27399"/>
    <w:rsid w:val="00F27EF0"/>
    <w:rsid w:val="00F27FBD"/>
    <w:rsid w:val="00F30082"/>
    <w:rsid w:val="00F3011B"/>
    <w:rsid w:val="00F304A8"/>
    <w:rsid w:val="00F3058F"/>
    <w:rsid w:val="00F307F2"/>
    <w:rsid w:val="00F309AD"/>
    <w:rsid w:val="00F30BC5"/>
    <w:rsid w:val="00F30DDF"/>
    <w:rsid w:val="00F3140B"/>
    <w:rsid w:val="00F317F5"/>
    <w:rsid w:val="00F319A1"/>
    <w:rsid w:val="00F31AA6"/>
    <w:rsid w:val="00F31B00"/>
    <w:rsid w:val="00F31EE4"/>
    <w:rsid w:val="00F31F06"/>
    <w:rsid w:val="00F32401"/>
    <w:rsid w:val="00F330E4"/>
    <w:rsid w:val="00F33819"/>
    <w:rsid w:val="00F33A44"/>
    <w:rsid w:val="00F33C9E"/>
    <w:rsid w:val="00F33CD6"/>
    <w:rsid w:val="00F33EEB"/>
    <w:rsid w:val="00F34B23"/>
    <w:rsid w:val="00F34EAC"/>
    <w:rsid w:val="00F35484"/>
    <w:rsid w:val="00F3576C"/>
    <w:rsid w:val="00F35976"/>
    <w:rsid w:val="00F363CE"/>
    <w:rsid w:val="00F36BA1"/>
    <w:rsid w:val="00F36D57"/>
    <w:rsid w:val="00F36F64"/>
    <w:rsid w:val="00F375B8"/>
    <w:rsid w:val="00F3774F"/>
    <w:rsid w:val="00F37EF8"/>
    <w:rsid w:val="00F40720"/>
    <w:rsid w:val="00F41355"/>
    <w:rsid w:val="00F41477"/>
    <w:rsid w:val="00F4152C"/>
    <w:rsid w:val="00F41694"/>
    <w:rsid w:val="00F41B22"/>
    <w:rsid w:val="00F41B86"/>
    <w:rsid w:val="00F41EB3"/>
    <w:rsid w:val="00F41EBB"/>
    <w:rsid w:val="00F445DC"/>
    <w:rsid w:val="00F45121"/>
    <w:rsid w:val="00F4524F"/>
    <w:rsid w:val="00F454C0"/>
    <w:rsid w:val="00F455B5"/>
    <w:rsid w:val="00F45D44"/>
    <w:rsid w:val="00F460E8"/>
    <w:rsid w:val="00F46207"/>
    <w:rsid w:val="00F46492"/>
    <w:rsid w:val="00F46651"/>
    <w:rsid w:val="00F4676E"/>
    <w:rsid w:val="00F46CCB"/>
    <w:rsid w:val="00F46E8D"/>
    <w:rsid w:val="00F4700F"/>
    <w:rsid w:val="00F47014"/>
    <w:rsid w:val="00F47156"/>
    <w:rsid w:val="00F474D3"/>
    <w:rsid w:val="00F47505"/>
    <w:rsid w:val="00F47728"/>
    <w:rsid w:val="00F479F7"/>
    <w:rsid w:val="00F47F84"/>
    <w:rsid w:val="00F500DE"/>
    <w:rsid w:val="00F50427"/>
    <w:rsid w:val="00F5084E"/>
    <w:rsid w:val="00F50C9F"/>
    <w:rsid w:val="00F515BC"/>
    <w:rsid w:val="00F517B7"/>
    <w:rsid w:val="00F518F2"/>
    <w:rsid w:val="00F5210C"/>
    <w:rsid w:val="00F52426"/>
    <w:rsid w:val="00F5247D"/>
    <w:rsid w:val="00F5285A"/>
    <w:rsid w:val="00F52B21"/>
    <w:rsid w:val="00F52EBC"/>
    <w:rsid w:val="00F536B0"/>
    <w:rsid w:val="00F537C0"/>
    <w:rsid w:val="00F53942"/>
    <w:rsid w:val="00F539E7"/>
    <w:rsid w:val="00F53A0D"/>
    <w:rsid w:val="00F53B41"/>
    <w:rsid w:val="00F53BBB"/>
    <w:rsid w:val="00F540E7"/>
    <w:rsid w:val="00F54349"/>
    <w:rsid w:val="00F5443E"/>
    <w:rsid w:val="00F548D2"/>
    <w:rsid w:val="00F54D92"/>
    <w:rsid w:val="00F54ED0"/>
    <w:rsid w:val="00F55639"/>
    <w:rsid w:val="00F55EC8"/>
    <w:rsid w:val="00F55F99"/>
    <w:rsid w:val="00F56392"/>
    <w:rsid w:val="00F56577"/>
    <w:rsid w:val="00F566B0"/>
    <w:rsid w:val="00F56B86"/>
    <w:rsid w:val="00F56B8B"/>
    <w:rsid w:val="00F56B96"/>
    <w:rsid w:val="00F56E29"/>
    <w:rsid w:val="00F57583"/>
    <w:rsid w:val="00F5788E"/>
    <w:rsid w:val="00F57A6F"/>
    <w:rsid w:val="00F57ACF"/>
    <w:rsid w:val="00F57CEA"/>
    <w:rsid w:val="00F60302"/>
    <w:rsid w:val="00F60A76"/>
    <w:rsid w:val="00F6166A"/>
    <w:rsid w:val="00F61BCF"/>
    <w:rsid w:val="00F61F54"/>
    <w:rsid w:val="00F62076"/>
    <w:rsid w:val="00F620E5"/>
    <w:rsid w:val="00F62383"/>
    <w:rsid w:val="00F62531"/>
    <w:rsid w:val="00F62774"/>
    <w:rsid w:val="00F628DA"/>
    <w:rsid w:val="00F633F1"/>
    <w:rsid w:val="00F63657"/>
    <w:rsid w:val="00F6367E"/>
    <w:rsid w:val="00F63ACF"/>
    <w:rsid w:val="00F63E5A"/>
    <w:rsid w:val="00F63FC4"/>
    <w:rsid w:val="00F643D7"/>
    <w:rsid w:val="00F644A0"/>
    <w:rsid w:val="00F64854"/>
    <w:rsid w:val="00F64A27"/>
    <w:rsid w:val="00F64B99"/>
    <w:rsid w:val="00F64B9B"/>
    <w:rsid w:val="00F64D9A"/>
    <w:rsid w:val="00F64E5B"/>
    <w:rsid w:val="00F65605"/>
    <w:rsid w:val="00F658B8"/>
    <w:rsid w:val="00F65A29"/>
    <w:rsid w:val="00F65B64"/>
    <w:rsid w:val="00F65D9E"/>
    <w:rsid w:val="00F65DD6"/>
    <w:rsid w:val="00F65FFE"/>
    <w:rsid w:val="00F66261"/>
    <w:rsid w:val="00F666EE"/>
    <w:rsid w:val="00F6681E"/>
    <w:rsid w:val="00F66FE6"/>
    <w:rsid w:val="00F67567"/>
    <w:rsid w:val="00F7039D"/>
    <w:rsid w:val="00F706A8"/>
    <w:rsid w:val="00F70904"/>
    <w:rsid w:val="00F7090E"/>
    <w:rsid w:val="00F70EF1"/>
    <w:rsid w:val="00F712EE"/>
    <w:rsid w:val="00F71383"/>
    <w:rsid w:val="00F71466"/>
    <w:rsid w:val="00F7152C"/>
    <w:rsid w:val="00F7152D"/>
    <w:rsid w:val="00F72446"/>
    <w:rsid w:val="00F724F6"/>
    <w:rsid w:val="00F72F44"/>
    <w:rsid w:val="00F72FCC"/>
    <w:rsid w:val="00F731B8"/>
    <w:rsid w:val="00F73678"/>
    <w:rsid w:val="00F73686"/>
    <w:rsid w:val="00F73B32"/>
    <w:rsid w:val="00F73C3F"/>
    <w:rsid w:val="00F73E03"/>
    <w:rsid w:val="00F73E70"/>
    <w:rsid w:val="00F7411A"/>
    <w:rsid w:val="00F75089"/>
    <w:rsid w:val="00F7519D"/>
    <w:rsid w:val="00F75462"/>
    <w:rsid w:val="00F7546A"/>
    <w:rsid w:val="00F756D2"/>
    <w:rsid w:val="00F75701"/>
    <w:rsid w:val="00F75A7E"/>
    <w:rsid w:val="00F75DE3"/>
    <w:rsid w:val="00F76988"/>
    <w:rsid w:val="00F76A2E"/>
    <w:rsid w:val="00F76A5C"/>
    <w:rsid w:val="00F76CC8"/>
    <w:rsid w:val="00F76F28"/>
    <w:rsid w:val="00F76FAB"/>
    <w:rsid w:val="00F7700B"/>
    <w:rsid w:val="00F7756C"/>
    <w:rsid w:val="00F7760D"/>
    <w:rsid w:val="00F778BA"/>
    <w:rsid w:val="00F77B3C"/>
    <w:rsid w:val="00F77C62"/>
    <w:rsid w:val="00F80163"/>
    <w:rsid w:val="00F80287"/>
    <w:rsid w:val="00F8070B"/>
    <w:rsid w:val="00F807B3"/>
    <w:rsid w:val="00F80933"/>
    <w:rsid w:val="00F80D4A"/>
    <w:rsid w:val="00F811B8"/>
    <w:rsid w:val="00F81BF5"/>
    <w:rsid w:val="00F81C01"/>
    <w:rsid w:val="00F827E5"/>
    <w:rsid w:val="00F82A27"/>
    <w:rsid w:val="00F82CDB"/>
    <w:rsid w:val="00F82DFD"/>
    <w:rsid w:val="00F82FBD"/>
    <w:rsid w:val="00F83C56"/>
    <w:rsid w:val="00F83F3D"/>
    <w:rsid w:val="00F846BC"/>
    <w:rsid w:val="00F84992"/>
    <w:rsid w:val="00F84A8C"/>
    <w:rsid w:val="00F8576B"/>
    <w:rsid w:val="00F85D18"/>
    <w:rsid w:val="00F86028"/>
    <w:rsid w:val="00F861C4"/>
    <w:rsid w:val="00F86AF2"/>
    <w:rsid w:val="00F86E50"/>
    <w:rsid w:val="00F87171"/>
    <w:rsid w:val="00F871E2"/>
    <w:rsid w:val="00F87294"/>
    <w:rsid w:val="00F87722"/>
    <w:rsid w:val="00F8774C"/>
    <w:rsid w:val="00F879F9"/>
    <w:rsid w:val="00F902B0"/>
    <w:rsid w:val="00F90689"/>
    <w:rsid w:val="00F907F8"/>
    <w:rsid w:val="00F90AF8"/>
    <w:rsid w:val="00F90B92"/>
    <w:rsid w:val="00F9112B"/>
    <w:rsid w:val="00F9136B"/>
    <w:rsid w:val="00F917D3"/>
    <w:rsid w:val="00F91845"/>
    <w:rsid w:val="00F918F5"/>
    <w:rsid w:val="00F91A25"/>
    <w:rsid w:val="00F91AB8"/>
    <w:rsid w:val="00F91AFD"/>
    <w:rsid w:val="00F91E3E"/>
    <w:rsid w:val="00F91F72"/>
    <w:rsid w:val="00F92187"/>
    <w:rsid w:val="00F92E24"/>
    <w:rsid w:val="00F93270"/>
    <w:rsid w:val="00F938BA"/>
    <w:rsid w:val="00F9397B"/>
    <w:rsid w:val="00F93A3D"/>
    <w:rsid w:val="00F9410B"/>
    <w:rsid w:val="00F94B88"/>
    <w:rsid w:val="00F95639"/>
    <w:rsid w:val="00F9565D"/>
    <w:rsid w:val="00F95787"/>
    <w:rsid w:val="00F959C1"/>
    <w:rsid w:val="00F95A22"/>
    <w:rsid w:val="00F96142"/>
    <w:rsid w:val="00F968C8"/>
    <w:rsid w:val="00F96B70"/>
    <w:rsid w:val="00F96C4C"/>
    <w:rsid w:val="00F96FFB"/>
    <w:rsid w:val="00F9707B"/>
    <w:rsid w:val="00F971D3"/>
    <w:rsid w:val="00F973C9"/>
    <w:rsid w:val="00F97664"/>
    <w:rsid w:val="00F97765"/>
    <w:rsid w:val="00F97864"/>
    <w:rsid w:val="00F97CE9"/>
    <w:rsid w:val="00F97E61"/>
    <w:rsid w:val="00FA01B9"/>
    <w:rsid w:val="00FA05D4"/>
    <w:rsid w:val="00FA08E4"/>
    <w:rsid w:val="00FA08F4"/>
    <w:rsid w:val="00FA0E6B"/>
    <w:rsid w:val="00FA0F04"/>
    <w:rsid w:val="00FA127F"/>
    <w:rsid w:val="00FA18A4"/>
    <w:rsid w:val="00FA2B02"/>
    <w:rsid w:val="00FA38E4"/>
    <w:rsid w:val="00FA3B75"/>
    <w:rsid w:val="00FA415F"/>
    <w:rsid w:val="00FA43F6"/>
    <w:rsid w:val="00FA4441"/>
    <w:rsid w:val="00FA4E8D"/>
    <w:rsid w:val="00FA4F75"/>
    <w:rsid w:val="00FA59F2"/>
    <w:rsid w:val="00FA5AE8"/>
    <w:rsid w:val="00FA5E18"/>
    <w:rsid w:val="00FA6C9E"/>
    <w:rsid w:val="00FA6E8F"/>
    <w:rsid w:val="00FA6EF4"/>
    <w:rsid w:val="00FA7364"/>
    <w:rsid w:val="00FA7502"/>
    <w:rsid w:val="00FA75A4"/>
    <w:rsid w:val="00FA7B24"/>
    <w:rsid w:val="00FB02FC"/>
    <w:rsid w:val="00FB0362"/>
    <w:rsid w:val="00FB0620"/>
    <w:rsid w:val="00FB0749"/>
    <w:rsid w:val="00FB0802"/>
    <w:rsid w:val="00FB0D73"/>
    <w:rsid w:val="00FB1042"/>
    <w:rsid w:val="00FB13B0"/>
    <w:rsid w:val="00FB155E"/>
    <w:rsid w:val="00FB166B"/>
    <w:rsid w:val="00FB174F"/>
    <w:rsid w:val="00FB178C"/>
    <w:rsid w:val="00FB19DD"/>
    <w:rsid w:val="00FB1BD1"/>
    <w:rsid w:val="00FB1E07"/>
    <w:rsid w:val="00FB1E27"/>
    <w:rsid w:val="00FB29E0"/>
    <w:rsid w:val="00FB2A8A"/>
    <w:rsid w:val="00FB2EA4"/>
    <w:rsid w:val="00FB3073"/>
    <w:rsid w:val="00FB32A2"/>
    <w:rsid w:val="00FB3716"/>
    <w:rsid w:val="00FB3B32"/>
    <w:rsid w:val="00FB3CB8"/>
    <w:rsid w:val="00FB40C5"/>
    <w:rsid w:val="00FB4203"/>
    <w:rsid w:val="00FB515B"/>
    <w:rsid w:val="00FB5374"/>
    <w:rsid w:val="00FB566A"/>
    <w:rsid w:val="00FB57FF"/>
    <w:rsid w:val="00FB5A6F"/>
    <w:rsid w:val="00FB6484"/>
    <w:rsid w:val="00FB6758"/>
    <w:rsid w:val="00FB6908"/>
    <w:rsid w:val="00FB6A01"/>
    <w:rsid w:val="00FB6CB7"/>
    <w:rsid w:val="00FB6EAD"/>
    <w:rsid w:val="00FB6EFB"/>
    <w:rsid w:val="00FB708B"/>
    <w:rsid w:val="00FB7116"/>
    <w:rsid w:val="00FC0178"/>
    <w:rsid w:val="00FC0192"/>
    <w:rsid w:val="00FC10C4"/>
    <w:rsid w:val="00FC128E"/>
    <w:rsid w:val="00FC18B0"/>
    <w:rsid w:val="00FC1A78"/>
    <w:rsid w:val="00FC1BB4"/>
    <w:rsid w:val="00FC1DFB"/>
    <w:rsid w:val="00FC1E98"/>
    <w:rsid w:val="00FC2211"/>
    <w:rsid w:val="00FC2D36"/>
    <w:rsid w:val="00FC2DE4"/>
    <w:rsid w:val="00FC332F"/>
    <w:rsid w:val="00FC365D"/>
    <w:rsid w:val="00FC383C"/>
    <w:rsid w:val="00FC3B11"/>
    <w:rsid w:val="00FC4255"/>
    <w:rsid w:val="00FC4448"/>
    <w:rsid w:val="00FC5046"/>
    <w:rsid w:val="00FC5633"/>
    <w:rsid w:val="00FC568E"/>
    <w:rsid w:val="00FC5C6E"/>
    <w:rsid w:val="00FC5D0D"/>
    <w:rsid w:val="00FC5DF7"/>
    <w:rsid w:val="00FC672C"/>
    <w:rsid w:val="00FC67BC"/>
    <w:rsid w:val="00FC68A6"/>
    <w:rsid w:val="00FC6E96"/>
    <w:rsid w:val="00FC7A63"/>
    <w:rsid w:val="00FC7D4D"/>
    <w:rsid w:val="00FD008E"/>
    <w:rsid w:val="00FD040A"/>
    <w:rsid w:val="00FD096F"/>
    <w:rsid w:val="00FD1211"/>
    <w:rsid w:val="00FD12CB"/>
    <w:rsid w:val="00FD1458"/>
    <w:rsid w:val="00FD1568"/>
    <w:rsid w:val="00FD1945"/>
    <w:rsid w:val="00FD1E8D"/>
    <w:rsid w:val="00FD1FE9"/>
    <w:rsid w:val="00FD2F91"/>
    <w:rsid w:val="00FD3706"/>
    <w:rsid w:val="00FD435A"/>
    <w:rsid w:val="00FD4528"/>
    <w:rsid w:val="00FD45B8"/>
    <w:rsid w:val="00FD4643"/>
    <w:rsid w:val="00FD4755"/>
    <w:rsid w:val="00FD4BAA"/>
    <w:rsid w:val="00FD4E0F"/>
    <w:rsid w:val="00FD56D4"/>
    <w:rsid w:val="00FD5B63"/>
    <w:rsid w:val="00FD5FB1"/>
    <w:rsid w:val="00FD683D"/>
    <w:rsid w:val="00FD6E89"/>
    <w:rsid w:val="00FD6EAE"/>
    <w:rsid w:val="00FD7033"/>
    <w:rsid w:val="00FD743B"/>
    <w:rsid w:val="00FD7582"/>
    <w:rsid w:val="00FD7650"/>
    <w:rsid w:val="00FD7B88"/>
    <w:rsid w:val="00FD7F30"/>
    <w:rsid w:val="00FD7F8F"/>
    <w:rsid w:val="00FE00E8"/>
    <w:rsid w:val="00FE038F"/>
    <w:rsid w:val="00FE03E4"/>
    <w:rsid w:val="00FE04AB"/>
    <w:rsid w:val="00FE0648"/>
    <w:rsid w:val="00FE0CD9"/>
    <w:rsid w:val="00FE0D8A"/>
    <w:rsid w:val="00FE12EA"/>
    <w:rsid w:val="00FE131D"/>
    <w:rsid w:val="00FE1642"/>
    <w:rsid w:val="00FE17E8"/>
    <w:rsid w:val="00FE19D6"/>
    <w:rsid w:val="00FE1A6F"/>
    <w:rsid w:val="00FE1D12"/>
    <w:rsid w:val="00FE1E68"/>
    <w:rsid w:val="00FE21AB"/>
    <w:rsid w:val="00FE2361"/>
    <w:rsid w:val="00FE2427"/>
    <w:rsid w:val="00FE24D4"/>
    <w:rsid w:val="00FE2D7E"/>
    <w:rsid w:val="00FE34A2"/>
    <w:rsid w:val="00FE3DCD"/>
    <w:rsid w:val="00FE3E2E"/>
    <w:rsid w:val="00FE3F0D"/>
    <w:rsid w:val="00FE4329"/>
    <w:rsid w:val="00FE4E49"/>
    <w:rsid w:val="00FE4EDB"/>
    <w:rsid w:val="00FE5716"/>
    <w:rsid w:val="00FE6666"/>
    <w:rsid w:val="00FE67B3"/>
    <w:rsid w:val="00FE68E1"/>
    <w:rsid w:val="00FE7D86"/>
    <w:rsid w:val="00FF0102"/>
    <w:rsid w:val="00FF0D13"/>
    <w:rsid w:val="00FF12BC"/>
    <w:rsid w:val="00FF150C"/>
    <w:rsid w:val="00FF15AB"/>
    <w:rsid w:val="00FF1617"/>
    <w:rsid w:val="00FF1680"/>
    <w:rsid w:val="00FF191F"/>
    <w:rsid w:val="00FF1922"/>
    <w:rsid w:val="00FF196B"/>
    <w:rsid w:val="00FF1A66"/>
    <w:rsid w:val="00FF1B1C"/>
    <w:rsid w:val="00FF1C65"/>
    <w:rsid w:val="00FF2118"/>
    <w:rsid w:val="00FF2162"/>
    <w:rsid w:val="00FF38BD"/>
    <w:rsid w:val="00FF3B82"/>
    <w:rsid w:val="00FF3BA5"/>
    <w:rsid w:val="00FF4118"/>
    <w:rsid w:val="00FF48D9"/>
    <w:rsid w:val="00FF5205"/>
    <w:rsid w:val="00FF5225"/>
    <w:rsid w:val="00FF5450"/>
    <w:rsid w:val="00FF5882"/>
    <w:rsid w:val="00FF5C14"/>
    <w:rsid w:val="00FF5EBA"/>
    <w:rsid w:val="00FF6005"/>
    <w:rsid w:val="00FF61B1"/>
    <w:rsid w:val="00FF625D"/>
    <w:rsid w:val="00FF6335"/>
    <w:rsid w:val="00FF6E3C"/>
    <w:rsid w:val="00FF71D9"/>
    <w:rsid w:val="00FF735C"/>
    <w:rsid w:val="00FF7744"/>
    <w:rsid w:val="00FF774A"/>
    <w:rsid w:val="00FF77C5"/>
    <w:rsid w:val="00FF7CF4"/>
    <w:rsid w:val="00FF7F9F"/>
    <w:rsid w:val="057E5747"/>
    <w:rsid w:val="197309D5"/>
    <w:rsid w:val="1DBCFAE0"/>
    <w:rsid w:val="1E394184"/>
    <w:rsid w:val="1F4C69AB"/>
    <w:rsid w:val="1F9E6BEB"/>
    <w:rsid w:val="21023753"/>
    <w:rsid w:val="21875BCF"/>
    <w:rsid w:val="21D56297"/>
    <w:rsid w:val="23EFB2B3"/>
    <w:rsid w:val="24C727CE"/>
    <w:rsid w:val="2F9B49C8"/>
    <w:rsid w:val="2FCB4161"/>
    <w:rsid w:val="338D69D1"/>
    <w:rsid w:val="3D0F7185"/>
    <w:rsid w:val="3F373C95"/>
    <w:rsid w:val="3FEBD870"/>
    <w:rsid w:val="3FF327F5"/>
    <w:rsid w:val="410B0A0A"/>
    <w:rsid w:val="42C7320A"/>
    <w:rsid w:val="464D7050"/>
    <w:rsid w:val="49BA4D8B"/>
    <w:rsid w:val="4A140A1B"/>
    <w:rsid w:val="4B0B2AAE"/>
    <w:rsid w:val="4BEA2C6C"/>
    <w:rsid w:val="4C72685D"/>
    <w:rsid w:val="4ECA1D85"/>
    <w:rsid w:val="50E0418D"/>
    <w:rsid w:val="51C43B7D"/>
    <w:rsid w:val="52906028"/>
    <w:rsid w:val="53233B9E"/>
    <w:rsid w:val="54061E66"/>
    <w:rsid w:val="569D2A66"/>
    <w:rsid w:val="57368955"/>
    <w:rsid w:val="57760A03"/>
    <w:rsid w:val="59886E33"/>
    <w:rsid w:val="5A13112F"/>
    <w:rsid w:val="5BE60FFD"/>
    <w:rsid w:val="5E2F1D86"/>
    <w:rsid w:val="5F8A1E93"/>
    <w:rsid w:val="5FF8B77E"/>
    <w:rsid w:val="60274427"/>
    <w:rsid w:val="61E815BF"/>
    <w:rsid w:val="64DE2C25"/>
    <w:rsid w:val="65AC7627"/>
    <w:rsid w:val="67931B01"/>
    <w:rsid w:val="6BB26BC2"/>
    <w:rsid w:val="6CCE43DB"/>
    <w:rsid w:val="6DE8487B"/>
    <w:rsid w:val="6F5FFF11"/>
    <w:rsid w:val="71A17A7E"/>
    <w:rsid w:val="723700F2"/>
    <w:rsid w:val="72B2653C"/>
    <w:rsid w:val="734D5A3D"/>
    <w:rsid w:val="73FBA090"/>
    <w:rsid w:val="751F139C"/>
    <w:rsid w:val="756B594D"/>
    <w:rsid w:val="75CFB011"/>
    <w:rsid w:val="76D3B80F"/>
    <w:rsid w:val="77DDE2FE"/>
    <w:rsid w:val="7AF650B5"/>
    <w:rsid w:val="7AFA539E"/>
    <w:rsid w:val="7BF9F788"/>
    <w:rsid w:val="7E77E499"/>
    <w:rsid w:val="7F30A637"/>
    <w:rsid w:val="85E237C6"/>
    <w:rsid w:val="9B7E30CF"/>
    <w:rsid w:val="9B9F9073"/>
    <w:rsid w:val="9FB8DA79"/>
    <w:rsid w:val="A7D4AEE1"/>
    <w:rsid w:val="ABCEF684"/>
    <w:rsid w:val="B5FF1F07"/>
    <w:rsid w:val="B7F71B22"/>
    <w:rsid w:val="BD5F97A0"/>
    <w:rsid w:val="BDAD9458"/>
    <w:rsid w:val="BF9B185B"/>
    <w:rsid w:val="BFEB1009"/>
    <w:rsid w:val="C7FF98B4"/>
    <w:rsid w:val="CBDF80D8"/>
    <w:rsid w:val="CDED5A84"/>
    <w:rsid w:val="CDFDCB67"/>
    <w:rsid w:val="CFFB8C86"/>
    <w:rsid w:val="D5D96474"/>
    <w:rsid w:val="F5FB1536"/>
    <w:rsid w:val="F7BFD9FD"/>
    <w:rsid w:val="FBEF8346"/>
    <w:rsid w:val="FDBFCC77"/>
    <w:rsid w:val="FDF2831A"/>
    <w:rsid w:val="FFFB723D"/>
    <w:rsid w:val="FFFF4EE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3"/>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19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autoSpaceDE w:val="0"/>
      <w:autoSpaceDN w:val="0"/>
      <w:adjustRightInd w:val="0"/>
      <w:ind w:firstLine="420"/>
      <w:jc w:val="left"/>
    </w:pPr>
    <w:rPr>
      <w:rFonts w:ascii="宋体"/>
      <w:kern w:val="0"/>
      <w:sz w:val="24"/>
      <w:szCs w:val="20"/>
    </w:rPr>
  </w:style>
  <w:style w:type="paragraph" w:styleId="12">
    <w:name w:val="toc 7"/>
    <w:basedOn w:val="1"/>
    <w:next w:val="1"/>
    <w:qFormat/>
    <w:uiPriority w:val="39"/>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List Bullet"/>
    <w:basedOn w:val="15"/>
    <w:qFormat/>
    <w:uiPriority w:val="0"/>
    <w:pPr>
      <w:widowControl/>
      <w:tabs>
        <w:tab w:val="left" w:pos="840"/>
      </w:tabs>
      <w:spacing w:line="300" w:lineRule="auto"/>
      <w:ind w:left="840" w:hanging="420" w:firstLineChars="0"/>
    </w:pPr>
    <w:rPr>
      <w:rFonts w:eastAsia="幼圆"/>
      <w:spacing w:val="-5"/>
      <w:kern w:val="0"/>
      <w:sz w:val="24"/>
      <w:szCs w:val="24"/>
      <w:lang w:val="zh-CN"/>
    </w:rPr>
  </w:style>
  <w:style w:type="paragraph" w:styleId="15">
    <w:name w:val="List"/>
    <w:basedOn w:val="1"/>
    <w:qFormat/>
    <w:uiPriority w:val="0"/>
    <w:pPr>
      <w:ind w:left="200" w:hanging="200" w:hangingChars="200"/>
    </w:pPr>
    <w:rPr>
      <w:szCs w:val="20"/>
    </w:rPr>
  </w:style>
  <w:style w:type="paragraph" w:styleId="16">
    <w:name w:val="Document Map"/>
    <w:basedOn w:val="1"/>
    <w:link w:val="65"/>
    <w:semiHidden/>
    <w:qFormat/>
    <w:uiPriority w:val="0"/>
    <w:pPr>
      <w:shd w:val="clear" w:color="auto" w:fill="000080"/>
    </w:pPr>
  </w:style>
  <w:style w:type="paragraph" w:styleId="17">
    <w:name w:val="annotation text"/>
    <w:basedOn w:val="1"/>
    <w:link w:val="134"/>
    <w:qFormat/>
    <w:uiPriority w:val="99"/>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tabs>
        <w:tab w:val="left" w:pos="567"/>
      </w:tabs>
      <w:spacing w:before="120" w:line="22" w:lineRule="atLeast"/>
    </w:pPr>
    <w:rPr>
      <w:rFonts w:ascii="宋体" w:hAnsi="宋体"/>
      <w:sz w:val="24"/>
    </w:rPr>
  </w:style>
  <w:style w:type="paragraph" w:styleId="20">
    <w:name w:val="Body Text Indent"/>
    <w:basedOn w:val="1"/>
    <w:link w:val="59"/>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39"/>
    <w:pPr>
      <w:ind w:left="1680" w:leftChars="800"/>
    </w:pPr>
  </w:style>
  <w:style w:type="paragraph" w:styleId="24">
    <w:name w:val="toc 3"/>
    <w:basedOn w:val="1"/>
    <w:next w:val="1"/>
    <w:qFormat/>
    <w:uiPriority w:val="39"/>
    <w:pPr>
      <w:ind w:left="840" w:leftChars="400"/>
    </w:pPr>
  </w:style>
  <w:style w:type="paragraph" w:styleId="25">
    <w:name w:val="Plain Text"/>
    <w:basedOn w:val="1"/>
    <w:link w:val="60"/>
    <w:qFormat/>
    <w:uiPriority w:val="0"/>
    <w:rPr>
      <w:rFonts w:ascii="宋体" w:hAnsi="Courier New"/>
      <w:szCs w:val="20"/>
    </w:rPr>
  </w:style>
  <w:style w:type="paragraph" w:styleId="26">
    <w:name w:val="toc 8"/>
    <w:basedOn w:val="1"/>
    <w:next w:val="1"/>
    <w:qFormat/>
    <w:uiPriority w:val="39"/>
    <w:pPr>
      <w:ind w:left="2940" w:leftChars="1400"/>
    </w:pPr>
  </w:style>
  <w:style w:type="paragraph" w:styleId="27">
    <w:name w:val="Date"/>
    <w:basedOn w:val="1"/>
    <w:next w:val="1"/>
    <w:qFormat/>
    <w:uiPriority w:val="0"/>
    <w:pPr>
      <w:ind w:left="100" w:leftChars="2500"/>
    </w:pPr>
    <w:rPr>
      <w:rFonts w:ascii="仿宋_GB2312" w:hAnsi="宋体" w:eastAsia="仿宋_GB2312"/>
      <w:color w:val="000000"/>
      <w:sz w:val="24"/>
    </w:rPr>
  </w:style>
  <w:style w:type="paragraph" w:styleId="28">
    <w:name w:val="Body Text Indent 2"/>
    <w:basedOn w:val="1"/>
    <w:qFormat/>
    <w:uiPriority w:val="0"/>
    <w:pPr>
      <w:ind w:firstLine="480" w:firstLineChars="200"/>
    </w:pPr>
    <w:rPr>
      <w:rFonts w:ascii="仿宋_GB2312" w:eastAsia="仿宋_GB2312"/>
      <w:sz w:val="24"/>
    </w:rPr>
  </w:style>
  <w:style w:type="paragraph" w:styleId="29">
    <w:name w:val="Balloon Text"/>
    <w:basedOn w:val="1"/>
    <w:link w:val="63"/>
    <w:semiHidden/>
    <w:qFormat/>
    <w:uiPriority w:val="0"/>
    <w:rPr>
      <w:sz w:val="18"/>
      <w:szCs w:val="18"/>
    </w:rPr>
  </w:style>
  <w:style w:type="paragraph" w:styleId="30">
    <w:name w:val="footer"/>
    <w:basedOn w:val="1"/>
    <w:link w:val="6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840"/>
        <w:tab w:val="right" w:leader="dot" w:pos="8937"/>
      </w:tabs>
      <w:spacing w:line="300" w:lineRule="auto"/>
      <w:jc w:val="center"/>
    </w:pPr>
    <w:rPr>
      <w:rFonts w:ascii="宋体" w:hAnsi="宋体"/>
      <w:b/>
      <w:sz w:val="30"/>
      <w:szCs w:val="30"/>
    </w:rPr>
  </w:style>
  <w:style w:type="paragraph" w:styleId="33">
    <w:name w:val="toc 4"/>
    <w:basedOn w:val="1"/>
    <w:next w:val="1"/>
    <w:qFormat/>
    <w:uiPriority w:val="39"/>
    <w:pPr>
      <w:ind w:left="1260" w:leftChars="600"/>
    </w:pPr>
  </w:style>
  <w:style w:type="paragraph" w:styleId="34">
    <w:name w:val="Subtitle"/>
    <w:basedOn w:val="1"/>
    <w:next w:val="1"/>
    <w:qFormat/>
    <w:uiPriority w:val="11"/>
    <w:pPr>
      <w:spacing w:after="60"/>
      <w:jc w:val="center"/>
      <w:outlineLvl w:val="1"/>
    </w:pPr>
    <w:rPr>
      <w:rFonts w:ascii="Cambria" w:hAnsi="Cambria" w:eastAsia="等线"/>
      <w:sz w:val="24"/>
      <w:szCs w:val="24"/>
      <w:lang w:eastAsia="en-US" w:bidi="en-US"/>
    </w:rPr>
  </w:style>
  <w:style w:type="paragraph" w:styleId="35">
    <w:name w:val="toc 6"/>
    <w:basedOn w:val="1"/>
    <w:next w:val="1"/>
    <w:qFormat/>
    <w:uiPriority w:val="39"/>
    <w:pPr>
      <w:ind w:left="2100" w:leftChars="1000"/>
    </w:pPr>
  </w:style>
  <w:style w:type="paragraph" w:styleId="3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left" w:pos="1260"/>
        <w:tab w:val="right" w:leader="dot" w:pos="8937"/>
      </w:tabs>
      <w:spacing w:line="312" w:lineRule="auto"/>
    </w:pPr>
    <w:rPr>
      <w:rFonts w:hAnsi="宋体"/>
      <w:b/>
      <w:sz w:val="28"/>
      <w:szCs w:val="28"/>
    </w:rPr>
  </w:style>
  <w:style w:type="paragraph" w:styleId="38">
    <w:name w:val="toc 9"/>
    <w:basedOn w:val="1"/>
    <w:next w:val="1"/>
    <w:qFormat/>
    <w:uiPriority w:val="39"/>
    <w:pPr>
      <w:ind w:left="3360" w:leftChars="1600"/>
    </w:pPr>
  </w:style>
  <w:style w:type="paragraph" w:styleId="39">
    <w:name w:val="HTML Preformatted"/>
    <w:basedOn w:val="1"/>
    <w:link w:val="19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qFormat/>
    <w:uiPriority w:val="0"/>
    <w:pPr>
      <w:jc w:val="center"/>
      <w:outlineLvl w:val="0"/>
    </w:pPr>
    <w:rPr>
      <w:b/>
      <w:sz w:val="32"/>
      <w:szCs w:val="20"/>
    </w:rPr>
  </w:style>
  <w:style w:type="paragraph" w:styleId="43">
    <w:name w:val="annotation subject"/>
    <w:basedOn w:val="17"/>
    <w:next w:val="17"/>
    <w:link w:val="135"/>
    <w:semiHidden/>
    <w:qFormat/>
    <w:uiPriority w:val="0"/>
    <w:rPr>
      <w:b/>
      <w:bCs/>
    </w:rPr>
  </w:style>
  <w:style w:type="paragraph" w:styleId="44">
    <w:name w:val="Body Text First Indent"/>
    <w:basedOn w:val="19"/>
    <w:qFormat/>
    <w:uiPriority w:val="0"/>
    <w:pPr>
      <w:tabs>
        <w:tab w:val="clear" w:pos="567"/>
      </w:tabs>
      <w:spacing w:before="0" w:after="120" w:line="240" w:lineRule="auto"/>
      <w:ind w:firstLine="420" w:firstLineChars="100"/>
    </w:pPr>
    <w:rPr>
      <w:rFonts w:ascii="Times New Roman" w:hAnsi="Times New Roman"/>
      <w:sz w:val="21"/>
    </w:rPr>
  </w:style>
  <w:style w:type="paragraph" w:styleId="45">
    <w:name w:val="Body Text First Indent 2"/>
    <w:basedOn w:val="20"/>
    <w:qFormat/>
    <w:uiPriority w:val="0"/>
    <w:pPr>
      <w:spacing w:after="120" w:line="480" w:lineRule="exact"/>
      <w:ind w:left="420" w:leftChars="200" w:firstLine="420" w:firstLineChars="200"/>
    </w:pPr>
    <w:rPr>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paragraph" w:customStyle="1" w:styleId="54">
    <w:name w:val="正文 缩进2字符"/>
    <w:basedOn w:val="1"/>
    <w:qFormat/>
    <w:uiPriority w:val="0"/>
    <w:pPr>
      <w:spacing w:line="288" w:lineRule="auto"/>
    </w:pPr>
    <w:rPr>
      <w:rFonts w:ascii="宋体" w:hAnsi="宋体"/>
      <w:sz w:val="28"/>
      <w:szCs w:val="28"/>
    </w:rPr>
  </w:style>
  <w:style w:type="character" w:customStyle="1" w:styleId="55">
    <w:name w:val="正文缩进 字符"/>
    <w:link w:val="4"/>
    <w:qFormat/>
    <w:uiPriority w:val="0"/>
    <w:rPr>
      <w:rFonts w:ascii="宋体" w:eastAsia="宋体"/>
      <w:sz w:val="24"/>
      <w:lang w:val="en-US" w:eastAsia="zh-CN" w:bidi="ar-SA"/>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semiHidden/>
    <w:qFormat/>
    <w:uiPriority w:val="0"/>
    <w:rPr>
      <w:rFonts w:ascii="宋体" w:eastAsia="宋体"/>
      <w:b/>
      <w:sz w:val="24"/>
      <w:u w:val="single"/>
      <w:lang w:val="en-US" w:eastAsia="zh-CN" w:bidi="ar-SA"/>
    </w:rPr>
  </w:style>
  <w:style w:type="character" w:customStyle="1" w:styleId="58">
    <w:name w:val="标题 4 字符"/>
    <w:link w:val="6"/>
    <w:qFormat/>
    <w:uiPriority w:val="0"/>
    <w:rPr>
      <w:rFonts w:ascii="Arial" w:hAnsi="Arial" w:eastAsia="黑体"/>
      <w:b/>
      <w:sz w:val="28"/>
      <w:lang w:val="en-US" w:eastAsia="zh-CN" w:bidi="ar-SA"/>
    </w:rPr>
  </w:style>
  <w:style w:type="character" w:customStyle="1" w:styleId="59">
    <w:name w:val="正文文本缩进 字符"/>
    <w:link w:val="20"/>
    <w:qFormat/>
    <w:uiPriority w:val="0"/>
    <w:rPr>
      <w:rFonts w:eastAsia="宋体"/>
      <w:kern w:val="2"/>
      <w:sz w:val="24"/>
      <w:szCs w:val="24"/>
      <w:lang w:val="en-US" w:eastAsia="zh-CN" w:bidi="ar-SA"/>
    </w:rPr>
  </w:style>
  <w:style w:type="character" w:customStyle="1" w:styleId="60">
    <w:name w:val="纯文本 字符"/>
    <w:link w:val="25"/>
    <w:qFormat/>
    <w:uiPriority w:val="99"/>
    <w:rPr>
      <w:rFonts w:ascii="宋体" w:hAnsi="Courier New" w:eastAsia="宋体"/>
      <w:kern w:val="2"/>
      <w:sz w:val="21"/>
      <w:lang w:val="en-US" w:eastAsia="zh-CN" w:bidi="ar-SA"/>
    </w:rPr>
  </w:style>
  <w:style w:type="character" w:customStyle="1" w:styleId="61">
    <w:name w:val="页脚 字符"/>
    <w:link w:val="30"/>
    <w:qFormat/>
    <w:uiPriority w:val="99"/>
    <w:rPr>
      <w:rFonts w:ascii="宋体" w:eastAsia="宋体"/>
      <w:sz w:val="18"/>
      <w:lang w:val="en-US" w:eastAsia="zh-CN" w:bidi="ar-SA"/>
    </w:rPr>
  </w:style>
  <w:style w:type="character" w:customStyle="1" w:styleId="62">
    <w:name w:val="页眉 字符"/>
    <w:link w:val="31"/>
    <w:qFormat/>
    <w:locked/>
    <w:uiPriority w:val="0"/>
    <w:rPr>
      <w:rFonts w:eastAsia="宋体"/>
      <w:kern w:val="2"/>
      <w:sz w:val="18"/>
      <w:szCs w:val="18"/>
      <w:lang w:val="en-US" w:eastAsia="zh-CN" w:bidi="ar-SA"/>
    </w:rPr>
  </w:style>
  <w:style w:type="character" w:customStyle="1" w:styleId="63">
    <w:name w:val="批注框文本 字符"/>
    <w:link w:val="29"/>
    <w:semiHidden/>
    <w:qFormat/>
    <w:uiPriority w:val="0"/>
    <w:rPr>
      <w:rFonts w:eastAsia="宋体"/>
      <w:kern w:val="2"/>
      <w:sz w:val="18"/>
      <w:szCs w:val="18"/>
      <w:lang w:val="en-US" w:eastAsia="zh-CN" w:bidi="ar-SA"/>
    </w:rPr>
  </w:style>
  <w:style w:type="paragraph" w:customStyle="1" w:styleId="64">
    <w:name w:val="样式 标题 2 + 宋体 五号 行距: 单倍行距"/>
    <w:basedOn w:val="3"/>
    <w:qFormat/>
    <w:uiPriority w:val="0"/>
    <w:pPr>
      <w:tabs>
        <w:tab w:val="left" w:pos="1188"/>
      </w:tabs>
      <w:autoSpaceDE/>
      <w:autoSpaceDN/>
      <w:spacing w:before="260" w:after="260" w:line="240" w:lineRule="auto"/>
      <w:ind w:left="1188" w:hanging="360"/>
      <w:jc w:val="left"/>
      <w:textAlignment w:val="baseline"/>
    </w:pPr>
    <w:rPr>
      <w:rFonts w:ascii="宋体" w:hAnsi="宋体" w:eastAsia="宋体"/>
      <w:bCs/>
      <w:sz w:val="21"/>
    </w:rPr>
  </w:style>
  <w:style w:type="character" w:customStyle="1" w:styleId="65">
    <w:name w:val="文档结构图 字符"/>
    <w:link w:val="16"/>
    <w:qFormat/>
    <w:locked/>
    <w:uiPriority w:val="0"/>
    <w:rPr>
      <w:rFonts w:eastAsia="宋体"/>
      <w:kern w:val="2"/>
      <w:sz w:val="21"/>
      <w:szCs w:val="24"/>
      <w:lang w:val="en-US" w:eastAsia="zh-CN" w:bidi="ar-SA"/>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8">
    <w:name w:val="font8"/>
    <w:basedOn w:val="1"/>
    <w:qFormat/>
    <w:uiPriority w:val="0"/>
    <w:pPr>
      <w:widowControl/>
      <w:spacing w:before="100" w:beforeAutospacing="1" w:after="100" w:afterAutospacing="1"/>
      <w:jc w:val="left"/>
    </w:pPr>
    <w:rPr>
      <w:kern w:val="0"/>
      <w:sz w:val="36"/>
      <w:szCs w:val="36"/>
    </w:rPr>
  </w:style>
  <w:style w:type="paragraph" w:customStyle="1" w:styleId="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character" w:customStyle="1" w:styleId="71">
    <w:name w:val="标题 3 Char"/>
    <w:qFormat/>
    <w:uiPriority w:val="0"/>
    <w:rPr>
      <w:rFonts w:eastAsia="宋体"/>
      <w:b/>
      <w:bCs/>
      <w:kern w:val="2"/>
      <w:sz w:val="32"/>
      <w:szCs w:val="32"/>
      <w:lang w:val="en-US" w:eastAsia="zh-CN" w:bidi="ar-SA"/>
    </w:rPr>
  </w:style>
  <w:style w:type="character" w:customStyle="1" w:styleId="72">
    <w:name w:val="标题 2 Char"/>
    <w:qFormat/>
    <w:uiPriority w:val="0"/>
    <w:rPr>
      <w:rFonts w:ascii="Arial" w:hAnsi="Arial" w:eastAsia="黑体"/>
      <w:b/>
      <w:bCs/>
      <w:kern w:val="2"/>
      <w:sz w:val="32"/>
      <w:szCs w:val="32"/>
      <w:lang w:val="en-US" w:eastAsia="zh-CN" w:bidi="ar-SA"/>
    </w:rPr>
  </w:style>
  <w:style w:type="paragraph" w:customStyle="1" w:styleId="7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7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7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7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8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8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8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8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8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8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9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9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9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9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0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0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章标题"/>
    <w:next w:val="1"/>
    <w:qFormat/>
    <w:uiPriority w:val="0"/>
    <w:pPr>
      <w:spacing w:beforeLines="50" w:afterLines="50" w:line="460" w:lineRule="exact"/>
      <w:jc w:val="both"/>
      <w:outlineLvl w:val="0"/>
    </w:pPr>
    <w:rPr>
      <w:rFonts w:ascii="黑体" w:hAnsi="Times New Roman" w:eastAsia="黑体" w:cs="Times New Roman"/>
      <w:b/>
      <w:sz w:val="28"/>
      <w:lang w:val="en-US" w:eastAsia="zh-CN" w:bidi="ar-SA"/>
    </w:rPr>
  </w:style>
  <w:style w:type="paragraph" w:customStyle="1" w:styleId="105">
    <w:name w:val="一级条标题"/>
    <w:basedOn w:val="104"/>
    <w:next w:val="1"/>
    <w:qFormat/>
    <w:uiPriority w:val="0"/>
    <w:pPr>
      <w:tabs>
        <w:tab w:val="left" w:pos="360"/>
        <w:tab w:val="left" w:pos="840"/>
      </w:tabs>
      <w:spacing w:beforeLines="0" w:afterLines="0"/>
      <w:ind w:hanging="840"/>
      <w:outlineLvl w:val="1"/>
    </w:pPr>
  </w:style>
  <w:style w:type="paragraph" w:customStyle="1" w:styleId="106">
    <w:name w:val="二级条标题"/>
    <w:basedOn w:val="105"/>
    <w:next w:val="1"/>
    <w:qFormat/>
    <w:uiPriority w:val="0"/>
    <w:pPr>
      <w:outlineLvl w:val="2"/>
    </w:pPr>
    <w:rPr>
      <w:rFonts w:ascii="宋体" w:eastAsia="宋体"/>
      <w:b w:val="0"/>
    </w:rPr>
  </w:style>
  <w:style w:type="paragraph" w:customStyle="1" w:styleId="107">
    <w:name w:val="三级条标题"/>
    <w:basedOn w:val="106"/>
    <w:next w:val="1"/>
    <w:qFormat/>
    <w:uiPriority w:val="0"/>
    <w:pPr>
      <w:outlineLvl w:val="3"/>
    </w:pPr>
  </w:style>
  <w:style w:type="paragraph" w:customStyle="1" w:styleId="108">
    <w:name w:val="四级条标题"/>
    <w:basedOn w:val="107"/>
    <w:next w:val="1"/>
    <w:qFormat/>
    <w:uiPriority w:val="0"/>
    <w:pPr>
      <w:outlineLvl w:val="4"/>
    </w:pPr>
  </w:style>
  <w:style w:type="paragraph" w:customStyle="1" w:styleId="109">
    <w:name w:val="五级条标题"/>
    <w:basedOn w:val="108"/>
    <w:next w:val="1"/>
    <w:qFormat/>
    <w:uiPriority w:val="0"/>
    <w:pPr>
      <w:outlineLvl w:val="5"/>
    </w:pPr>
  </w:style>
  <w:style w:type="paragraph" w:customStyle="1" w:styleId="110">
    <w:name w:val="正文列项_字母"/>
    <w:basedOn w:val="1"/>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11">
    <w:name w:val="正文列项_数字"/>
    <w:basedOn w:val="1"/>
    <w:qFormat/>
    <w:uiPriority w:val="0"/>
    <w:pPr>
      <w:autoSpaceDE w:val="0"/>
      <w:autoSpaceDN w:val="0"/>
      <w:spacing w:line="460" w:lineRule="exact"/>
      <w:ind w:left="680" w:leftChars="530" w:hanging="150" w:hangingChars="150"/>
      <w:outlineLvl w:val="7"/>
    </w:pPr>
    <w:rPr>
      <w:rFonts w:ascii="宋体"/>
      <w:kern w:val="0"/>
      <w:sz w:val="28"/>
      <w:szCs w:val="20"/>
    </w:rPr>
  </w:style>
  <w:style w:type="character" w:customStyle="1" w:styleId="112">
    <w:name w:val="chanpin拷贝"/>
    <w:basedOn w:val="48"/>
    <w:qFormat/>
    <w:uiPriority w:val="0"/>
  </w:style>
  <w:style w:type="character" w:customStyle="1" w:styleId="113">
    <w:name w:val="chanpin1"/>
    <w:qFormat/>
    <w:uiPriority w:val="0"/>
    <w:rPr>
      <w:rFonts w:hint="default" w:ascii="ˎ̥" w:hAnsi="ˎ̥"/>
      <w:color w:val="000000"/>
      <w:sz w:val="20"/>
      <w:szCs w:val="20"/>
      <w:u w:val="none"/>
    </w:rPr>
  </w:style>
  <w:style w:type="character" w:customStyle="1" w:styleId="114">
    <w:name w:val="c21"/>
    <w:qFormat/>
    <w:uiPriority w:val="0"/>
    <w:rPr>
      <w:rFonts w:hint="default" w:ascii="ˎ̥" w:hAnsi="ˎ̥"/>
      <w:color w:val="000000"/>
      <w:sz w:val="20"/>
      <w:szCs w:val="20"/>
      <w:u w:val="none"/>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1名"/>
    <w:basedOn w:val="1"/>
    <w:qFormat/>
    <w:uiPriority w:val="0"/>
    <w:pPr>
      <w:tabs>
        <w:tab w:val="left" w:pos="360"/>
      </w:tabs>
      <w:spacing w:before="120"/>
      <w:ind w:left="360" w:hanging="360"/>
    </w:pPr>
    <w:rPr>
      <w:rFonts w:ascii="宋体"/>
      <w:sz w:val="28"/>
      <w:szCs w:val="20"/>
    </w:rPr>
  </w:style>
  <w:style w:type="paragraph" w:customStyle="1" w:styleId="11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18">
    <w:name w:val="txt"/>
    <w:basedOn w:val="48"/>
    <w:qFormat/>
    <w:uiPriority w:val="0"/>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默认段落字体 Para Char Char Char Char"/>
    <w:basedOn w:val="1"/>
    <w:qFormat/>
    <w:uiPriority w:val="0"/>
    <w:rPr>
      <w:rFonts w:ascii="Arial" w:hAnsi="Arial" w:cs="Arial"/>
      <w:szCs w:val="21"/>
    </w:rPr>
  </w:style>
  <w:style w:type="paragraph" w:customStyle="1" w:styleId="121">
    <w:name w:val="Char Char1"/>
    <w:basedOn w:val="16"/>
    <w:qFormat/>
    <w:uiPriority w:val="0"/>
    <w:rPr>
      <w:rFonts w:ascii="Tahoma" w:hAnsi="Tahoma"/>
      <w:sz w:val="24"/>
    </w:rPr>
  </w:style>
  <w:style w:type="paragraph" w:customStyle="1" w:styleId="122">
    <w:name w:val="Char2"/>
    <w:basedOn w:val="1"/>
    <w:qFormat/>
    <w:uiPriority w:val="0"/>
    <w:rPr>
      <w:rFonts w:ascii="Tahoma" w:hAnsi="Tahoma"/>
      <w:sz w:val="24"/>
      <w:szCs w:val="20"/>
    </w:rPr>
  </w:style>
  <w:style w:type="paragraph" w:customStyle="1" w:styleId="123">
    <w:name w:val="Char Char Char"/>
    <w:basedOn w:val="1"/>
    <w:qFormat/>
    <w:uiPriority w:val="0"/>
    <w:rPr>
      <w:rFonts w:ascii="Tahoma" w:hAnsi="Tahoma"/>
      <w:sz w:val="24"/>
      <w:szCs w:val="20"/>
    </w:rPr>
  </w:style>
  <w:style w:type="paragraph" w:customStyle="1" w:styleId="124">
    <w:name w:val="Char"/>
    <w:basedOn w:val="1"/>
    <w:qFormat/>
    <w:uiPriority w:val="0"/>
    <w:pPr>
      <w:tabs>
        <w:tab w:val="left" w:pos="360"/>
      </w:tabs>
    </w:pPr>
    <w:rPr>
      <w:sz w:val="24"/>
    </w:rPr>
  </w:style>
  <w:style w:type="paragraph" w:customStyle="1" w:styleId="12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6">
    <w:name w:val="Char Char Char1 Char"/>
    <w:basedOn w:val="1"/>
    <w:qFormat/>
    <w:uiPriority w:val="0"/>
    <w:rPr>
      <w:rFonts w:ascii="Tahoma" w:hAnsi="Tahoma"/>
      <w:sz w:val="24"/>
      <w:szCs w:val="20"/>
    </w:rPr>
  </w:style>
  <w:style w:type="paragraph" w:customStyle="1" w:styleId="127">
    <w:name w:val="正文 + 楷体_GB2312"/>
    <w:basedOn w:val="1"/>
    <w:qFormat/>
    <w:uiPriority w:val="0"/>
    <w:pPr>
      <w:widowControl/>
      <w:jc w:val="left"/>
    </w:pPr>
    <w:rPr>
      <w:rFonts w:ascii="楷体_GB2312" w:eastAsia="楷体_GB2312" w:cs="Arial"/>
      <w:kern w:val="0"/>
      <w:sz w:val="24"/>
    </w:rPr>
  </w:style>
  <w:style w:type="paragraph" w:customStyle="1" w:styleId="128">
    <w:name w:val="缺省文本"/>
    <w:basedOn w:val="1"/>
    <w:qFormat/>
    <w:uiPriority w:val="0"/>
    <w:pPr>
      <w:autoSpaceDE w:val="0"/>
      <w:autoSpaceDN w:val="0"/>
      <w:adjustRightInd w:val="0"/>
      <w:jc w:val="left"/>
    </w:pPr>
    <w:rPr>
      <w:kern w:val="0"/>
      <w:sz w:val="24"/>
    </w:rPr>
  </w:style>
  <w:style w:type="paragraph" w:customStyle="1" w:styleId="129">
    <w:name w:val="background1"/>
    <w:basedOn w:val="1"/>
    <w:qFormat/>
    <w:uiPriority w:val="0"/>
    <w:pPr>
      <w:widowControl/>
      <w:spacing w:before="100" w:beforeAutospacing="1" w:after="100" w:afterAutospacing="1"/>
      <w:jc w:val="left"/>
    </w:pPr>
    <w:rPr>
      <w:rFonts w:ascii="宋体" w:hAnsi="宋体" w:cs="宋体"/>
      <w:kern w:val="0"/>
      <w:sz w:val="24"/>
    </w:rPr>
  </w:style>
  <w:style w:type="character" w:customStyle="1" w:styleId="130">
    <w:name w:val="black1"/>
    <w:qFormat/>
    <w:uiPriority w:val="0"/>
    <w:rPr>
      <w:color w:val="000000"/>
    </w:rPr>
  </w:style>
  <w:style w:type="character" w:customStyle="1" w:styleId="131">
    <w:name w:val="title4"/>
    <w:qFormat/>
    <w:uiPriority w:val="0"/>
    <w:rPr>
      <w:b/>
      <w:bCs/>
      <w:color w:val="1D87B3"/>
      <w:sz w:val="15"/>
      <w:szCs w:val="15"/>
    </w:rPr>
  </w:style>
  <w:style w:type="paragraph" w:styleId="132">
    <w:name w:val="List Paragraph"/>
    <w:basedOn w:val="1"/>
    <w:link w:val="186"/>
    <w:qFormat/>
    <w:uiPriority w:val="34"/>
    <w:pPr>
      <w:ind w:firstLine="420" w:firstLineChars="200"/>
    </w:pPr>
    <w:rPr>
      <w:rFonts w:ascii="Calibri" w:hAnsi="Calibri"/>
      <w:szCs w:val="22"/>
    </w:rPr>
  </w:style>
  <w:style w:type="paragraph" w:customStyle="1" w:styleId="133">
    <w:name w:val="Char1 Char Char Char1"/>
    <w:basedOn w:val="1"/>
    <w:semiHidden/>
    <w:qFormat/>
    <w:uiPriority w:val="0"/>
    <w:rPr>
      <w:rFonts w:ascii="Tahoma" w:hAnsi="Tahoma" w:cs="仿宋_GB2312"/>
      <w:sz w:val="24"/>
      <w:szCs w:val="28"/>
    </w:rPr>
  </w:style>
  <w:style w:type="character" w:customStyle="1" w:styleId="134">
    <w:name w:val="批注文字 字符"/>
    <w:link w:val="17"/>
    <w:qFormat/>
    <w:uiPriority w:val="99"/>
    <w:rPr>
      <w:rFonts w:eastAsia="宋体"/>
      <w:kern w:val="2"/>
      <w:sz w:val="21"/>
      <w:szCs w:val="24"/>
      <w:lang w:val="en-US" w:eastAsia="zh-CN" w:bidi="ar-SA"/>
    </w:rPr>
  </w:style>
  <w:style w:type="character" w:customStyle="1" w:styleId="135">
    <w:name w:val="批注主题 字符"/>
    <w:link w:val="43"/>
    <w:qFormat/>
    <w:locked/>
    <w:uiPriority w:val="0"/>
    <w:rPr>
      <w:rFonts w:eastAsia="宋体"/>
      <w:b/>
      <w:bCs/>
      <w:kern w:val="2"/>
      <w:sz w:val="21"/>
      <w:szCs w:val="24"/>
      <w:lang w:val="en-US" w:eastAsia="zh-CN" w:bidi="ar-SA"/>
    </w:rPr>
  </w:style>
  <w:style w:type="character" w:customStyle="1" w:styleId="136">
    <w:name w:val="style11"/>
    <w:qFormat/>
    <w:uiPriority w:val="0"/>
    <w:rPr>
      <w:color w:val="000000"/>
    </w:rPr>
  </w:style>
  <w:style w:type="paragraph" w:customStyle="1" w:styleId="137">
    <w:name w:val="样式 标题 2 + 行距: 最小值 22 磅1"/>
    <w:basedOn w:val="3"/>
    <w:qFormat/>
    <w:uiPriority w:val="0"/>
    <w:pPr>
      <w:autoSpaceDE/>
      <w:autoSpaceDN/>
      <w:adjustRightInd/>
      <w:spacing w:before="260" w:after="260" w:line="440" w:lineRule="atLeast"/>
      <w:jc w:val="both"/>
    </w:pPr>
    <w:rPr>
      <w:rFonts w:eastAsia="宋体" w:cs="宋体"/>
      <w:b w:val="0"/>
      <w:kern w:val="2"/>
      <w:sz w:val="21"/>
    </w:rPr>
  </w:style>
  <w:style w:type="paragraph" w:customStyle="1" w:styleId="138">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39">
    <w:name w:val="1 Char Char Char Char"/>
    <w:basedOn w:val="1"/>
    <w:qFormat/>
    <w:uiPriority w:val="0"/>
    <w:rPr>
      <w:rFonts w:ascii="Tahoma" w:hAnsi="Tahoma"/>
      <w:sz w:val="24"/>
      <w:szCs w:val="20"/>
    </w:rPr>
  </w:style>
  <w:style w:type="paragraph" w:customStyle="1" w:styleId="140">
    <w:name w:val="TOC 标题1"/>
    <w:basedOn w:val="2"/>
    <w:next w:val="1"/>
    <w:qFormat/>
    <w:uiPriority w:val="0"/>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141">
    <w:name w:val="search_content1"/>
    <w:qFormat/>
    <w:uiPriority w:val="0"/>
    <w:rPr>
      <w:sz w:val="20"/>
      <w:szCs w:val="20"/>
    </w:rPr>
  </w:style>
  <w:style w:type="paragraph" w:customStyle="1" w:styleId="142">
    <w:name w:val="Char Char Char Char Char Char Char Char Char Char"/>
    <w:basedOn w:val="1"/>
    <w:qFormat/>
    <w:uiPriority w:val="0"/>
    <w:rPr>
      <w:rFonts w:ascii="宋体" w:hAnsi="宋体" w:cs="Courier New"/>
      <w:sz w:val="32"/>
      <w:szCs w:val="32"/>
    </w:rPr>
  </w:style>
  <w:style w:type="paragraph" w:customStyle="1" w:styleId="143">
    <w:name w:val="并列正文"/>
    <w:basedOn w:val="1"/>
    <w:link w:val="144"/>
    <w:qFormat/>
    <w:uiPriority w:val="0"/>
    <w:pPr>
      <w:spacing w:line="360" w:lineRule="auto"/>
      <w:ind w:firstLine="480" w:firstLineChars="200"/>
    </w:pPr>
    <w:rPr>
      <w:bCs/>
      <w:sz w:val="24"/>
    </w:rPr>
  </w:style>
  <w:style w:type="character" w:customStyle="1" w:styleId="144">
    <w:name w:val="并列正文 Char"/>
    <w:link w:val="143"/>
    <w:qFormat/>
    <w:uiPriority w:val="0"/>
    <w:rPr>
      <w:rFonts w:eastAsia="宋体"/>
      <w:bCs/>
      <w:kern w:val="2"/>
      <w:sz w:val="24"/>
      <w:szCs w:val="24"/>
      <w:lang w:val="en-US" w:eastAsia="zh-CN" w:bidi="ar-SA"/>
    </w:rPr>
  </w:style>
  <w:style w:type="paragraph" w:customStyle="1" w:styleId="145">
    <w:name w:val="目录"/>
    <w:basedOn w:val="1"/>
    <w:qFormat/>
    <w:uiPriority w:val="0"/>
    <w:pPr>
      <w:widowControl/>
      <w:jc w:val="center"/>
    </w:pPr>
    <w:rPr>
      <w:rFonts w:hint="eastAsia" w:ascii="宋体"/>
      <w:b/>
      <w:bCs/>
      <w:kern w:val="0"/>
      <w:sz w:val="36"/>
      <w:szCs w:val="36"/>
    </w:rPr>
  </w:style>
  <w:style w:type="paragraph" w:customStyle="1" w:styleId="146">
    <w:name w:val="样式 楷体_GB2312 小四 首行缩进:  0.8 厘米 行距: 固定值 28 磅"/>
    <w:basedOn w:val="1"/>
    <w:qFormat/>
    <w:uiPriority w:val="0"/>
    <w:pPr>
      <w:spacing w:line="440" w:lineRule="exact"/>
      <w:jc w:val="center"/>
    </w:pPr>
    <w:rPr>
      <w:rFonts w:ascii="仿宋_GB2312" w:hAnsi="宋体" w:eastAsia="仿宋_GB2312"/>
      <w:sz w:val="24"/>
    </w:rPr>
  </w:style>
  <w:style w:type="paragraph" w:customStyle="1" w:styleId="147">
    <w:name w:val="Char Char Char1"/>
    <w:basedOn w:val="1"/>
    <w:qFormat/>
    <w:uiPriority w:val="0"/>
    <w:rPr>
      <w:rFonts w:ascii="Tahoma" w:hAnsi="Tahoma"/>
      <w:sz w:val="24"/>
      <w:szCs w:val="20"/>
    </w:rPr>
  </w:style>
  <w:style w:type="paragraph" w:customStyle="1" w:styleId="148">
    <w:name w:val="Char2 Char Char Char Char Char Char"/>
    <w:basedOn w:val="1"/>
    <w:qFormat/>
    <w:uiPriority w:val="0"/>
    <w:pPr>
      <w:adjustRightInd w:val="0"/>
      <w:spacing w:line="360" w:lineRule="auto"/>
    </w:pPr>
    <w:rPr>
      <w:kern w:val="0"/>
      <w:sz w:val="24"/>
      <w:szCs w:val="20"/>
    </w:rPr>
  </w:style>
  <w:style w:type="character" w:customStyle="1" w:styleId="149">
    <w:name w:val="f04"/>
    <w:basedOn w:val="48"/>
    <w:qFormat/>
    <w:uiPriority w:val="0"/>
  </w:style>
  <w:style w:type="paragraph" w:customStyle="1" w:styleId="15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51">
    <w:name w:val="apple-style-span"/>
    <w:basedOn w:val="48"/>
    <w:qFormat/>
    <w:uiPriority w:val="0"/>
  </w:style>
  <w:style w:type="paragraph" w:customStyle="1" w:styleId="152">
    <w:name w:val="图中文字"/>
    <w:basedOn w:val="1"/>
    <w:qFormat/>
    <w:uiPriority w:val="0"/>
    <w:pPr>
      <w:adjustRightInd w:val="0"/>
      <w:snapToGrid w:val="0"/>
      <w:spacing w:line="0" w:lineRule="atLeast"/>
      <w:jc w:val="center"/>
    </w:pPr>
    <w:rPr>
      <w:sz w:val="24"/>
      <w:szCs w:val="20"/>
    </w:rPr>
  </w:style>
  <w:style w:type="paragraph" w:customStyle="1" w:styleId="153">
    <w:name w:val="z-窗体底端1"/>
    <w:basedOn w:val="1"/>
    <w:next w:val="1"/>
    <w:hidden/>
    <w:qFormat/>
    <w:uiPriority w:val="0"/>
    <w:pPr>
      <w:pBdr>
        <w:top w:val="single" w:color="auto" w:sz="6" w:space="1"/>
      </w:pBdr>
      <w:jc w:val="center"/>
    </w:pPr>
    <w:rPr>
      <w:rFonts w:ascii="Arial" w:hAnsi="Arial" w:cs="Arial"/>
      <w:vanish/>
      <w:sz w:val="16"/>
      <w:szCs w:val="16"/>
    </w:rPr>
  </w:style>
  <w:style w:type="paragraph" w:customStyle="1" w:styleId="154">
    <w:name w:val="z-窗体顶端1"/>
    <w:basedOn w:val="1"/>
    <w:next w:val="1"/>
    <w:hidden/>
    <w:qFormat/>
    <w:uiPriority w:val="0"/>
    <w:pPr>
      <w:pBdr>
        <w:bottom w:val="single" w:color="auto" w:sz="6" w:space="1"/>
      </w:pBdr>
      <w:jc w:val="center"/>
    </w:pPr>
    <w:rPr>
      <w:rFonts w:ascii="Arial" w:hAnsi="Arial" w:cs="Arial"/>
      <w:vanish/>
      <w:sz w:val="16"/>
      <w:szCs w:val="16"/>
    </w:rPr>
  </w:style>
  <w:style w:type="paragraph" w:customStyle="1" w:styleId="155">
    <w:name w:val="Char Char Char Char Char Char Char Char Char"/>
    <w:basedOn w:val="2"/>
    <w:qFormat/>
    <w:uiPriority w:val="0"/>
    <w:pPr>
      <w:autoSpaceDE/>
      <w:autoSpaceDN/>
      <w:adjustRightInd/>
      <w:snapToGrid w:val="0"/>
      <w:spacing w:after="240" w:line="348" w:lineRule="auto"/>
      <w:ind w:firstLine="200" w:firstLineChars="200"/>
      <w:jc w:val="both"/>
    </w:pPr>
    <w:rPr>
      <w:rFonts w:ascii="Tahoma" w:hAnsi="Tahoma" w:eastAsia="楷体_GB2312"/>
      <w:kern w:val="2"/>
      <w:sz w:val="24"/>
    </w:rPr>
  </w:style>
  <w:style w:type="character" w:customStyle="1" w:styleId="156">
    <w:name w:val="Char Char10"/>
    <w:qFormat/>
    <w:uiPriority w:val="0"/>
    <w:rPr>
      <w:rFonts w:ascii="Arial" w:hAnsi="Arial" w:eastAsia="黑体"/>
      <w:b/>
      <w:sz w:val="28"/>
      <w:lang w:val="en-US" w:eastAsia="zh-CN" w:bidi="ar-SA"/>
    </w:rPr>
  </w:style>
  <w:style w:type="paragraph" w:styleId="157">
    <w:name w:val="No Spacing"/>
    <w:basedOn w:val="1"/>
    <w:link w:val="158"/>
    <w:qFormat/>
    <w:uiPriority w:val="0"/>
    <w:pPr>
      <w:widowControl/>
      <w:jc w:val="left"/>
    </w:pPr>
    <w:rPr>
      <w:rFonts w:ascii="Calibri" w:hAnsi="Calibri"/>
      <w:kern w:val="0"/>
      <w:sz w:val="22"/>
      <w:szCs w:val="22"/>
      <w:lang w:eastAsia="en-US" w:bidi="en-US"/>
    </w:rPr>
  </w:style>
  <w:style w:type="character" w:customStyle="1" w:styleId="158">
    <w:name w:val="无间隔 字符"/>
    <w:link w:val="157"/>
    <w:qFormat/>
    <w:uiPriority w:val="0"/>
    <w:rPr>
      <w:rFonts w:ascii="Calibri" w:hAnsi="Calibri" w:eastAsia="宋体"/>
      <w:sz w:val="22"/>
      <w:szCs w:val="22"/>
      <w:lang w:val="en-US" w:eastAsia="en-US" w:bidi="en-US"/>
    </w:rPr>
  </w:style>
  <w:style w:type="paragraph" w:customStyle="1" w:styleId="159">
    <w:name w:val="正文 首行缩进:  2 字符"/>
    <w:basedOn w:val="1"/>
    <w:link w:val="160"/>
    <w:qFormat/>
    <w:uiPriority w:val="0"/>
    <w:pPr>
      <w:widowControl/>
      <w:spacing w:line="360" w:lineRule="auto"/>
      <w:ind w:firstLine="480"/>
      <w:jc w:val="left"/>
    </w:pPr>
    <w:rPr>
      <w:rFonts w:ascii="宋体" w:hAnsi="宋体" w:cs="宋体"/>
      <w:kern w:val="0"/>
      <w:sz w:val="24"/>
    </w:rPr>
  </w:style>
  <w:style w:type="character" w:customStyle="1" w:styleId="160">
    <w:name w:val="正文 首行缩进:  2 字符 Char"/>
    <w:link w:val="159"/>
    <w:qFormat/>
    <w:locked/>
    <w:uiPriority w:val="0"/>
    <w:rPr>
      <w:rFonts w:ascii="宋体" w:hAnsi="宋体" w:eastAsia="宋体" w:cs="宋体"/>
      <w:sz w:val="24"/>
      <w:szCs w:val="24"/>
      <w:lang w:val="en-US" w:eastAsia="zh-CN" w:bidi="ar-SA"/>
    </w:rPr>
  </w:style>
  <w:style w:type="character" w:customStyle="1" w:styleId="161">
    <w:name w:val="hao91"/>
    <w:qFormat/>
    <w:uiPriority w:val="0"/>
    <w:rPr>
      <w:sz w:val="18"/>
    </w:rPr>
  </w:style>
  <w:style w:type="paragraph" w:customStyle="1" w:styleId="162">
    <w:name w:val="列出段落1"/>
    <w:basedOn w:val="1"/>
    <w:qFormat/>
    <w:uiPriority w:val="34"/>
    <w:pPr>
      <w:ind w:firstLine="420" w:firstLineChars="200"/>
    </w:pPr>
    <w:rPr>
      <w:sz w:val="24"/>
      <w:szCs w:val="21"/>
    </w:rPr>
  </w:style>
  <w:style w:type="paragraph" w:customStyle="1" w:styleId="163">
    <w:name w:val="列出段落11"/>
    <w:basedOn w:val="1"/>
    <w:qFormat/>
    <w:uiPriority w:val="0"/>
    <w:pPr>
      <w:ind w:firstLine="420" w:firstLineChars="200"/>
    </w:pPr>
    <w:rPr>
      <w:rFonts w:ascii="Calibri" w:hAnsi="Calibri"/>
      <w:szCs w:val="22"/>
    </w:rPr>
  </w:style>
  <w:style w:type="paragraph" w:customStyle="1" w:styleId="164">
    <w:name w:val="默认段落字体 Para Char Char Char Char Char Char Char Char Char Char Char Char Char"/>
    <w:basedOn w:val="16"/>
    <w:qFormat/>
    <w:uiPriority w:val="0"/>
    <w:rPr>
      <w:rFonts w:ascii="Tahoma" w:hAnsi="Tahoma"/>
      <w:sz w:val="24"/>
    </w:rPr>
  </w:style>
  <w:style w:type="paragraph" w:customStyle="1" w:styleId="165">
    <w:name w:val="合同"/>
    <w:basedOn w:val="1"/>
    <w:qFormat/>
    <w:uiPriority w:val="0"/>
    <w:pPr>
      <w:widowControl/>
      <w:jc w:val="center"/>
    </w:pPr>
    <w:rPr>
      <w:rFonts w:ascii="宋体" w:hAnsi="宋体" w:cs="宋体"/>
      <w:b/>
      <w:bCs/>
      <w:kern w:val="0"/>
      <w:sz w:val="44"/>
      <w:szCs w:val="44"/>
    </w:rPr>
  </w:style>
  <w:style w:type="character" w:customStyle="1" w:styleId="166">
    <w:name w:val="内文 Char"/>
    <w:link w:val="167"/>
    <w:qFormat/>
    <w:locked/>
    <w:uiPriority w:val="0"/>
    <w:rPr>
      <w:rFonts w:ascii="宋体" w:hAnsi="宋体" w:eastAsia="宋体" w:cs="宋体"/>
      <w:sz w:val="24"/>
      <w:szCs w:val="28"/>
      <w:lang w:val="en-US" w:eastAsia="zh-CN" w:bidi="ar-SA"/>
    </w:rPr>
  </w:style>
  <w:style w:type="paragraph" w:customStyle="1" w:styleId="167">
    <w:name w:val="内文"/>
    <w:basedOn w:val="1"/>
    <w:link w:val="166"/>
    <w:qFormat/>
    <w:uiPriority w:val="0"/>
    <w:pPr>
      <w:spacing w:line="560" w:lineRule="exact"/>
      <w:ind w:firstLine="200" w:firstLineChars="200"/>
      <w:jc w:val="left"/>
    </w:pPr>
    <w:rPr>
      <w:rFonts w:ascii="宋体" w:hAnsi="宋体" w:cs="宋体"/>
      <w:kern w:val="0"/>
      <w:sz w:val="24"/>
      <w:szCs w:val="28"/>
    </w:rPr>
  </w:style>
  <w:style w:type="character" w:customStyle="1" w:styleId="168">
    <w:name w:val="内加粗 Char"/>
    <w:link w:val="169"/>
    <w:qFormat/>
    <w:locked/>
    <w:uiPriority w:val="0"/>
    <w:rPr>
      <w:rFonts w:ascii="宋体" w:hAnsi="宋体" w:eastAsia="宋体" w:cs="宋体"/>
      <w:b/>
      <w:sz w:val="24"/>
      <w:szCs w:val="28"/>
      <w:lang w:val="en-US" w:eastAsia="zh-CN" w:bidi="ar-SA"/>
    </w:rPr>
  </w:style>
  <w:style w:type="paragraph" w:customStyle="1" w:styleId="169">
    <w:name w:val="内加粗"/>
    <w:basedOn w:val="167"/>
    <w:link w:val="168"/>
    <w:qFormat/>
    <w:uiPriority w:val="0"/>
    <w:pPr>
      <w:ind w:firstLine="482"/>
    </w:pPr>
    <w:rPr>
      <w:b/>
    </w:rPr>
  </w:style>
  <w:style w:type="paragraph" w:customStyle="1" w:styleId="170">
    <w:name w:val="样式5"/>
    <w:basedOn w:val="1"/>
    <w:qFormat/>
    <w:uiPriority w:val="0"/>
    <w:pPr>
      <w:tabs>
        <w:tab w:val="left" w:pos="900"/>
      </w:tabs>
      <w:spacing w:line="360" w:lineRule="auto"/>
      <w:ind w:left="900" w:hanging="360"/>
    </w:pPr>
    <w:rPr>
      <w:rFonts w:ascii="宋体" w:hAnsi="宋体"/>
      <w:kern w:val="0"/>
      <w:sz w:val="24"/>
      <w:szCs w:val="20"/>
    </w:rPr>
  </w:style>
  <w:style w:type="character" w:customStyle="1" w:styleId="171">
    <w:name w:val="Char Char11"/>
    <w:qFormat/>
    <w:uiPriority w:val="0"/>
    <w:rPr>
      <w:rFonts w:ascii="宋体" w:hAnsi="Courier New" w:eastAsia="宋体"/>
      <w:kern w:val="2"/>
      <w:sz w:val="21"/>
      <w:szCs w:val="21"/>
      <w:lang w:val="en-US" w:eastAsia="zh-CN" w:bidi="ar-SA"/>
    </w:rPr>
  </w:style>
  <w:style w:type="paragraph" w:customStyle="1" w:styleId="172">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3">
    <w:name w:val="Footer Char"/>
    <w:qFormat/>
    <w:locked/>
    <w:uiPriority w:val="0"/>
    <w:rPr>
      <w:kern w:val="2"/>
      <w:sz w:val="18"/>
    </w:rPr>
  </w:style>
  <w:style w:type="paragraph" w:customStyle="1" w:styleId="174">
    <w:name w:val="Char3 Char Char Char"/>
    <w:basedOn w:val="1"/>
    <w:qFormat/>
    <w:uiPriority w:val="0"/>
    <w:rPr>
      <w:rFonts w:ascii="Tahoma" w:hAnsi="Tahoma"/>
      <w:sz w:val="24"/>
      <w:szCs w:val="20"/>
    </w:rPr>
  </w:style>
  <w:style w:type="character" w:customStyle="1" w:styleId="175">
    <w:name w:val="正文文本缩进 Char"/>
    <w:qFormat/>
    <w:uiPriority w:val="0"/>
    <w:rPr>
      <w:rFonts w:eastAsia="宋体"/>
      <w:kern w:val="2"/>
      <w:sz w:val="24"/>
      <w:lang w:val="en-US" w:eastAsia="zh-CN"/>
    </w:rPr>
  </w:style>
  <w:style w:type="paragraph" w:customStyle="1" w:styleId="176">
    <w:name w:val="列出段落2"/>
    <w:basedOn w:val="1"/>
    <w:qFormat/>
    <w:uiPriority w:val="0"/>
    <w:pPr>
      <w:ind w:firstLine="420" w:firstLineChars="200"/>
    </w:pPr>
    <w:rPr>
      <w:sz w:val="24"/>
      <w:szCs w:val="21"/>
    </w:rPr>
  </w:style>
  <w:style w:type="character" w:customStyle="1" w:styleId="177">
    <w:name w:val="Heading 2 Char"/>
    <w:qFormat/>
    <w:locked/>
    <w:uiPriority w:val="0"/>
    <w:rPr>
      <w:rFonts w:eastAsia="黑体"/>
      <w:b/>
      <w:kern w:val="2"/>
      <w:sz w:val="32"/>
    </w:rPr>
  </w:style>
  <w:style w:type="character" w:customStyle="1" w:styleId="178">
    <w:name w:val="Comment Text Char"/>
    <w:qFormat/>
    <w:locked/>
    <w:uiPriority w:val="0"/>
    <w:rPr>
      <w:kern w:val="2"/>
      <w:sz w:val="21"/>
    </w:rPr>
  </w:style>
  <w:style w:type="character" w:customStyle="1" w:styleId="179">
    <w:name w:val="Balloon Text Char"/>
    <w:qFormat/>
    <w:locked/>
    <w:uiPriority w:val="0"/>
    <w:rPr>
      <w:kern w:val="2"/>
      <w:sz w:val="18"/>
    </w:rPr>
  </w:style>
  <w:style w:type="paragraph" w:customStyle="1" w:styleId="180">
    <w:name w:val="Default"/>
    <w:qFormat/>
    <w:uiPriority w:val="0"/>
    <w:pPr>
      <w:widowControl w:val="0"/>
      <w:autoSpaceDE w:val="0"/>
      <w:autoSpaceDN w:val="0"/>
      <w:adjustRightInd w:val="0"/>
    </w:pPr>
    <w:rPr>
      <w:rFonts w:ascii="宋体].周郩.." w:hAnsi="Calibri" w:eastAsia="宋体].周郩.." w:cs="宋体].周郩.."/>
      <w:color w:val="000000"/>
      <w:sz w:val="24"/>
      <w:szCs w:val="24"/>
      <w:lang w:val="en-US" w:eastAsia="zh-CN" w:bidi="ar-SA"/>
    </w:rPr>
  </w:style>
  <w:style w:type="paragraph" w:customStyle="1" w:styleId="181">
    <w:name w:val="标准段落正文"/>
    <w:basedOn w:val="1"/>
    <w:link w:val="182"/>
    <w:qFormat/>
    <w:uiPriority w:val="0"/>
    <w:pPr>
      <w:spacing w:line="312" w:lineRule="auto"/>
      <w:ind w:firstLine="480"/>
    </w:pPr>
    <w:rPr>
      <w:sz w:val="24"/>
      <w:szCs w:val="20"/>
    </w:rPr>
  </w:style>
  <w:style w:type="character" w:customStyle="1" w:styleId="182">
    <w:name w:val="标准段落正文 Char1"/>
    <w:link w:val="181"/>
    <w:qFormat/>
    <w:locked/>
    <w:uiPriority w:val="0"/>
    <w:rPr>
      <w:rFonts w:eastAsia="宋体"/>
      <w:kern w:val="2"/>
      <w:sz w:val="24"/>
      <w:lang w:val="en-US" w:eastAsia="zh-CN" w:bidi="ar-SA"/>
    </w:rPr>
  </w:style>
  <w:style w:type="paragraph" w:customStyle="1" w:styleId="183">
    <w:name w:val="表内文字"/>
    <w:basedOn w:val="1"/>
    <w:qFormat/>
    <w:uiPriority w:val="0"/>
    <w:pPr>
      <w:adjustRightInd w:val="0"/>
      <w:snapToGrid w:val="0"/>
      <w:spacing w:line="312" w:lineRule="auto"/>
      <w:jc w:val="center"/>
    </w:pPr>
    <w:rPr>
      <w:color w:val="000000"/>
      <w:szCs w:val="20"/>
    </w:rPr>
  </w:style>
  <w:style w:type="paragraph" w:customStyle="1" w:styleId="184">
    <w:name w:val="列出段落21"/>
    <w:basedOn w:val="1"/>
    <w:qFormat/>
    <w:uiPriority w:val="0"/>
    <w:pPr>
      <w:ind w:firstLine="420" w:firstLineChars="200"/>
    </w:pPr>
    <w:rPr>
      <w:sz w:val="24"/>
    </w:rPr>
  </w:style>
  <w:style w:type="paragraph" w:customStyle="1" w:styleId="185">
    <w:name w:val="Char Char Char Char Char Char Char Char Char1"/>
    <w:basedOn w:val="2"/>
    <w:qFormat/>
    <w:uiPriority w:val="0"/>
    <w:pPr>
      <w:autoSpaceDE/>
      <w:autoSpaceDN/>
      <w:adjustRightInd/>
      <w:snapToGrid w:val="0"/>
      <w:spacing w:after="240" w:line="348" w:lineRule="auto"/>
      <w:ind w:firstLine="200" w:firstLineChars="200"/>
      <w:jc w:val="both"/>
    </w:pPr>
    <w:rPr>
      <w:rFonts w:ascii="Tahoma" w:hAnsi="Tahoma" w:eastAsia="楷体_GB2312"/>
      <w:kern w:val="2"/>
      <w:sz w:val="24"/>
    </w:rPr>
  </w:style>
  <w:style w:type="character" w:customStyle="1" w:styleId="186">
    <w:name w:val="列表段落 字符"/>
    <w:link w:val="132"/>
    <w:qFormat/>
    <w:uiPriority w:val="0"/>
    <w:rPr>
      <w:rFonts w:ascii="Calibri" w:hAnsi="Calibri" w:eastAsia="宋体"/>
      <w:kern w:val="2"/>
      <w:sz w:val="21"/>
      <w:szCs w:val="22"/>
      <w:lang w:val="en-US" w:eastAsia="zh-CN" w:bidi="ar-SA"/>
    </w:rPr>
  </w:style>
  <w:style w:type="character" w:customStyle="1" w:styleId="187">
    <w:name w:val="标题 1 Char1"/>
    <w:qFormat/>
    <w:uiPriority w:val="0"/>
    <w:rPr>
      <w:rFonts w:ascii="Times New Roman" w:hAnsi="Times New Roman" w:cs="Times New Roman"/>
      <w:b/>
      <w:bCs/>
      <w:kern w:val="44"/>
      <w:sz w:val="44"/>
      <w:szCs w:val="44"/>
    </w:rPr>
  </w:style>
  <w:style w:type="character" w:customStyle="1" w:styleId="188">
    <w:name w:val="标题 2 Char1"/>
    <w:qFormat/>
    <w:uiPriority w:val="0"/>
    <w:rPr>
      <w:rFonts w:ascii="Cambria" w:hAnsi="Cambria" w:eastAsia="宋体" w:cs="Times New Roman"/>
      <w:b/>
      <w:bCs/>
      <w:kern w:val="2"/>
      <w:sz w:val="32"/>
      <w:szCs w:val="32"/>
    </w:rPr>
  </w:style>
  <w:style w:type="paragraph" w:customStyle="1" w:styleId="189">
    <w:name w:val="哈哈表格"/>
    <w:basedOn w:val="1"/>
    <w:qFormat/>
    <w:uiPriority w:val="0"/>
    <w:pPr>
      <w:spacing w:line="360" w:lineRule="auto"/>
    </w:pPr>
    <w:rPr>
      <w:rFonts w:ascii="宋体" w:hAnsi="宋体"/>
      <w:sz w:val="24"/>
      <w:szCs w:val="20"/>
    </w:rPr>
  </w:style>
  <w:style w:type="paragraph" w:customStyle="1" w:styleId="190">
    <w:name w:val="Char21"/>
    <w:basedOn w:val="1"/>
    <w:qFormat/>
    <w:uiPriority w:val="0"/>
    <w:rPr>
      <w:rFonts w:ascii="Tahoma" w:hAnsi="Tahoma"/>
      <w:sz w:val="24"/>
      <w:szCs w:val="20"/>
    </w:rPr>
  </w:style>
  <w:style w:type="paragraph" w:customStyle="1" w:styleId="19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3">
    <w:name w:val="标题 1 字符"/>
    <w:basedOn w:val="48"/>
    <w:link w:val="2"/>
    <w:qFormat/>
    <w:uiPriority w:val="9"/>
    <w:rPr>
      <w:rFonts w:ascii="宋体"/>
      <w:b/>
      <w:kern w:val="44"/>
      <w:sz w:val="32"/>
    </w:rPr>
  </w:style>
  <w:style w:type="paragraph" w:customStyle="1" w:styleId="194">
    <w:name w:val="样式 样式 正文缩进四号表正文正文非缩进特点正文双线ALT+Z标题四正文顶格悬挂正文顶格悬挂 Char文本正文1... + 首行..."/>
    <w:basedOn w:val="1"/>
    <w:qFormat/>
    <w:uiPriority w:val="0"/>
    <w:pPr>
      <w:spacing w:line="500" w:lineRule="atLeast"/>
      <w:ind w:firstLine="560" w:firstLineChars="200"/>
    </w:pPr>
    <w:rPr>
      <w:rFonts w:cs="宋体"/>
      <w:sz w:val="28"/>
      <w:szCs w:val="20"/>
    </w:rPr>
  </w:style>
  <w:style w:type="paragraph" w:customStyle="1" w:styleId="195">
    <w:name w:val="列出段落3"/>
    <w:basedOn w:val="1"/>
    <w:qFormat/>
    <w:uiPriority w:val="0"/>
    <w:pPr>
      <w:ind w:firstLine="420" w:firstLineChars="200"/>
    </w:pPr>
    <w:rPr>
      <w:rFonts w:ascii="Calibri" w:hAnsi="Calibri"/>
      <w:szCs w:val="22"/>
    </w:rPr>
  </w:style>
  <w:style w:type="character" w:customStyle="1" w:styleId="196">
    <w:name w:val="HTML 预设格式 字符"/>
    <w:basedOn w:val="48"/>
    <w:link w:val="39"/>
    <w:qFormat/>
    <w:locked/>
    <w:uiPriority w:val="99"/>
    <w:rPr>
      <w:rFonts w:ascii="宋体" w:hAnsi="宋体" w:cs="宋体"/>
      <w:sz w:val="24"/>
      <w:szCs w:val="24"/>
    </w:rPr>
  </w:style>
  <w:style w:type="character" w:customStyle="1" w:styleId="197">
    <w:name w:val="标题 5 字符"/>
    <w:basedOn w:val="48"/>
    <w:link w:val="7"/>
    <w:qFormat/>
    <w:uiPriority w:val="0"/>
    <w:rPr>
      <w:b/>
      <w:sz w:val="28"/>
    </w:rPr>
  </w:style>
  <w:style w:type="paragraph" w:customStyle="1" w:styleId="198">
    <w:name w:val="图文"/>
    <w:basedOn w:val="1"/>
    <w:qFormat/>
    <w:uiPriority w:val="0"/>
    <w:pPr>
      <w:adjustRightInd w:val="0"/>
      <w:snapToGrid w:val="0"/>
      <w:spacing w:after="50" w:line="360" w:lineRule="auto"/>
    </w:pPr>
    <w:rPr>
      <w:sz w:val="24"/>
    </w:rPr>
  </w:style>
  <w:style w:type="character" w:customStyle="1" w:styleId="199">
    <w:name w:val="标题 8 字符"/>
    <w:link w:val="10"/>
    <w:qFormat/>
    <w:uiPriority w:val="0"/>
    <w:rPr>
      <w:rFonts w:ascii="Arial" w:hAnsi="Arial" w:eastAsia="黑体"/>
      <w:sz w:val="24"/>
    </w:rPr>
  </w:style>
  <w:style w:type="paragraph" w:customStyle="1" w:styleId="2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正文小标题"/>
    <w:basedOn w:val="1"/>
    <w:link w:val="202"/>
    <w:qFormat/>
    <w:uiPriority w:val="0"/>
    <w:pPr>
      <w:adjustRightInd w:val="0"/>
      <w:spacing w:line="360" w:lineRule="auto"/>
      <w:ind w:firstLine="562" w:firstLineChars="200"/>
      <w:jc w:val="center"/>
      <w:textAlignment w:val="baseline"/>
    </w:pPr>
    <w:rPr>
      <w:rFonts w:ascii="宋体" w:hAnsi="宋体"/>
      <w:b/>
      <w:kern w:val="0"/>
      <w:sz w:val="28"/>
      <w:szCs w:val="28"/>
    </w:rPr>
  </w:style>
  <w:style w:type="character" w:customStyle="1" w:styleId="202">
    <w:name w:val="正文小标题 Char"/>
    <w:link w:val="201"/>
    <w:qFormat/>
    <w:uiPriority w:val="0"/>
    <w:rPr>
      <w:rFonts w:ascii="宋体" w:hAnsi="宋体"/>
      <w:b/>
      <w:sz w:val="28"/>
      <w:szCs w:val="28"/>
    </w:rPr>
  </w:style>
  <w:style w:type="paragraph" w:customStyle="1" w:styleId="20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05">
    <w:name w:val="正文表格"/>
    <w:basedOn w:val="1"/>
    <w:link w:val="206"/>
    <w:qFormat/>
    <w:uiPriority w:val="0"/>
    <w:pPr>
      <w:adjustRightInd w:val="0"/>
      <w:snapToGrid w:val="0"/>
      <w:jc w:val="left"/>
    </w:pPr>
    <w:rPr>
      <w:rFonts w:ascii="宋体" w:hAnsi="宋体"/>
      <w:color w:val="000000"/>
      <w:szCs w:val="21"/>
    </w:rPr>
  </w:style>
  <w:style w:type="character" w:customStyle="1" w:styleId="206">
    <w:name w:val="正文表格 Char"/>
    <w:link w:val="205"/>
    <w:qFormat/>
    <w:uiPriority w:val="0"/>
    <w:rPr>
      <w:rFonts w:ascii="宋体" w:hAnsi="宋体"/>
      <w:color w:val="000000"/>
      <w:kern w:val="2"/>
      <w:sz w:val="21"/>
      <w:szCs w:val="21"/>
    </w:rPr>
  </w:style>
  <w:style w:type="character" w:customStyle="1" w:styleId="207">
    <w:name w:val="纯文本 字符2"/>
    <w:basedOn w:val="48"/>
    <w:qFormat/>
    <w:uiPriority w:val="0"/>
    <w:rPr>
      <w:rFonts w:hint="eastAsia" w:ascii="宋体" w:hAnsi="Courier New" w:eastAsia="宋体" w:cs="宋体"/>
      <w:kern w:val="2"/>
      <w:sz w:val="21"/>
    </w:rPr>
  </w:style>
  <w:style w:type="paragraph" w:customStyle="1" w:styleId="20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09">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10">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11">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212">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213">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21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43</Pages>
  <Words>14934</Words>
  <Characters>15396</Characters>
  <Lines>37</Lines>
  <Paragraphs>10</Paragraphs>
  <TotalTime>1</TotalTime>
  <ScaleCrop>false</ScaleCrop>
  <LinksUpToDate>false</LinksUpToDate>
  <CharactersWithSpaces>16128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2022-02-28T11:32:00Z</dcterms:created>
  <dc:creator>邱晓艳</dc:creator>
  <cp:lastModifiedBy>uos</cp:lastModifiedBy>
  <cp:lastPrinted>2011-06-19T23:13:00Z</cp:lastPrinted>
  <dcterms:modified xsi:type="dcterms:W3CDTF">2026-04-15T17:48:23Z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0D66650B3575492751F2C869ADB340C9_43</vt:lpwstr>
  </property>
  <property fmtid="{D5CDD505-2E9C-101B-9397-08002B2CF9AE}" pid="4" name="KSOTemplateDocerSaveRecord">
    <vt:lpwstr>eyJoZGlkIjoiNTc1ZTBlM2U2ZmE3YmQ3NWNjNDhiNDEwOTRiNmYwYTEiLCJ1c2VySWQiOiI3MDE3MzA4ODIifQ==</vt:lpwstr>
  </property>
</Properties>
</file>