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color w:val="auto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val="en-US" w:eastAsia="zh-CN"/>
        </w:rPr>
        <w:t>“安全生产月”活动效果评价指标建议</w:t>
      </w:r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指标1：“企安安”运用情况。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通道标准梳理情况，“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两个通道”检查清单上传数量、典型案例视频片上传数量、运用“企安安”开展培训数量。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指标2：“两个通道”专项整治情况。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企事业单位自查数、执法检查数，发现通道隐患数、整改隐患数，打通通道数，警示曝光数量。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指标3：社会公众参与情况。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安全科普场馆和基地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开放天数、场次、接待人数。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涉及“两个通道”占用、堵塞，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</w:rPr>
        <w:t>社会公众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向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</w:rPr>
        <w:t>企事业单位、公共场所管理单位和社区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监督提醒情况。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指标4：疏散逃生演练组织情况。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企事业单位、农村、学校、社区演练组织场次、参与人数。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指标5：媒体矩阵发动情况。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电视台报道时长、网络平台网民关注数量，官方媒体被转载次数。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公益宣传片在电视、网络平台和公交、地铁、车站、机场等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共场所电子屏播放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次数。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60" w:lineRule="exact"/>
        <w:ind w:firstLine="640" w:firstLineChars="200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6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rPr>
          <w:rFonts w:hint="default" w:ascii="仿宋_GB2312" w:eastAsia="仿宋_GB2312" w:cs="仿宋_GB2312"/>
          <w:color w:val="auto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Tc2ZTlkYTU3NTE1ODdjMWEyMDUyYWMwZjI5Y2MifQ=="/>
  </w:docVars>
  <w:rsids>
    <w:rsidRoot w:val="222A30D9"/>
    <w:rsid w:val="222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2024-05-30T03:21:00Z</dcterms:created>
  <dc:creator>Administrator</dc:creator>
  <cp:lastModifiedBy>Administrator</cp:lastModifiedBy>
  <dcterms:modified xsi:type="dcterms:W3CDTF">2024-05-30T03:21:44Z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AE1ABEB887B64715A117FAF65ACD3D1B_11</vt:lpwstr>
  </property>
</Properties>
</file>