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keepNext w:val="0"/>
        <w:keepLines w:val="0"/>
        <w:pageBreakBefore w:val="0"/>
        <w:widowControl w:val="0"/>
        <w:kinsoku/>
        <w:wordWrap/>
        <w:overflowPunct/>
        <w:topLinePunct w:val="0"/>
        <w:autoSpaceDE/>
        <w:autoSpaceDN/>
        <w:bidi w:val="0"/>
        <w:adjustRightInd/>
        <w:snapToGrid/>
        <w:spacing w:before="313" w:beforeLines="100" w:line="560" w:lineRule="exact"/>
        <w:ind w:left="0" w:leftChars="0" w:firstLine="0" w:firstLineChars="0"/>
        <w:jc w:val="center"/>
        <w:textAlignment w:val="auto"/>
        <w:rPr>
          <w:rFonts w:hint="eastAsia" w:ascii="方正小标宋简体" w:hAnsi="方正小标宋简体" w:eastAsia="方正小标宋简体" w:cs="方正小标宋简体"/>
          <w:sz w:val="40"/>
          <w:szCs w:val="40"/>
          <w:lang w:val="en-US" w:eastAsia="zh-CN"/>
        </w:rPr>
      </w:pPr>
      <w:r>
        <w:rPr>
          <w:rFonts w:hint="eastAsia" w:ascii="方正小标宋简体" w:hAnsi="方正小标宋简体" w:eastAsia="方正小标宋简体" w:cs="方正小标宋简体"/>
          <w:sz w:val="40"/>
          <w:szCs w:val="40"/>
          <w:lang w:val="en-US" w:eastAsia="zh-CN"/>
        </w:rPr>
        <w:t>《北京市防汛应急预案（2026年修订）》</w:t>
      </w:r>
    </w:p>
    <w:p>
      <w:pPr>
        <w:keepNext w:val="0"/>
        <w:keepLines w:val="0"/>
        <w:pageBreakBefore w:val="0"/>
        <w:widowControl w:val="0"/>
        <w:kinsoku/>
        <w:wordWrap/>
        <w:overflowPunct/>
        <w:topLinePunct w:val="0"/>
        <w:autoSpaceDE/>
        <w:autoSpaceDN/>
        <w:bidi w:val="0"/>
        <w:adjustRightInd/>
        <w:snapToGrid/>
        <w:spacing w:before="313" w:beforeLines="100" w:line="560" w:lineRule="exact"/>
        <w:ind w:left="0" w:leftChars="0" w:firstLine="0" w:firstLineChars="0"/>
        <w:jc w:val="center"/>
        <w:textAlignment w:val="auto"/>
        <w:rPr>
          <w:rFonts w:hint="default" w:ascii="方正小标宋简体" w:hAnsi="方正小标宋简体" w:eastAsia="方正小标宋简体" w:cs="方正小标宋简体"/>
          <w:sz w:val="40"/>
          <w:szCs w:val="40"/>
          <w:lang w:val="en-US" w:eastAsia="zh-CN"/>
        </w:rPr>
      </w:pPr>
      <w:r>
        <w:rPr>
          <w:rFonts w:hint="eastAsia" w:ascii="方正小标宋简体" w:hAnsi="方正小标宋简体" w:eastAsia="方正小标宋简体" w:cs="方正小标宋简体"/>
          <w:sz w:val="40"/>
          <w:szCs w:val="40"/>
          <w:lang w:val="en-US" w:eastAsia="zh-CN"/>
        </w:rPr>
        <w:t>修订说明</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default" w:ascii="仿宋_GB2312" w:hAnsi="Times New Roman" w:eastAsia="仿宋_GB2312" w:cs="仿宋_GB2312"/>
          <w:strike w:val="0"/>
          <w:dstrike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Times New Roman" w:eastAsia="仿宋_GB2312" w:cs="仿宋_GB2312"/>
          <w:strike w:val="0"/>
          <w:dstrike w:val="0"/>
          <w:sz w:val="32"/>
          <w:szCs w:val="32"/>
          <w:lang w:val="en-US" w:eastAsia="zh-CN"/>
        </w:rPr>
      </w:pPr>
      <w:r>
        <w:rPr>
          <w:rFonts w:hint="eastAsia" w:ascii="仿宋_GB2312" w:hAnsi="Times New Roman" w:eastAsia="仿宋_GB2312" w:cs="仿宋_GB2312"/>
          <w:strike w:val="0"/>
          <w:dstrike w:val="0"/>
          <w:sz w:val="32"/>
          <w:szCs w:val="32"/>
          <w:lang w:val="en-US" w:eastAsia="zh-CN"/>
        </w:rPr>
        <w:t>根据市委、市政府关于防汛工作的会议精神，</w:t>
      </w:r>
      <w:r>
        <w:rPr>
          <w:rFonts w:hint="eastAsia" w:ascii="仿宋_GB2312" w:cs="仿宋_GB2312"/>
          <w:strike w:val="0"/>
          <w:dstrike w:val="0"/>
          <w:sz w:val="32"/>
          <w:szCs w:val="32"/>
          <w:lang w:val="en-US" w:eastAsia="zh-CN"/>
        </w:rPr>
        <w:t>市应急管理局</w:t>
      </w:r>
      <w:r>
        <w:rPr>
          <w:rFonts w:hint="eastAsia" w:ascii="仿宋_GB2312" w:hAnsi="Times New Roman" w:eastAsia="仿宋_GB2312" w:cs="仿宋_GB2312"/>
          <w:strike w:val="0"/>
          <w:dstrike w:val="0"/>
          <w:sz w:val="32"/>
          <w:szCs w:val="32"/>
          <w:lang w:val="en" w:eastAsia="zh-CN"/>
        </w:rPr>
        <w:t>认真总结复盘汛期降雨应对工作，</w:t>
      </w:r>
      <w:r>
        <w:rPr>
          <w:rFonts w:hint="eastAsia" w:ascii="仿宋_GB2312" w:hAnsi="Times New Roman" w:eastAsia="仿宋_GB2312" w:cs="仿宋_GB2312"/>
          <w:strike w:val="0"/>
          <w:dstrike w:val="0"/>
          <w:sz w:val="32"/>
          <w:szCs w:val="32"/>
          <w:lang w:val="en-US" w:eastAsia="zh-CN"/>
        </w:rPr>
        <w:t>结合最新法律、法规、政策文件要求，对《北京市防汛应急预案（2025年修订）》</w:t>
      </w:r>
      <w:r>
        <w:rPr>
          <w:rFonts w:hint="eastAsia" w:ascii="仿宋_GB2312" w:cs="仿宋_GB2312"/>
          <w:strike w:val="0"/>
          <w:dstrike w:val="0"/>
          <w:sz w:val="32"/>
          <w:szCs w:val="32"/>
          <w:lang w:val="en-US" w:eastAsia="zh-CN"/>
        </w:rPr>
        <w:t>（以下简称《预案》）</w:t>
      </w:r>
      <w:r>
        <w:rPr>
          <w:rFonts w:hint="eastAsia" w:ascii="仿宋_GB2312" w:hAnsi="Times New Roman" w:eastAsia="仿宋_GB2312" w:cs="仿宋_GB2312"/>
          <w:strike w:val="0"/>
          <w:dstrike w:val="0"/>
          <w:sz w:val="32"/>
          <w:szCs w:val="32"/>
          <w:lang w:val="en-US" w:eastAsia="zh-CN"/>
        </w:rPr>
        <w:t>进行了修订，形成了《北京市防汛应急预案（2026年修订）（</w:t>
      </w:r>
      <w:r>
        <w:rPr>
          <w:rFonts w:hint="eastAsia" w:ascii="仿宋_GB2312" w:cs="仿宋_GB2312"/>
          <w:strike w:val="0"/>
          <w:dstrike w:val="0"/>
          <w:sz w:val="32"/>
          <w:szCs w:val="32"/>
          <w:lang w:val="en-US" w:eastAsia="zh-CN"/>
        </w:rPr>
        <w:t>征求意见稿</w:t>
      </w:r>
      <w:r>
        <w:rPr>
          <w:rFonts w:hint="eastAsia" w:ascii="仿宋_GB2312" w:hAnsi="Times New Roman" w:eastAsia="仿宋_GB2312" w:cs="仿宋_GB2312"/>
          <w:strike w:val="0"/>
          <w:dstrike w:val="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0"/>
        <w:rPr>
          <w:rFonts w:hint="eastAsia" w:ascii="黑体" w:hAnsi="黑体" w:eastAsia="黑体" w:cs="黑体"/>
          <w:lang w:val="en-US" w:eastAsia="zh-CN"/>
        </w:rPr>
      </w:pPr>
      <w:r>
        <w:rPr>
          <w:rFonts w:hint="eastAsia" w:ascii="黑体" w:hAnsi="黑体" w:eastAsia="黑体" w:cs="黑体"/>
          <w:lang w:val="en-US" w:eastAsia="zh-CN"/>
        </w:rPr>
        <w:t>一、修订背景</w:t>
      </w:r>
      <w:bookmarkStart w:id="7" w:name="_GoBack"/>
      <w:bookmarkEnd w:id="7"/>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Times New Roman" w:eastAsia="仿宋_GB2312" w:cs="仿宋_GB2312"/>
          <w:strike w:val="0"/>
          <w:dstrike w:val="0"/>
          <w:sz w:val="32"/>
          <w:szCs w:val="32"/>
          <w:lang w:val="en" w:eastAsia="zh-CN"/>
        </w:rPr>
      </w:pPr>
      <w:r>
        <w:rPr>
          <w:rFonts w:hint="eastAsia" w:ascii="仿宋_GB2312" w:hAnsi="Times New Roman" w:eastAsia="仿宋_GB2312" w:cs="仿宋_GB2312"/>
          <w:strike w:val="0"/>
          <w:dstrike w:val="0"/>
          <w:sz w:val="32"/>
          <w:szCs w:val="32"/>
          <w:lang w:val="en" w:eastAsia="zh-CN"/>
        </w:rPr>
        <w:t>一是</w:t>
      </w:r>
      <w:r>
        <w:rPr>
          <w:rFonts w:hint="eastAsia" w:ascii="仿宋_GB2312" w:hAnsi="Times New Roman" w:eastAsia="仿宋_GB2312" w:cs="仿宋_GB2312"/>
          <w:strike w:val="0"/>
          <w:dstrike w:val="0"/>
          <w:sz w:val="32"/>
          <w:szCs w:val="32"/>
          <w:lang w:val="en-US" w:eastAsia="zh-CN"/>
        </w:rPr>
        <w:t>近年来</w:t>
      </w:r>
      <w:r>
        <w:rPr>
          <w:rFonts w:hint="eastAsia" w:ascii="仿宋_GB2312" w:hAnsi="Times New Roman" w:eastAsia="仿宋_GB2312" w:cs="仿宋_GB2312"/>
          <w:strike w:val="0"/>
          <w:dstrike w:val="0"/>
          <w:sz w:val="32"/>
          <w:szCs w:val="32"/>
          <w:lang w:val="en" w:eastAsia="zh-CN"/>
        </w:rPr>
        <w:t>国家有关法律、法规，北京市相关政策文件相继修订或发布，对防汛工作、预案编制提出了新要求，修订《预案》是落实新法规、新政策的要求。</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Times New Roman" w:eastAsia="仿宋_GB2312" w:cs="仿宋_GB2312"/>
          <w:strike w:val="0"/>
          <w:dstrike w:val="0"/>
          <w:sz w:val="32"/>
          <w:szCs w:val="32"/>
          <w:lang w:val="en" w:eastAsia="zh-CN"/>
        </w:rPr>
      </w:pPr>
      <w:r>
        <w:rPr>
          <w:rFonts w:hint="eastAsia" w:ascii="仿宋_GB2312" w:hAnsi="Times New Roman" w:eastAsia="仿宋_GB2312" w:cs="仿宋_GB2312"/>
          <w:strike w:val="0"/>
          <w:dstrike w:val="0"/>
          <w:sz w:val="32"/>
          <w:szCs w:val="32"/>
          <w:lang w:val="en" w:eastAsia="zh-CN"/>
        </w:rPr>
        <w:t>二是市委、市政府高度重视防汛工作，多次召开防汛</w:t>
      </w:r>
      <w:r>
        <w:rPr>
          <w:rFonts w:hint="eastAsia" w:ascii="仿宋_GB2312" w:hAnsi="Times New Roman" w:eastAsia="仿宋_GB2312" w:cs="仿宋_GB2312"/>
          <w:strike w:val="0"/>
          <w:dstrike w:val="0"/>
          <w:sz w:val="32"/>
          <w:szCs w:val="32"/>
          <w:lang w:val="en-US" w:eastAsia="zh-CN"/>
        </w:rPr>
        <w:t>专题会议研究，</w:t>
      </w:r>
      <w:r>
        <w:rPr>
          <w:rFonts w:hint="eastAsia" w:ascii="仿宋_GB2312" w:hAnsi="Times New Roman" w:eastAsia="仿宋_GB2312" w:cs="仿宋_GB2312"/>
          <w:strike w:val="0"/>
          <w:dstrike w:val="0"/>
          <w:sz w:val="32"/>
          <w:szCs w:val="32"/>
          <w:lang w:val="en" w:eastAsia="zh-CN"/>
        </w:rPr>
        <w:t>修订《预案》是</w:t>
      </w:r>
      <w:r>
        <w:rPr>
          <w:rFonts w:hint="eastAsia" w:ascii="仿宋_GB2312" w:hAnsi="Times New Roman" w:eastAsia="仿宋_GB2312" w:cs="仿宋_GB2312"/>
          <w:strike w:val="0"/>
          <w:dstrike w:val="0"/>
          <w:sz w:val="32"/>
          <w:szCs w:val="32"/>
          <w:lang w:val="en-US" w:eastAsia="zh-CN"/>
        </w:rPr>
        <w:t>贯彻</w:t>
      </w:r>
      <w:r>
        <w:rPr>
          <w:rFonts w:hint="eastAsia" w:ascii="仿宋_GB2312" w:hAnsi="Times New Roman" w:eastAsia="仿宋_GB2312" w:cs="仿宋_GB2312"/>
          <w:strike w:val="0"/>
          <w:dstrike w:val="0"/>
          <w:sz w:val="32"/>
          <w:szCs w:val="32"/>
          <w:lang w:val="en" w:eastAsia="zh-CN"/>
        </w:rPr>
        <w:t>落实防汛</w:t>
      </w:r>
      <w:r>
        <w:rPr>
          <w:rFonts w:hint="eastAsia" w:ascii="仿宋_GB2312" w:hAnsi="Times New Roman" w:eastAsia="仿宋_GB2312" w:cs="仿宋_GB2312"/>
          <w:strike w:val="0"/>
          <w:dstrike w:val="0"/>
          <w:sz w:val="32"/>
          <w:szCs w:val="32"/>
          <w:lang w:val="en-US" w:eastAsia="zh-CN"/>
        </w:rPr>
        <w:t>工作</w:t>
      </w:r>
      <w:r>
        <w:rPr>
          <w:rFonts w:hint="eastAsia" w:ascii="仿宋_GB2312" w:hAnsi="Times New Roman" w:eastAsia="仿宋_GB2312" w:cs="仿宋_GB2312"/>
          <w:strike w:val="0"/>
          <w:dstrike w:val="0"/>
          <w:sz w:val="32"/>
          <w:szCs w:val="32"/>
          <w:lang w:val="en" w:eastAsia="zh-CN"/>
        </w:rPr>
        <w:t>会议精神</w:t>
      </w:r>
      <w:r>
        <w:rPr>
          <w:rFonts w:hint="eastAsia" w:ascii="仿宋_GB2312" w:hAnsi="Times New Roman" w:eastAsia="仿宋_GB2312" w:cs="仿宋_GB2312"/>
          <w:strike w:val="0"/>
          <w:dstrike w:val="0"/>
          <w:sz w:val="32"/>
          <w:szCs w:val="32"/>
          <w:lang w:val="en-US" w:eastAsia="zh-CN"/>
        </w:rPr>
        <w:t>的需要，也是贯彻落实市委对我局巡视整改的必要举措</w:t>
      </w:r>
      <w:r>
        <w:rPr>
          <w:rFonts w:hint="eastAsia" w:ascii="仿宋_GB2312" w:hAnsi="Times New Roman" w:eastAsia="仿宋_GB2312" w:cs="仿宋_GB2312"/>
          <w:strike w:val="0"/>
          <w:dstrike w:val="0"/>
          <w:sz w:val="32"/>
          <w:szCs w:val="32"/>
          <w:lang w:val="en"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Times New Roman" w:eastAsia="仿宋_GB2312" w:cs="仿宋_GB2312"/>
          <w:strike w:val="0"/>
          <w:dstrike w:val="0"/>
          <w:sz w:val="32"/>
          <w:szCs w:val="32"/>
          <w:lang w:val="en" w:eastAsia="zh-CN"/>
        </w:rPr>
      </w:pPr>
      <w:r>
        <w:rPr>
          <w:rFonts w:hint="eastAsia" w:ascii="仿宋_GB2312" w:hAnsi="Times New Roman" w:eastAsia="仿宋_GB2312" w:cs="仿宋_GB2312"/>
          <w:strike w:val="0"/>
          <w:dstrike w:val="0"/>
          <w:sz w:val="32"/>
          <w:szCs w:val="32"/>
          <w:lang w:val="en" w:eastAsia="zh-CN"/>
        </w:rPr>
        <w:t>三是2026年6月国务院调查评估组发布了《北京密云太师屯镇养老照料中心“7·28”暴雨洪水特别重大灾害调查评估报告》，调查评估报告指出了防汛工作的一些问题和不足，修订《预案》是吸取灾害教训、落实防范措施的需要。</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Times New Roman" w:eastAsia="仿宋_GB2312" w:cs="仿宋_GB2312"/>
          <w:strike w:val="0"/>
          <w:dstrike w:val="0"/>
          <w:sz w:val="32"/>
          <w:szCs w:val="32"/>
          <w:lang w:val="en" w:eastAsia="zh-CN"/>
        </w:rPr>
      </w:pPr>
      <w:r>
        <w:rPr>
          <w:rFonts w:hint="eastAsia" w:ascii="仿宋_GB2312" w:hAnsi="Times New Roman" w:eastAsia="仿宋_GB2312" w:cs="仿宋_GB2312"/>
          <w:strike w:val="0"/>
          <w:dstrike w:val="0"/>
          <w:sz w:val="32"/>
          <w:szCs w:val="32"/>
          <w:lang w:val="en" w:eastAsia="zh-CN"/>
        </w:rPr>
        <w:t>四是2026年</w:t>
      </w:r>
      <w:r>
        <w:rPr>
          <w:rFonts w:hint="eastAsia" w:ascii="仿宋_GB2312" w:hAnsi="Times New Roman" w:eastAsia="仿宋_GB2312" w:cs="仿宋_GB2312"/>
          <w:strike w:val="0"/>
          <w:dstrike w:val="0"/>
          <w:sz w:val="32"/>
          <w:szCs w:val="32"/>
          <w:lang w:val="en-US" w:eastAsia="zh-CN"/>
        </w:rPr>
        <w:t>我</w:t>
      </w:r>
      <w:r>
        <w:rPr>
          <w:rFonts w:hint="eastAsia" w:ascii="仿宋_GB2312" w:hAnsi="Times New Roman" w:eastAsia="仿宋_GB2312" w:cs="仿宋_GB2312"/>
          <w:strike w:val="0"/>
          <w:dstrike w:val="0"/>
          <w:sz w:val="32"/>
          <w:szCs w:val="32"/>
          <w:lang w:val="en" w:eastAsia="zh-CN"/>
        </w:rPr>
        <w:t>市成功应对了“巴威”“白海豚”等强降雨过程，</w:t>
      </w:r>
      <w:r>
        <w:rPr>
          <w:rFonts w:hint="eastAsia" w:ascii="仿宋_GB2312" w:hAnsi="Times New Roman" w:eastAsia="仿宋_GB2312" w:cs="仿宋_GB2312"/>
          <w:strike w:val="0"/>
          <w:dstrike w:val="0"/>
          <w:sz w:val="32"/>
          <w:szCs w:val="32"/>
          <w:lang w:val="en-US" w:eastAsia="zh-CN"/>
        </w:rPr>
        <w:t>市政府主要负责同志</w:t>
      </w:r>
      <w:r>
        <w:rPr>
          <w:rFonts w:hint="eastAsia" w:ascii="仿宋_GB2312" w:hAnsi="Times New Roman" w:eastAsia="仿宋_GB2312" w:cs="仿宋_GB2312"/>
          <w:strike w:val="0"/>
          <w:dstrike w:val="0"/>
          <w:sz w:val="32"/>
          <w:szCs w:val="32"/>
          <w:lang w:val="en" w:eastAsia="zh-CN"/>
        </w:rPr>
        <w:t>批示“好的做法要固化下来”，修订《预案》是固化</w:t>
      </w:r>
      <w:r>
        <w:rPr>
          <w:rFonts w:hint="eastAsia" w:ascii="仿宋_GB2312" w:hAnsi="Times New Roman" w:eastAsia="仿宋_GB2312" w:cs="仿宋_GB2312"/>
          <w:strike w:val="0"/>
          <w:dstrike w:val="0"/>
          <w:sz w:val="32"/>
          <w:szCs w:val="32"/>
          <w:lang w:val="en-US" w:eastAsia="zh-CN"/>
        </w:rPr>
        <w:t>成功经验</w:t>
      </w:r>
      <w:r>
        <w:rPr>
          <w:rFonts w:hint="eastAsia" w:ascii="仿宋_GB2312" w:hAnsi="Times New Roman" w:eastAsia="仿宋_GB2312" w:cs="仿宋_GB2312"/>
          <w:strike w:val="0"/>
          <w:dstrike w:val="0"/>
          <w:sz w:val="32"/>
          <w:szCs w:val="32"/>
          <w:lang w:val="en" w:eastAsia="zh-CN"/>
        </w:rPr>
        <w:t>的需要。</w:t>
      </w:r>
    </w:p>
    <w:p>
      <w:pPr>
        <w:keepNext w:val="0"/>
        <w:keepLines w:val="0"/>
        <w:pageBreakBefore w:val="0"/>
        <w:widowControl w:val="0"/>
        <w:kinsoku/>
        <w:wordWrap/>
        <w:overflowPunct/>
        <w:topLinePunct w:val="0"/>
        <w:autoSpaceDE/>
        <w:autoSpaceDN/>
        <w:bidi w:val="0"/>
        <w:adjustRightInd/>
        <w:snapToGrid/>
        <w:spacing w:line="560" w:lineRule="exact"/>
        <w:textAlignment w:val="auto"/>
        <w:outlineLvl w:val="0"/>
        <w:rPr>
          <w:rFonts w:hint="eastAsia" w:ascii="黑体" w:hAnsi="黑体" w:eastAsia="黑体" w:cs="黑体"/>
          <w:lang w:val="en-US" w:eastAsia="zh-CN"/>
        </w:rPr>
      </w:pPr>
      <w:r>
        <w:rPr>
          <w:rFonts w:hint="eastAsia" w:ascii="黑体" w:hAnsi="黑体" w:eastAsia="黑体" w:cs="黑体"/>
          <w:lang w:val="en-US" w:eastAsia="zh-CN"/>
        </w:rPr>
        <w:t>二、主要修订内容</w:t>
      </w:r>
    </w:p>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Times New Roman" w:hAnsi="Times New Roman"/>
          <w:lang w:val="en-US" w:eastAsia="zh-CN"/>
        </w:rPr>
      </w:pPr>
      <w:r>
        <w:rPr>
          <w:rFonts w:hint="eastAsia"/>
          <w:b/>
          <w:bCs/>
          <w:lang w:val="en-US" w:eastAsia="zh-CN"/>
        </w:rPr>
        <w:t>（一）完善组织指挥体系。</w:t>
      </w:r>
      <w:r>
        <w:rPr>
          <w:rFonts w:hint="eastAsia"/>
          <w:b w:val="0"/>
          <w:bCs w:val="0"/>
          <w:lang w:val="en-US" w:eastAsia="zh-CN"/>
        </w:rPr>
        <w:t>完善“</w:t>
      </w:r>
      <w:r>
        <w:rPr>
          <w:rFonts w:hint="eastAsia" w:ascii="仿宋_GB2312" w:hAnsi="仿宋_GB2312" w:eastAsia="仿宋_GB2312" w:cs="仿宋_GB2312"/>
          <w:b w:val="0"/>
          <w:bCs w:val="0"/>
          <w:lang w:val="en-US" w:eastAsia="zh-CN"/>
        </w:rPr>
        <w:t>1+7+5+16+3</w:t>
      </w:r>
      <w:r>
        <w:rPr>
          <w:rFonts w:hint="eastAsia"/>
          <w:b w:val="0"/>
          <w:bCs w:val="0"/>
          <w:lang w:val="en-US" w:eastAsia="zh-CN"/>
        </w:rPr>
        <w:t>”组织指挥体系。</w:t>
      </w:r>
      <w:r>
        <w:rPr>
          <w:rFonts w:hint="eastAsia"/>
          <w:lang w:val="en-US" w:eastAsia="zh-CN"/>
        </w:rPr>
        <w:t>市防指成员单位</w:t>
      </w:r>
      <w:r>
        <w:rPr>
          <w:rFonts w:hint="eastAsia" w:ascii="仿宋_GB2312" w:hAnsi="仿宋_GB2312" w:eastAsia="仿宋_GB2312" w:cs="仿宋_GB2312"/>
          <w:lang w:val="en-US" w:eastAsia="zh-CN"/>
        </w:rPr>
        <w:t>由44个调整为48个，新</w:t>
      </w:r>
      <w:r>
        <w:rPr>
          <w:rFonts w:hint="eastAsia"/>
          <w:lang w:val="en-US" w:eastAsia="zh-CN"/>
        </w:rPr>
        <w:t>增市委社会工作部、市民族宗教委、市残联、市地方金融管理局、北京金融监管局、市邮政管理局、市红十字会等单位，并逐一明确职责；北京经济技术开发区、天安门地区、重点站区三个单位</w:t>
      </w:r>
      <w:bookmarkStart w:id="0" w:name="_Toc20104"/>
      <w:bookmarkStart w:id="1" w:name="_Toc31223"/>
      <w:bookmarkStart w:id="2" w:name="_Toc31136"/>
      <w:bookmarkStart w:id="3" w:name="_Toc9021"/>
      <w:bookmarkStart w:id="4" w:name="_Toc30130"/>
      <w:bookmarkStart w:id="5" w:name="_Toc20059"/>
      <w:bookmarkStart w:id="6" w:name="_Toc13629"/>
      <w:r>
        <w:rPr>
          <w:rFonts w:hint="eastAsia"/>
          <w:lang w:val="en-US" w:eastAsia="zh-CN"/>
        </w:rPr>
        <w:t>不再作为成员单位，相关职责在区（管委会）防汛抗旱指挥部</w:t>
      </w:r>
      <w:bookmarkEnd w:id="0"/>
      <w:bookmarkEnd w:id="1"/>
      <w:bookmarkEnd w:id="2"/>
      <w:bookmarkEnd w:id="3"/>
      <w:bookmarkEnd w:id="4"/>
      <w:bookmarkEnd w:id="5"/>
      <w:bookmarkEnd w:id="6"/>
      <w:r>
        <w:rPr>
          <w:rFonts w:hint="eastAsia"/>
          <w:lang w:val="en-US" w:eastAsia="zh-CN"/>
        </w:rPr>
        <w:t>章节中体现；为了更好地发挥防汛专项分指的作用，将防汛专项分指成员单位进行明确并优化职责；结合市水务局意见，</w:t>
      </w:r>
      <w:r>
        <w:rPr>
          <w:rFonts w:hint="eastAsia" w:ascii="Times New Roman" w:hAnsi="Times New Roman"/>
          <w:lang w:val="en-US" w:eastAsia="zh-CN"/>
        </w:rPr>
        <w:t>调整永定河、潮白河、北运河</w:t>
      </w:r>
      <w:r>
        <w:rPr>
          <w:rFonts w:hint="eastAsia"/>
          <w:lang w:val="en-US" w:eastAsia="zh-CN"/>
        </w:rPr>
        <w:t>、大清河（拒马河）、蓟运河（泃河）</w:t>
      </w:r>
      <w:r>
        <w:rPr>
          <w:rFonts w:hint="eastAsia" w:ascii="Times New Roman" w:hAnsi="Times New Roman"/>
          <w:lang w:val="en-US" w:eastAsia="zh-CN"/>
        </w:rPr>
        <w:t>流域</w:t>
      </w:r>
      <w:r>
        <w:rPr>
          <w:rFonts w:hint="eastAsia"/>
          <w:lang w:val="en-US" w:eastAsia="zh-CN"/>
        </w:rPr>
        <w:t>防指</w:t>
      </w:r>
      <w:r>
        <w:rPr>
          <w:rFonts w:hint="eastAsia" w:ascii="Times New Roman" w:hAnsi="Times New Roman"/>
          <w:lang w:val="en-US" w:eastAsia="zh-CN"/>
        </w:rPr>
        <w:t>指挥设置，指挥由门头沟区、顺义区、通州区</w:t>
      </w:r>
      <w:r>
        <w:rPr>
          <w:rFonts w:hint="eastAsia"/>
          <w:lang w:val="en-US" w:eastAsia="zh-CN"/>
        </w:rPr>
        <w:t>、</w:t>
      </w:r>
      <w:r>
        <w:rPr>
          <w:rFonts w:hint="eastAsia" w:ascii="Times New Roman" w:hAnsi="Times New Roman"/>
          <w:lang w:val="en-US" w:eastAsia="zh-CN"/>
        </w:rPr>
        <w:t>房山区、平谷区主要负责同志担任。</w:t>
      </w:r>
    </w:p>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b/>
          <w:bCs/>
          <w:lang w:val="en-US" w:eastAsia="zh-CN"/>
        </w:rPr>
      </w:pPr>
      <w:r>
        <w:rPr>
          <w:rFonts w:hint="eastAsia"/>
          <w:b/>
          <w:bCs/>
          <w:lang w:val="en-US" w:eastAsia="zh-CN"/>
        </w:rPr>
        <w:t>（二）强化预防准备。</w:t>
      </w:r>
      <w:r>
        <w:rPr>
          <w:rFonts w:hint="eastAsia"/>
          <w:b w:val="0"/>
          <w:bCs w:val="0"/>
          <w:lang w:val="en-US" w:eastAsia="zh-CN"/>
        </w:rPr>
        <w:t>新增“预防准备与风险管控”章节，</w:t>
      </w:r>
      <w:r>
        <w:rPr>
          <w:rFonts w:hint="eastAsia" w:ascii="Times New Roman" w:hAnsi="Times New Roman"/>
          <w:b w:val="0"/>
          <w:bCs w:val="0"/>
          <w:lang w:val="en-US" w:eastAsia="zh-CN"/>
        </w:rPr>
        <w:t>从汛前思想、组织、责任、值班值守、工程、避险转移、防汛检查、工作协</w:t>
      </w:r>
      <w:r>
        <w:rPr>
          <w:rFonts w:hint="eastAsia" w:ascii="仿宋_GB2312" w:hAnsi="仿宋_GB2312" w:eastAsia="仿宋_GB2312" w:cs="仿宋_GB2312"/>
          <w:b w:val="0"/>
          <w:bCs w:val="0"/>
          <w:lang w:val="en-US" w:eastAsia="zh-CN"/>
        </w:rPr>
        <w:t>同等8个方面增</w:t>
      </w:r>
      <w:r>
        <w:rPr>
          <w:rFonts w:hint="eastAsia" w:ascii="Times New Roman" w:hAnsi="Times New Roman"/>
          <w:b w:val="0"/>
          <w:bCs w:val="0"/>
          <w:lang w:val="en-US" w:eastAsia="zh-CN"/>
        </w:rPr>
        <w:t>加预防准备内容。重点强</w:t>
      </w:r>
      <w:r>
        <w:rPr>
          <w:rFonts w:hint="eastAsia"/>
          <w:b w:val="0"/>
          <w:bCs w:val="0"/>
          <w:lang w:val="en-US" w:eastAsia="zh-CN"/>
        </w:rPr>
        <w:t>化</w:t>
      </w:r>
      <w:r>
        <w:rPr>
          <w:rFonts w:hint="eastAsia" w:ascii="Times New Roman" w:hAnsi="Times New Roman"/>
          <w:b w:val="0"/>
          <w:bCs w:val="0"/>
          <w:lang w:val="en-US" w:eastAsia="zh-CN"/>
        </w:rPr>
        <w:t>避险转移准备和防汛工作协同。</w:t>
      </w:r>
      <w:r>
        <w:rPr>
          <w:rFonts w:hint="eastAsia" w:ascii="Times New Roman" w:hAnsi="Times New Roman"/>
          <w:lang w:val="en-US" w:eastAsia="zh-CN"/>
        </w:rPr>
        <w:t>落实《关于提升防汛避险救灾能力的若干</w:t>
      </w:r>
      <w:r>
        <w:rPr>
          <w:rFonts w:hint="eastAsia"/>
          <w:lang w:val="en-US" w:eastAsia="zh-CN"/>
        </w:rPr>
        <w:t>措施》要求，科学划定不同降雨量级的风险范围，根据风险范围建立人员转移台账；优化完善人员避险转移预案（方案），重点突出“谁组织、转移谁、何时转、转何处、不擅返”等五个关键环节；贯彻落实市政府关于央地协同、军地协同、跨区域协同、跨部门协同、部门与属地协同等工作要求。</w:t>
      </w:r>
    </w:p>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lang w:val="en-US" w:eastAsia="zh-CN"/>
        </w:rPr>
      </w:pPr>
      <w:r>
        <w:rPr>
          <w:rFonts w:hint="eastAsia"/>
          <w:b/>
          <w:bCs/>
          <w:lang w:val="en-US" w:eastAsia="zh-CN"/>
        </w:rPr>
        <w:t>（三）明确防汛工作的不同阶段及风险管控要求。</w:t>
      </w:r>
      <w:r>
        <w:rPr>
          <w:rFonts w:hint="eastAsia" w:ascii="Times New Roman" w:hAnsi="Times New Roman"/>
          <w:b w:val="0"/>
          <w:bCs w:val="0"/>
          <w:lang w:val="en-US" w:eastAsia="zh-CN"/>
        </w:rPr>
        <w:t>在“预防准备与风险管控”章节中，</w:t>
      </w:r>
      <w:r>
        <w:rPr>
          <w:rFonts w:hint="eastAsia"/>
          <w:lang w:val="en-US" w:eastAsia="zh-CN"/>
        </w:rPr>
        <w:t>总结近年来防汛工作应对实践成效，经市政府批准，明确我市备汛期、汛期、主汛期、防汛关键期四个阶段划分，并对不同阶段的防汛工作风险管控提出要求。</w:t>
      </w:r>
    </w:p>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仿宋_GB2312" w:hAnsi="仿宋_GB2312" w:cs="仿宋_GB2312"/>
          <w:lang w:val="en-US" w:eastAsia="zh-CN"/>
        </w:rPr>
      </w:pPr>
      <w:r>
        <w:rPr>
          <w:rFonts w:hint="eastAsia" w:ascii="仿宋_GB2312" w:hAnsi="仿宋_GB2312" w:cs="仿宋_GB2312"/>
          <w:b/>
          <w:bCs/>
          <w:lang w:val="en-US" w:eastAsia="zh-CN"/>
        </w:rPr>
        <w:t>（四）强化预警“叫应”和跟踪反馈。</w:t>
      </w:r>
      <w:r>
        <w:rPr>
          <w:rFonts w:hint="eastAsia" w:ascii="仿宋_GB2312" w:hAnsi="仿宋_GB2312" w:cs="仿宋_GB2312"/>
          <w:lang w:val="en-US" w:eastAsia="zh-CN"/>
        </w:rPr>
        <w:t>依据《贯彻落实国务院常务会议关于提升北方地区防汛减灾能力的部门分工方案》《国家防汛抗旱总指挥部办公室关于进一步加强暴雨洪涝临灾应对工作的指导意见》（国汛办〔2024〕5号），补充“预警叫应和跟踪反馈”专节，建立“区—街道（乡镇）—社区（村）—组（网格）—户”五级叫应体系，各级防汛指挥机构和预警发布部门要明确反馈方式和时限，督促被“叫应”单位和责任人及时反馈落实情况，视情采取实地检查或抽查方式对反馈结果进行核实，形成“有预警、有叫应、有行动、有反馈、有核实”的工作闭环。</w:t>
      </w:r>
    </w:p>
    <w:p>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lang w:val="en-US" w:eastAsia="zh-CN"/>
        </w:rPr>
      </w:pPr>
      <w:r>
        <w:rPr>
          <w:rFonts w:hint="eastAsia"/>
          <w:b/>
          <w:bCs/>
          <w:lang w:val="en-US" w:eastAsia="zh-CN"/>
        </w:rPr>
        <w:t>（五）加强预警与应急响应联动。</w:t>
      </w:r>
      <w:r>
        <w:rPr>
          <w:rFonts w:hint="eastAsia"/>
          <w:lang w:val="en-US" w:eastAsia="zh-CN"/>
        </w:rPr>
        <w:t>贯彻落实市政府关于加强预警与应急响应联动的工作要求，针对有预见期的降雨过程，采取预警与响应“提早发布、分区域分时启动”的联动机制，明确预防预警行动；针对无预见期突发强降雨，落实“预警即响应、响应即行动”，明确重点应对措施，最大限度弥补预报预见期短的不足，争取突发强降雨应对的主动权。</w:t>
      </w:r>
    </w:p>
    <w:p>
      <w:pPr>
        <w:keepNext w:val="0"/>
        <w:keepLines w:val="0"/>
        <w:pageBreakBefore w:val="0"/>
        <w:widowControl/>
        <w:kinsoku/>
        <w:wordWrap/>
        <w:overflowPunct/>
        <w:topLinePunct w:val="0"/>
        <w:autoSpaceDE/>
        <w:autoSpaceDN/>
        <w:bidi w:val="0"/>
        <w:adjustRightInd/>
        <w:snapToGrid/>
        <w:spacing w:line="240" w:lineRule="auto"/>
        <w:textAlignment w:val="auto"/>
        <w:rPr>
          <w:rFonts w:hint="default" w:ascii="Times New Roman" w:hAnsi="Times New Roman"/>
          <w:lang w:val="en-US" w:eastAsia="zh-CN"/>
        </w:rPr>
      </w:pPr>
      <w:r>
        <w:rPr>
          <w:rFonts w:hint="default"/>
          <w:b/>
          <w:bCs/>
          <w:lang w:val="en-US" w:eastAsia="zh-CN"/>
        </w:rPr>
        <w:t>（</w:t>
      </w:r>
      <w:r>
        <w:rPr>
          <w:rFonts w:hint="eastAsia"/>
          <w:b/>
          <w:bCs/>
          <w:lang w:val="en-US" w:eastAsia="zh-CN"/>
        </w:rPr>
        <w:t>六</w:t>
      </w:r>
      <w:r>
        <w:rPr>
          <w:rFonts w:hint="default"/>
          <w:b/>
          <w:bCs/>
          <w:lang w:val="en-US" w:eastAsia="zh-CN"/>
        </w:rPr>
        <w:t>）进一步优化应急响应条件和范围。</w:t>
      </w:r>
      <w:r>
        <w:rPr>
          <w:rFonts w:hint="default"/>
          <w:lang w:val="en-US" w:eastAsia="zh-CN"/>
        </w:rPr>
        <w:t>对应急响应启动条件进行细化，以暴雨预警为主，新增洪水预警等要素，合理设置响应启</w:t>
      </w:r>
      <w:r>
        <w:rPr>
          <w:rFonts w:hint="default" w:ascii="Times New Roman" w:hAnsi="Times New Roman"/>
          <w:lang w:val="en-US" w:eastAsia="zh-CN"/>
        </w:rPr>
        <w:t>动条件；</w:t>
      </w:r>
      <w:r>
        <w:rPr>
          <w:rFonts w:hint="eastAsia"/>
          <w:lang w:val="en-US" w:eastAsia="zh-CN"/>
        </w:rPr>
        <w:t>预案</w:t>
      </w:r>
      <w:r>
        <w:rPr>
          <w:rFonts w:hint="default" w:ascii="Times New Roman" w:hAnsi="Times New Roman"/>
          <w:lang w:val="en-US" w:eastAsia="zh-CN"/>
        </w:rPr>
        <w:t>明确设有气象部门的区防指，根据区暴雨预警信号、市级防汛应急响应等级、本区防汛预案，视情决定启动（或变更或终止）本区防汛应急响应的等级，并</w:t>
      </w:r>
      <w:r>
        <w:rPr>
          <w:rFonts w:hint="eastAsia"/>
          <w:lang w:val="en-US" w:eastAsia="zh-CN"/>
        </w:rPr>
        <w:t>及时向</w:t>
      </w:r>
      <w:r>
        <w:rPr>
          <w:rFonts w:hint="default" w:ascii="Times New Roman" w:hAnsi="Times New Roman"/>
          <w:lang w:val="en-US" w:eastAsia="zh-CN"/>
        </w:rPr>
        <w:t>市防指备案</w:t>
      </w:r>
      <w:r>
        <w:rPr>
          <w:rFonts w:hint="eastAsia"/>
          <w:lang w:val="en-US" w:eastAsia="zh-CN"/>
        </w:rPr>
        <w:t>。当启动市级应急响应时，</w:t>
      </w:r>
      <w:r>
        <w:rPr>
          <w:rFonts w:hint="default" w:ascii="Times New Roman" w:hAnsi="Times New Roman"/>
          <w:lang w:val="en-US" w:eastAsia="zh-CN"/>
        </w:rPr>
        <w:t>市级会商意见中重点关注的区，应急响应等级不低于市级。</w:t>
      </w:r>
    </w:p>
    <w:p>
      <w:pPr>
        <w:widowControl/>
        <w:snapToGrid/>
        <w:spacing w:line="240" w:lineRule="auto"/>
        <w:rPr>
          <w:rFonts w:hint="default" w:ascii="Times New Roman" w:hAnsi="Times New Roman"/>
          <w:b/>
          <w:bCs/>
          <w:sz w:val="32"/>
          <w:szCs w:val="32"/>
          <w:lang w:val="en-US" w:eastAsia="zh-CN"/>
        </w:rPr>
      </w:pPr>
      <w:r>
        <w:rPr>
          <w:rFonts w:hint="default"/>
          <w:b/>
          <w:bCs/>
          <w:lang w:val="en-US" w:eastAsia="zh-CN"/>
        </w:rPr>
        <w:t>（</w:t>
      </w:r>
      <w:r>
        <w:rPr>
          <w:rFonts w:hint="eastAsia"/>
          <w:b/>
          <w:bCs/>
          <w:lang w:val="en-US" w:eastAsia="zh-CN"/>
        </w:rPr>
        <w:t>七</w:t>
      </w:r>
      <w:r>
        <w:rPr>
          <w:rFonts w:hint="default"/>
          <w:b/>
          <w:bCs/>
          <w:lang w:val="en-US" w:eastAsia="zh-CN"/>
        </w:rPr>
        <w:t>）</w:t>
      </w:r>
      <w:r>
        <w:rPr>
          <w:rFonts w:hint="eastAsia"/>
          <w:b/>
          <w:bCs/>
          <w:lang w:val="en-US" w:eastAsia="zh-CN"/>
        </w:rPr>
        <w:t>优化应急响应行动</w:t>
      </w:r>
      <w:r>
        <w:rPr>
          <w:rFonts w:hint="default"/>
          <w:b/>
          <w:bCs/>
          <w:lang w:val="en-US" w:eastAsia="zh-CN"/>
        </w:rPr>
        <w:t>。</w:t>
      </w:r>
      <w:r>
        <w:rPr>
          <w:rFonts w:hint="default" w:ascii="Times New Roman" w:hAnsi="Times New Roman"/>
          <w:b w:val="0"/>
          <w:bCs w:val="0"/>
          <w:lang w:val="en-US" w:eastAsia="zh-CN"/>
        </w:rPr>
        <w:t>进一步优化市防汛办、防汛专项分指、流域</w:t>
      </w:r>
      <w:r>
        <w:rPr>
          <w:rFonts w:hint="eastAsia" w:ascii="Times New Roman" w:hAnsi="Times New Roman"/>
          <w:b w:val="0"/>
          <w:bCs w:val="0"/>
          <w:lang w:val="en-US" w:eastAsia="zh-CN"/>
        </w:rPr>
        <w:t>防指</w:t>
      </w:r>
      <w:r>
        <w:rPr>
          <w:rFonts w:hint="default" w:ascii="Times New Roman" w:hAnsi="Times New Roman"/>
          <w:b w:val="0"/>
          <w:bCs w:val="0"/>
          <w:lang w:val="en-US" w:eastAsia="zh-CN"/>
        </w:rPr>
        <w:t>、重点成员单位行动，将《关于提升防汛避险救灾能力的若干措施》等文件要求融入响应行动；应急响应行动按照递进式原则编制，即明确在上一级应急响应行动的基础上，进一步采取本级响应规定的强化或新增措施，编制形成支撑性文件（《北京市防汛应急响应指令卡》），避免内容重复，提升可操作性。</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642" w:firstLineChars="200"/>
        <w:textAlignment w:val="auto"/>
        <w:rPr>
          <w:rFonts w:hint="default" w:ascii="仿宋_GB2312" w:hAnsi="仿宋_GB2312" w:eastAsia="仿宋_GB2312" w:cs="仿宋_GB2312"/>
          <w:sz w:val="32"/>
          <w:szCs w:val="32"/>
          <w:lang w:val="en-US" w:eastAsia="zh-CN"/>
        </w:rPr>
      </w:pPr>
      <w:r>
        <w:rPr>
          <w:rFonts w:hint="default" w:ascii="Times New Roman" w:hAnsi="Times New Roman"/>
          <w:b/>
          <w:bCs/>
          <w:sz w:val="32"/>
          <w:szCs w:val="32"/>
          <w:highlight w:val="none"/>
          <w:lang w:val="en-US" w:eastAsia="zh-CN"/>
        </w:rPr>
        <w:t>（</w:t>
      </w:r>
      <w:r>
        <w:rPr>
          <w:rFonts w:hint="eastAsia"/>
          <w:b/>
          <w:bCs/>
          <w:sz w:val="32"/>
          <w:szCs w:val="32"/>
          <w:highlight w:val="none"/>
          <w:lang w:val="en-US" w:eastAsia="zh-CN"/>
        </w:rPr>
        <w:t>八</w:t>
      </w:r>
      <w:r>
        <w:rPr>
          <w:rFonts w:hint="default" w:ascii="Times New Roman" w:hAnsi="Times New Roman"/>
          <w:b/>
          <w:bCs/>
          <w:sz w:val="32"/>
          <w:szCs w:val="32"/>
          <w:highlight w:val="none"/>
          <w:lang w:val="en-US" w:eastAsia="zh-CN"/>
        </w:rPr>
        <w:t>）增设一级加强应急响应。</w:t>
      </w:r>
      <w:r>
        <w:rPr>
          <w:rFonts w:hint="default" w:ascii="Times New Roman" w:hAnsi="Times New Roman"/>
          <w:b w:val="0"/>
          <w:bCs w:val="0"/>
          <w:sz w:val="32"/>
          <w:szCs w:val="32"/>
          <w:highlight w:val="none"/>
          <w:lang w:val="en-US" w:eastAsia="zh-CN"/>
        </w:rPr>
        <w:t>针对极端暴雨情</w:t>
      </w:r>
      <w:r>
        <w:rPr>
          <w:rFonts w:hint="eastAsia" w:ascii="仿宋_GB2312" w:hAnsi="仿宋_GB2312" w:eastAsia="仿宋_GB2312" w:cs="仿宋_GB2312"/>
          <w:b w:val="0"/>
          <w:bCs w:val="0"/>
          <w:sz w:val="32"/>
          <w:szCs w:val="32"/>
          <w:highlight w:val="none"/>
          <w:lang w:val="en-US" w:eastAsia="zh-CN"/>
        </w:rPr>
        <w:t>景，明确6类启动条件，重点突出扩面转移、24小时巡堤查险</w:t>
      </w:r>
      <w:r>
        <w:rPr>
          <w:rFonts w:hint="eastAsia" w:ascii="Times New Roman" w:hAnsi="Times New Roman"/>
          <w:b w:val="0"/>
          <w:bCs w:val="0"/>
          <w:sz w:val="32"/>
          <w:szCs w:val="32"/>
          <w:highlight w:val="none"/>
          <w:lang w:val="en-US" w:eastAsia="zh-CN"/>
        </w:rPr>
        <w:t>和“三断”情形下的应急准备等措施。做好暴雨应对与抢险救灾的工作衔接，视情按程序组建综合协调组、救援及物资保障组、水利工程抢险组、道路抢险组、城市生命线抢险组、通信抢险组、宣传组、秩序维护组、医疗防疫组、恢复重建组等工作组</w:t>
      </w:r>
      <w:r>
        <w:rPr>
          <w:rFonts w:hint="default" w:ascii="Times New Roman" w:hAnsi="Times New Roman"/>
          <w:b w:val="0"/>
          <w:bCs w:val="0"/>
          <w:sz w:val="32"/>
          <w:szCs w:val="32"/>
          <w:highlight w:val="none"/>
          <w:lang w:val="en-US" w:eastAsia="zh-CN"/>
        </w:rPr>
        <w:t>。</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altName w:val="方正书宋_GBK"/>
    <w:panose1 w:val="02010600030101010101"/>
    <w:charset w:val="8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Times New Roman Bold">
    <w:altName w:val="DejaVu Sans"/>
    <w:panose1 w:val="02020503050405090304"/>
    <w:charset w:val="00"/>
    <w:family w:val="auto"/>
    <w:pitch w:val="default"/>
    <w:sig w:usb0="00000000" w:usb1="00000000" w:usb2="00000001" w:usb3="00000000" w:csb0="400001BF" w:csb1="DFF70000"/>
  </w:font>
  <w:font w:name="KaiTi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55651E6"/>
    <w:rsid w:val="0050638A"/>
    <w:rsid w:val="02953B4B"/>
    <w:rsid w:val="04693B13"/>
    <w:rsid w:val="04AD581D"/>
    <w:rsid w:val="05137CAE"/>
    <w:rsid w:val="05483AD3"/>
    <w:rsid w:val="0576F2FE"/>
    <w:rsid w:val="05D36EB7"/>
    <w:rsid w:val="061910A7"/>
    <w:rsid w:val="065E16B3"/>
    <w:rsid w:val="07FE491D"/>
    <w:rsid w:val="08624EAC"/>
    <w:rsid w:val="0950163F"/>
    <w:rsid w:val="09BA62E4"/>
    <w:rsid w:val="0B141D20"/>
    <w:rsid w:val="0B492353"/>
    <w:rsid w:val="0C783400"/>
    <w:rsid w:val="0FECFA1B"/>
    <w:rsid w:val="11937186"/>
    <w:rsid w:val="13AC347F"/>
    <w:rsid w:val="156C2EC6"/>
    <w:rsid w:val="15BB4F2E"/>
    <w:rsid w:val="15CA45B2"/>
    <w:rsid w:val="173A2224"/>
    <w:rsid w:val="174E4317"/>
    <w:rsid w:val="1783661F"/>
    <w:rsid w:val="1867206B"/>
    <w:rsid w:val="1A736AA5"/>
    <w:rsid w:val="1ABF618E"/>
    <w:rsid w:val="1AF5395E"/>
    <w:rsid w:val="1B5B35C1"/>
    <w:rsid w:val="1B701236"/>
    <w:rsid w:val="1B7CACA3"/>
    <w:rsid w:val="1B860E21"/>
    <w:rsid w:val="1B9206DD"/>
    <w:rsid w:val="1BBC31D5"/>
    <w:rsid w:val="1BC33A5C"/>
    <w:rsid w:val="1BF754B3"/>
    <w:rsid w:val="1C077DEC"/>
    <w:rsid w:val="1D836E39"/>
    <w:rsid w:val="1DF90E7A"/>
    <w:rsid w:val="1E391F75"/>
    <w:rsid w:val="1FAD4C8C"/>
    <w:rsid w:val="1FBF79AC"/>
    <w:rsid w:val="1FFD1F4D"/>
    <w:rsid w:val="1FFE4005"/>
    <w:rsid w:val="203D1E1B"/>
    <w:rsid w:val="20D52267"/>
    <w:rsid w:val="20D669E6"/>
    <w:rsid w:val="210743EB"/>
    <w:rsid w:val="210B3EE9"/>
    <w:rsid w:val="21863561"/>
    <w:rsid w:val="21B26104"/>
    <w:rsid w:val="22B855AC"/>
    <w:rsid w:val="23490CEA"/>
    <w:rsid w:val="23B819CC"/>
    <w:rsid w:val="23D9206E"/>
    <w:rsid w:val="2492046F"/>
    <w:rsid w:val="276DAAEE"/>
    <w:rsid w:val="2818111B"/>
    <w:rsid w:val="28D0604B"/>
    <w:rsid w:val="28EC1992"/>
    <w:rsid w:val="2AA333D6"/>
    <w:rsid w:val="2C0F23A5"/>
    <w:rsid w:val="2CC77EF2"/>
    <w:rsid w:val="2D21147C"/>
    <w:rsid w:val="2D7DAB02"/>
    <w:rsid w:val="2E1B68F6"/>
    <w:rsid w:val="2F3ED329"/>
    <w:rsid w:val="2F961D98"/>
    <w:rsid w:val="2FF92BD3"/>
    <w:rsid w:val="304F5466"/>
    <w:rsid w:val="31024B1E"/>
    <w:rsid w:val="32D3514C"/>
    <w:rsid w:val="345872C3"/>
    <w:rsid w:val="361E683E"/>
    <w:rsid w:val="36DB4F6E"/>
    <w:rsid w:val="377967E2"/>
    <w:rsid w:val="3784550F"/>
    <w:rsid w:val="37B52E0E"/>
    <w:rsid w:val="386818C5"/>
    <w:rsid w:val="38A50783"/>
    <w:rsid w:val="38C8225A"/>
    <w:rsid w:val="39792997"/>
    <w:rsid w:val="39FB09E7"/>
    <w:rsid w:val="3AAB2C24"/>
    <w:rsid w:val="3AC802EF"/>
    <w:rsid w:val="3AE07D2F"/>
    <w:rsid w:val="3AFD268F"/>
    <w:rsid w:val="3B7D00E2"/>
    <w:rsid w:val="3BFD6810"/>
    <w:rsid w:val="3CA15AFE"/>
    <w:rsid w:val="3CCA261A"/>
    <w:rsid w:val="3DA16910"/>
    <w:rsid w:val="3DE71800"/>
    <w:rsid w:val="3F10721A"/>
    <w:rsid w:val="3FFF4197"/>
    <w:rsid w:val="40592557"/>
    <w:rsid w:val="41524A64"/>
    <w:rsid w:val="419E1DAA"/>
    <w:rsid w:val="422E3E2B"/>
    <w:rsid w:val="42524787"/>
    <w:rsid w:val="42780C38"/>
    <w:rsid w:val="42CF7E35"/>
    <w:rsid w:val="43192030"/>
    <w:rsid w:val="4335A54C"/>
    <w:rsid w:val="451A0D48"/>
    <w:rsid w:val="45D40794"/>
    <w:rsid w:val="462C00C1"/>
    <w:rsid w:val="47040B3D"/>
    <w:rsid w:val="47E17564"/>
    <w:rsid w:val="487702A3"/>
    <w:rsid w:val="48AC2FFE"/>
    <w:rsid w:val="49D22F38"/>
    <w:rsid w:val="4D6F452E"/>
    <w:rsid w:val="4EEDBBC4"/>
    <w:rsid w:val="4F29184C"/>
    <w:rsid w:val="4F3B8BB9"/>
    <w:rsid w:val="4F975EA3"/>
    <w:rsid w:val="501552D5"/>
    <w:rsid w:val="50336E56"/>
    <w:rsid w:val="505F6CA7"/>
    <w:rsid w:val="50F22414"/>
    <w:rsid w:val="516528E4"/>
    <w:rsid w:val="525F5585"/>
    <w:rsid w:val="527D47C7"/>
    <w:rsid w:val="53281E1B"/>
    <w:rsid w:val="53746E0E"/>
    <w:rsid w:val="54441059"/>
    <w:rsid w:val="546A5ECF"/>
    <w:rsid w:val="550A3025"/>
    <w:rsid w:val="55DB13C7"/>
    <w:rsid w:val="568850AA"/>
    <w:rsid w:val="56893FDD"/>
    <w:rsid w:val="56F8A9D2"/>
    <w:rsid w:val="57087F99"/>
    <w:rsid w:val="570D55B0"/>
    <w:rsid w:val="57FF05A7"/>
    <w:rsid w:val="57FF9367"/>
    <w:rsid w:val="58A78592"/>
    <w:rsid w:val="5AAB580B"/>
    <w:rsid w:val="5B9A2208"/>
    <w:rsid w:val="5BF75938"/>
    <w:rsid w:val="5D83481E"/>
    <w:rsid w:val="5E2A20EC"/>
    <w:rsid w:val="5F4F0E5B"/>
    <w:rsid w:val="5FBE3CF2"/>
    <w:rsid w:val="60771CEC"/>
    <w:rsid w:val="6146003C"/>
    <w:rsid w:val="618648DC"/>
    <w:rsid w:val="62571768"/>
    <w:rsid w:val="63163A3E"/>
    <w:rsid w:val="634B2A1A"/>
    <w:rsid w:val="63CB7F92"/>
    <w:rsid w:val="63FF3742"/>
    <w:rsid w:val="65351E1A"/>
    <w:rsid w:val="65E240AB"/>
    <w:rsid w:val="66A52400"/>
    <w:rsid w:val="6750270F"/>
    <w:rsid w:val="67EB08CE"/>
    <w:rsid w:val="68046C31"/>
    <w:rsid w:val="6AFF1B6A"/>
    <w:rsid w:val="6B217424"/>
    <w:rsid w:val="6BAF2C82"/>
    <w:rsid w:val="6BC71D79"/>
    <w:rsid w:val="6BCA5EF4"/>
    <w:rsid w:val="6BFF43B3"/>
    <w:rsid w:val="6CDF7C5B"/>
    <w:rsid w:val="6CF3FF93"/>
    <w:rsid w:val="6D5EF8E4"/>
    <w:rsid w:val="6DBFEEC5"/>
    <w:rsid w:val="6DC38179"/>
    <w:rsid w:val="6DF7BBB5"/>
    <w:rsid w:val="6DFF815E"/>
    <w:rsid w:val="6E223845"/>
    <w:rsid w:val="6EDF625F"/>
    <w:rsid w:val="6F3F60CB"/>
    <w:rsid w:val="6FD45E21"/>
    <w:rsid w:val="6FF9724C"/>
    <w:rsid w:val="6FFB5E4A"/>
    <w:rsid w:val="6FFCD42E"/>
    <w:rsid w:val="715E4F2E"/>
    <w:rsid w:val="71F25676"/>
    <w:rsid w:val="724E1F61"/>
    <w:rsid w:val="73BE1F00"/>
    <w:rsid w:val="73FD2017"/>
    <w:rsid w:val="7424432F"/>
    <w:rsid w:val="745B39A7"/>
    <w:rsid w:val="75226272"/>
    <w:rsid w:val="75E025B9"/>
    <w:rsid w:val="76BB28DB"/>
    <w:rsid w:val="76BD515D"/>
    <w:rsid w:val="76DA97B1"/>
    <w:rsid w:val="77454EB5"/>
    <w:rsid w:val="7775A71B"/>
    <w:rsid w:val="77876861"/>
    <w:rsid w:val="77F74449"/>
    <w:rsid w:val="77FBB234"/>
    <w:rsid w:val="78B90C9C"/>
    <w:rsid w:val="7944103C"/>
    <w:rsid w:val="797E7BA6"/>
    <w:rsid w:val="79CDA9BF"/>
    <w:rsid w:val="7A379A9A"/>
    <w:rsid w:val="7A6A4943"/>
    <w:rsid w:val="7AC56A27"/>
    <w:rsid w:val="7AF10BC1"/>
    <w:rsid w:val="7B7F857E"/>
    <w:rsid w:val="7BB61861"/>
    <w:rsid w:val="7BD093F2"/>
    <w:rsid w:val="7BED311C"/>
    <w:rsid w:val="7BFA2A83"/>
    <w:rsid w:val="7CBF21A0"/>
    <w:rsid w:val="7D3F3535"/>
    <w:rsid w:val="7D4BCF33"/>
    <w:rsid w:val="7D7E0392"/>
    <w:rsid w:val="7DA44A08"/>
    <w:rsid w:val="7DD68C3B"/>
    <w:rsid w:val="7E1E32BB"/>
    <w:rsid w:val="7E2F3B90"/>
    <w:rsid w:val="7E31A980"/>
    <w:rsid w:val="7E8D48CE"/>
    <w:rsid w:val="7ED76E34"/>
    <w:rsid w:val="7EFEC3FE"/>
    <w:rsid w:val="7F026DED"/>
    <w:rsid w:val="7F1B620C"/>
    <w:rsid w:val="7F1F0E0E"/>
    <w:rsid w:val="7F7F6BC8"/>
    <w:rsid w:val="7FB68E98"/>
    <w:rsid w:val="7FD9FD3B"/>
    <w:rsid w:val="7FDF9D22"/>
    <w:rsid w:val="7FF7AA48"/>
    <w:rsid w:val="7FFF460E"/>
    <w:rsid w:val="9B558A35"/>
    <w:rsid w:val="9BDBE566"/>
    <w:rsid w:val="9DD767AD"/>
    <w:rsid w:val="9E561DF0"/>
    <w:rsid w:val="9FDFF157"/>
    <w:rsid w:val="AF5FCDE1"/>
    <w:rsid w:val="B27E5432"/>
    <w:rsid w:val="B2FA6578"/>
    <w:rsid w:val="B5B15EEF"/>
    <w:rsid w:val="B5BBFB2A"/>
    <w:rsid w:val="B6FF2F2E"/>
    <w:rsid w:val="B86DD046"/>
    <w:rsid w:val="BCDC066F"/>
    <w:rsid w:val="BDCFAF4C"/>
    <w:rsid w:val="BDD3A9FB"/>
    <w:rsid w:val="BE5FE977"/>
    <w:rsid w:val="BEEDF101"/>
    <w:rsid w:val="BFFD34FC"/>
    <w:rsid w:val="C5F9728A"/>
    <w:rsid w:val="CACF74D3"/>
    <w:rsid w:val="CBEF665D"/>
    <w:rsid w:val="D1757BCD"/>
    <w:rsid w:val="D55651E6"/>
    <w:rsid w:val="DABA501C"/>
    <w:rsid w:val="DB7FCEE0"/>
    <w:rsid w:val="DBFB1E05"/>
    <w:rsid w:val="DCA74E7B"/>
    <w:rsid w:val="DDED04A8"/>
    <w:rsid w:val="DEF64668"/>
    <w:rsid w:val="DF3BA37A"/>
    <w:rsid w:val="DF9E546C"/>
    <w:rsid w:val="DFFC24F3"/>
    <w:rsid w:val="E1F74E03"/>
    <w:rsid w:val="E7BFC9E1"/>
    <w:rsid w:val="E7FEDE7D"/>
    <w:rsid w:val="E94D68E8"/>
    <w:rsid w:val="ED7D4A3D"/>
    <w:rsid w:val="EDED2796"/>
    <w:rsid w:val="EDFE7ED7"/>
    <w:rsid w:val="EE6E3938"/>
    <w:rsid w:val="EF7F850C"/>
    <w:rsid w:val="EFFBDF0C"/>
    <w:rsid w:val="F3BF7D1C"/>
    <w:rsid w:val="F5E848B6"/>
    <w:rsid w:val="F7EFEC7F"/>
    <w:rsid w:val="F9BF8583"/>
    <w:rsid w:val="FB5300F1"/>
    <w:rsid w:val="FB7FC3E7"/>
    <w:rsid w:val="FBFBB419"/>
    <w:rsid w:val="FCF1E43D"/>
    <w:rsid w:val="FE1B6C57"/>
    <w:rsid w:val="FE9F2F84"/>
    <w:rsid w:val="FEBEC622"/>
    <w:rsid w:val="FED624A4"/>
    <w:rsid w:val="FEF71D8F"/>
    <w:rsid w:val="FF3FEE00"/>
    <w:rsid w:val="FF9D0E60"/>
    <w:rsid w:val="FFB76875"/>
    <w:rsid w:val="FFBCD33B"/>
    <w:rsid w:val="FFBDCA9B"/>
    <w:rsid w:val="FFE7B633"/>
    <w:rsid w:val="FFE7C1CB"/>
    <w:rsid w:val="FFFB400F"/>
    <w:rsid w:val="FFFF22FF"/>
    <w:rsid w:val="FFFF48ED"/>
    <w:rsid w:val="FFFF79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880" w:firstLineChars="200"/>
      <w:jc w:val="both"/>
    </w:pPr>
    <w:rPr>
      <w:rFonts w:ascii="Times New Roman" w:hAnsi="Times New Roman" w:eastAsia="仿宋_GB2312" w:cstheme="minorBidi"/>
      <w:kern w:val="2"/>
      <w:sz w:val="32"/>
      <w:szCs w:val="32"/>
      <w:lang w:val="en-US" w:eastAsia="zh-CN" w:bidi="ar-SA"/>
    </w:rPr>
  </w:style>
  <w:style w:type="paragraph" w:styleId="3">
    <w:name w:val="heading 1"/>
    <w:basedOn w:val="1"/>
    <w:next w:val="1"/>
    <w:link w:val="15"/>
    <w:qFormat/>
    <w:uiPriority w:val="0"/>
    <w:pPr>
      <w:keepNext/>
      <w:adjustRightInd w:val="0"/>
      <w:snapToGrid w:val="0"/>
      <w:spacing w:line="560" w:lineRule="exact"/>
      <w:ind w:firstLine="880"/>
      <w:jc w:val="both"/>
      <w:outlineLvl w:val="0"/>
    </w:pPr>
    <w:rPr>
      <w:rFonts w:ascii="Times New Roman Bold" w:hAnsi="Times New Roman Bold" w:eastAsia="黑体" w:cs="仿宋_GB2312"/>
      <w:bCs/>
      <w:kern w:val="32"/>
    </w:rPr>
  </w:style>
  <w:style w:type="paragraph" w:styleId="4">
    <w:name w:val="heading 2"/>
    <w:basedOn w:val="1"/>
    <w:next w:val="1"/>
    <w:link w:val="14"/>
    <w:unhideWhenUsed/>
    <w:qFormat/>
    <w:uiPriority w:val="0"/>
    <w:pPr>
      <w:keepNext/>
      <w:adjustRightInd w:val="0"/>
      <w:snapToGrid w:val="0"/>
      <w:spacing w:line="560" w:lineRule="exact"/>
      <w:ind w:firstLine="880" w:firstLineChars="200"/>
      <w:outlineLvl w:val="1"/>
    </w:pPr>
    <w:rPr>
      <w:rFonts w:ascii="Times New Roman Bold" w:hAnsi="Times New Roman Bold" w:eastAsia="KaiTi_GB2312" w:cs="仿宋_GB2312"/>
      <w:bCs/>
      <w:iCs/>
      <w:szCs w:val="28"/>
    </w:rPr>
  </w:style>
  <w:style w:type="paragraph" w:styleId="5">
    <w:name w:val="heading 3"/>
    <w:basedOn w:val="1"/>
    <w:next w:val="1"/>
    <w:unhideWhenUsed/>
    <w:qFormat/>
    <w:uiPriority w:val="0"/>
    <w:pPr>
      <w:keepNext/>
      <w:keepLines/>
      <w:spacing w:line="560" w:lineRule="exact"/>
      <w:ind w:firstLine="200" w:firstLineChars="200"/>
      <w:outlineLvl w:val="2"/>
    </w:pPr>
    <w:rPr>
      <w:rFonts w:ascii="仿宋_GB2312" w:hAnsi="仿宋_GB2312" w:cstheme="minorBidi"/>
      <w:bCs/>
      <w:kern w:val="2"/>
      <w:szCs w:val="32"/>
      <w:lang w:eastAsia="zh-CN"/>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420" w:firstLineChars="200"/>
    </w:pPr>
    <w:rPr>
      <w:rFonts w:ascii="Times New Roman" w:hAnsi="Times New Roman" w:cs="Times New Roman"/>
      <w:kern w:val="2"/>
      <w:szCs w:val="24"/>
      <w:lang w:val="en-US" w:eastAsia="zh-CN" w:bidi="ar-SA"/>
    </w:rPr>
  </w:style>
  <w:style w:type="paragraph" w:styleId="6">
    <w:name w:val="annotation text"/>
    <w:basedOn w:val="1"/>
    <w:qFormat/>
    <w:uiPriority w:val="0"/>
    <w:pPr>
      <w:jc w:val="left"/>
    </w:pPr>
  </w:style>
  <w:style w:type="paragraph" w:styleId="7">
    <w:name w:val="Plain Text"/>
    <w:basedOn w:val="1"/>
    <w:qFormat/>
    <w:uiPriority w:val="0"/>
    <w:rPr>
      <w:rFonts w:ascii="宋体" w:hAnsi="Courier New"/>
    </w:rPr>
  </w:style>
  <w:style w:type="paragraph" w:styleId="8">
    <w:name w:val="header"/>
    <w:basedOn w:val="1"/>
    <w:next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rPr>
      <w:sz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customStyle="1" w:styleId="14">
    <w:name w:val="标题 2 Char"/>
    <w:link w:val="4"/>
    <w:qFormat/>
    <w:uiPriority w:val="9"/>
    <w:rPr>
      <w:rFonts w:ascii="Times New Roman Bold" w:hAnsi="Times New Roman Bold" w:eastAsia="KaiTi_GB2312" w:cs="仿宋_GB2312"/>
      <w:bCs/>
      <w:iCs/>
      <w:sz w:val="32"/>
      <w:szCs w:val="28"/>
    </w:rPr>
  </w:style>
  <w:style w:type="character" w:customStyle="1" w:styleId="15">
    <w:name w:val="标题 1 字符"/>
    <w:link w:val="3"/>
    <w:qFormat/>
    <w:uiPriority w:val="9"/>
    <w:rPr>
      <w:rFonts w:ascii="Times New Roman Bold" w:hAnsi="Times New Roman Bold" w:eastAsia="黑体" w:cs="仿宋_GB2312"/>
      <w:bCs/>
      <w:kern w:val="32"/>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732</Words>
  <Characters>748</Characters>
  <Lines>0</Lines>
  <Paragraphs>0</Paragraphs>
  <TotalTime>0</TotalTime>
  <ScaleCrop>false</ScaleCrop>
  <LinksUpToDate>false</LinksUpToDate>
  <CharactersWithSpaces>749</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2026-09-04T15:26:00Z</dcterms:created>
  <dc:creator>申霞教授团队-吴豪</dc:creator>
  <cp:lastModifiedBy>付侃</cp:lastModifiedBy>
  <dcterms:modified xsi:type="dcterms:W3CDTF">2026-11-06T16:45:30Z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46A9B02C59BB4DAFB9D6A731998AFBCE_13</vt:lpwstr>
  </property>
  <property fmtid="{D5CDD505-2E9C-101B-9397-08002B2CF9AE}" pid="4" name="KSOTemplateDocerSaveRecord">
    <vt:lpwstr>eyJoZGlkIjoiNmM4MDczY2U0MjM3NDhlNmYwY2ZlNDdiYjMxMTE2YjEiLCJ1c2VySWQiOiIzNjkyMjQ2MTYifQ==</vt:lpwstr>
  </property>
</Properties>
</file>