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13.300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R 09</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5"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11</w:t>
            </w:r>
            <w:r>
              <w:fldChar w:fldCharType="end"/>
            </w:r>
            <w:bookmarkEnd w:id="3"/>
          </w:p>
        </w:tc>
      </w:tr>
    </w:tbl>
    <w:p>
      <w:pPr>
        <w:pStyle w:val="50"/>
        <w:framePr w:w="9639" w:h="624" w:hRule="exact" w:hSpace="181" w:vSpace="181"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rPr>
        <w:t>11</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1499</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w:t>
      </w:r>
      <w:r>
        <w:rPr>
          <w:rFonts w:hint="eastAsia"/>
          <w:lang w:val="en-US" w:eastAsia="zh-CN"/>
        </w:rPr>
        <w:t>XX</w:t>
      </w:r>
      <w:r>
        <w:fldChar w:fldCharType="end"/>
      </w:r>
      <w:bookmarkEnd w:id="7"/>
    </w:p>
    <w:p>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int="eastAsia" w:hAnsi="黑体"/>
        </w:rPr>
        <w:t>代替 DB 11/T 1499-2017</w:t>
      </w:r>
      <w:r>
        <w:rPr>
          <w:rFonts w:hAnsi="黑体"/>
        </w:rPr>
        <w:fldChar w:fldCharType="end"/>
      </w:r>
      <w:bookmarkEnd w:id="8"/>
    </w:p>
    <w:p>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hint="eastAsia" w:ascii="黑体" w:hAnsi="黑体" w:eastAsia="黑体"/>
          <w:b w:val="0"/>
          <w:bCs w:val="0"/>
          <w:w w:val="100"/>
        </w:rPr>
      </w:pPr>
    </w:p>
    <w:p>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铝合金阻隔防爆材料清洗安全技术规范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Safety technology specification of cleaning aluminum alloy blocking </w:t>
      </w:r>
    </w:p>
    <w:p>
      <w:pPr>
        <w:pStyle w:val="125"/>
        <w:framePr w:w="9639" w:h="6974" w:hRule="exact" w:wrap="around" w:vAnchor="page" w:hAnchor="page" w:x="1419" w:y="6408" w:anchorLock="1"/>
        <w:textAlignment w:val="bottom"/>
        <w:rPr>
          <w:rFonts w:hint="eastAsia" w:ascii="黑体" w:hAnsi="黑体" w:eastAsia="黑体"/>
          <w:szCs w:val="28"/>
        </w:rPr>
      </w:pPr>
      <w:r>
        <w:rPr>
          <w:rFonts w:hint="eastAsia" w:ascii="黑体" w:hAnsi="黑体" w:eastAsia="黑体"/>
          <w:szCs w:val="28"/>
        </w:rPr>
        <w:t>explosion-proof materials</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y="15027"/>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pPr>
      <w:bookmarkStart w:id="21" w:name="BookMark1"/>
      <w:bookmarkStart w:id="66" w:name="_GoBack"/>
      <w:bookmarkEnd w:id="66"/>
      <w:r>
        <w:rPr>
          <w:rFonts w:hint="eastAsia"/>
          <w:spacing w:val="320"/>
        </w:rPr>
        <w:t>目</w:t>
      </w:r>
      <w:r>
        <w:rPr>
          <w:rFonts w:hint="eastAsia"/>
        </w:rPr>
        <w:t>次</w:t>
      </w:r>
    </w:p>
    <w:p>
      <w:pPr>
        <w:pStyle w:val="19"/>
        <w:tabs>
          <w:tab w:val="right" w:leader="dot" w:pos="9344"/>
        </w:tabs>
        <w:spacing w:line="240" w:lineRule="auto"/>
        <w:rPr>
          <w:rFonts w:hint="eastAsia" w:asciiTheme="minorHAnsi" w:hAnsiTheme="minorHAnsi" w:eastAsiaTheme="minorEastAsia" w:cstheme="minorBidi"/>
          <w:szCs w:val="22"/>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"_Toc180442124"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_Toc180442124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pPr>
        <w:pStyle w:val="19"/>
        <w:tabs>
          <w:tab w:val="right" w:leader="dot" w:pos="9344"/>
        </w:tabs>
        <w:spacing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"_Toc180442125"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_Toc180442125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spacing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"_Toc180442126"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_Toc180442126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spacing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"_Toc180442127"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_Toc180442127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9"/>
        <w:tabs>
          <w:tab w:val="right" w:leader="dot" w:pos="9344"/>
        </w:tabs>
        <w:spacing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"_Toc180442128"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_Toc180442128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spacing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"_Toc180442132" </w:instrText>
      </w:r>
      <w:r>
        <w:fldChar w:fldCharType="separate"/>
      </w:r>
      <w:r>
        <w:rPr>
          <w:rStyle w:val="32"/>
          <w:rFonts w:hint="eastAsia"/>
        </w:rPr>
        <w:t>5</w:t>
      </w:r>
      <w:r>
        <w:rPr>
          <w:rStyle w:val="32"/>
        </w:rPr>
        <w:t xml:space="preserve"> </w:t>
      </w:r>
      <w:r>
        <w:rPr>
          <w:rStyle w:val="32"/>
          <w:rFonts w:hint="eastAsia"/>
        </w:rPr>
        <w:t xml:space="preserve"> 清洗作业</w:t>
      </w:r>
      <w:r>
        <w:rPr>
          <w:rFonts w:hint="eastAsia"/>
        </w:rPr>
        <w:tab/>
      </w:r>
      <w:r>
        <w:rPr>
          <w:rFonts w:hint="eastAsia"/>
        </w:rPr>
        <w:fldChar w:fldCharType="begin"/>
      </w:r>
      <w:r>
        <w:rPr>
          <w:rFonts w:hint="eastAsia"/>
        </w:rPr>
        <w:instrText xml:space="preserve"> </w:instrText>
      </w:r>
      <w:r>
        <w:instrText xml:space="preserve">PAGEREF _Toc180442132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9"/>
        <w:tabs>
          <w:tab w:val="right" w:leader="dot" w:pos="9344"/>
        </w:tabs>
        <w:spacing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"_Toc180442142" </w:instrText>
      </w:r>
      <w:r>
        <w:fldChar w:fldCharType="separate"/>
      </w:r>
      <w:r>
        <w:rPr>
          <w:rStyle w:val="32"/>
          <w:rFonts w:hint="eastAsia"/>
        </w:rPr>
        <w:t>6</w:t>
      </w:r>
      <w:r>
        <w:rPr>
          <w:rStyle w:val="32"/>
        </w:rPr>
        <w:t xml:space="preserve"> </w:t>
      </w:r>
      <w:r>
        <w:rPr>
          <w:rStyle w:val="32"/>
          <w:rFonts w:hint="eastAsia"/>
        </w:rPr>
        <w:t xml:space="preserve"> 装填作业</w:t>
      </w:r>
      <w:r>
        <w:rPr>
          <w:rFonts w:hint="eastAsia"/>
        </w:rPr>
        <w:tab/>
      </w:r>
      <w:r>
        <w:rPr>
          <w:rFonts w:hint="eastAsia"/>
        </w:rPr>
        <w:fldChar w:fldCharType="begin"/>
      </w:r>
      <w:r>
        <w:rPr>
          <w:rFonts w:hint="eastAsia"/>
        </w:rPr>
        <w:instrText xml:space="preserve"> </w:instrText>
      </w:r>
      <w:r>
        <w:instrText xml:space="preserve">PAGEREF _Toc180442142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9"/>
        <w:tabs>
          <w:tab w:val="right" w:leader="dot" w:pos="9344"/>
        </w:tabs>
        <w:spacing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"_Toc180442143" </w:instrText>
      </w:r>
      <w:r>
        <w:fldChar w:fldCharType="separate"/>
      </w:r>
      <w:r>
        <w:rPr>
          <w:rStyle w:val="32"/>
          <w:rFonts w:hint="eastAsia"/>
        </w:rPr>
        <w:t>7</w:t>
      </w:r>
      <w:r>
        <w:rPr>
          <w:rStyle w:val="32"/>
        </w:rPr>
        <w:t xml:space="preserve"> </w:t>
      </w:r>
      <w:r>
        <w:rPr>
          <w:rStyle w:val="32"/>
          <w:rFonts w:hint="eastAsia"/>
        </w:rPr>
        <w:t xml:space="preserve"> 废弃物处置</w:t>
      </w:r>
      <w:r>
        <w:rPr>
          <w:rFonts w:hint="eastAsia"/>
        </w:rPr>
        <w:tab/>
      </w:r>
      <w:r>
        <w:rPr>
          <w:rFonts w:hint="eastAsia"/>
        </w:rPr>
        <w:fldChar w:fldCharType="begin"/>
      </w:r>
      <w:r>
        <w:rPr>
          <w:rFonts w:hint="eastAsia"/>
        </w:rPr>
        <w:instrText xml:space="preserve"> </w:instrText>
      </w:r>
      <w:r>
        <w:instrText xml:space="preserve">PAGEREF _Toc180442143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91"/>
        <w:spacing w:before="0"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before="900" w:after="468"/>
      </w:pPr>
      <w:bookmarkStart w:id="22" w:name="_Toc180442124"/>
      <w:bookmarkStart w:id="23" w:name="BookMark2"/>
      <w:r>
        <w:rPr>
          <w:rFonts w:hint="eastAsia"/>
          <w:spacing w:val="320"/>
        </w:rPr>
        <w:t>前</w:t>
      </w:r>
      <w:r>
        <w:rPr>
          <w:rFonts w:hint="eastAsia"/>
        </w:rP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本文件代替DB11/T 1449—2017《铝合金阻隔防爆材料清洗安全技术规范》，与DB11/T 1449—2017相比，除结构调整和编辑性修改外，主要技术变化如下：</w:t>
      </w:r>
    </w:p>
    <w:p>
      <w:pPr>
        <w:pStyle w:val="56"/>
        <w:ind w:firstLine="420"/>
      </w:pPr>
      <w:r>
        <w:rPr>
          <w:rFonts w:hint="eastAsia"/>
        </w:rPr>
        <w:t>a)</w:t>
      </w:r>
      <w:r>
        <w:rPr>
          <w:rFonts w:hint="eastAsia"/>
        </w:rPr>
        <w:tab/>
      </w:r>
      <w:r>
        <w:rPr>
          <w:rFonts w:hint="eastAsia"/>
        </w:rPr>
        <w:t>更改了清洗作业准备的要求（见5.1,2017版的5.1）；</w:t>
      </w:r>
    </w:p>
    <w:p>
      <w:pPr>
        <w:pStyle w:val="56"/>
        <w:ind w:firstLine="420"/>
      </w:pPr>
      <w:r>
        <w:rPr>
          <w:rFonts w:hint="eastAsia"/>
        </w:rPr>
        <w:t>b)</w:t>
      </w:r>
      <w:r>
        <w:rPr>
          <w:rFonts w:hint="eastAsia"/>
        </w:rPr>
        <w:tab/>
      </w:r>
      <w:r>
        <w:rPr>
          <w:rFonts w:hint="eastAsia"/>
        </w:rPr>
        <w:t>增加了清洗作业检查的要求（见5.2）</w:t>
      </w:r>
    </w:p>
    <w:p>
      <w:pPr>
        <w:pStyle w:val="56"/>
        <w:ind w:firstLine="420"/>
      </w:pPr>
      <w:r>
        <w:rPr>
          <w:rFonts w:hint="eastAsia"/>
        </w:rPr>
        <w:t>c)</w:t>
      </w:r>
      <w:r>
        <w:rPr>
          <w:rFonts w:hint="eastAsia"/>
        </w:rPr>
        <w:tab/>
      </w:r>
      <w:r>
        <w:rPr>
          <w:rFonts w:hint="eastAsia"/>
        </w:rPr>
        <w:t>更改了清洗工作的取出要求（见5.3,2017版的5.2）；</w:t>
      </w:r>
    </w:p>
    <w:p>
      <w:pPr>
        <w:pStyle w:val="56"/>
        <w:ind w:firstLine="420"/>
      </w:pPr>
      <w:r>
        <w:rPr>
          <w:rFonts w:hint="eastAsia"/>
        </w:rPr>
        <w:t>d)</w:t>
      </w:r>
      <w:r>
        <w:rPr>
          <w:rFonts w:hint="eastAsia"/>
        </w:rPr>
        <w:tab/>
      </w:r>
      <w:r>
        <w:rPr>
          <w:rFonts w:hint="eastAsia"/>
        </w:rPr>
        <w:t>更改了清洗工作的清洗要求（见5.4,2017版的5.3）；</w:t>
      </w:r>
    </w:p>
    <w:p>
      <w:pPr>
        <w:pStyle w:val="56"/>
        <w:ind w:firstLine="420"/>
      </w:pPr>
      <w:r>
        <w:rPr>
          <w:rFonts w:hint="eastAsia"/>
        </w:rPr>
        <w:t>e)</w:t>
      </w:r>
      <w:r>
        <w:rPr>
          <w:rFonts w:hint="eastAsia"/>
        </w:rPr>
        <w:tab/>
      </w:r>
      <w:r>
        <w:rPr>
          <w:rFonts w:hint="eastAsia"/>
        </w:rPr>
        <w:t>更改了清洗效果检测方法要求（见5.5,2017版的6）；</w:t>
      </w:r>
    </w:p>
    <w:p>
      <w:pPr>
        <w:pStyle w:val="56"/>
        <w:ind w:firstLine="420"/>
      </w:pPr>
      <w:r>
        <w:rPr>
          <w:rFonts w:hint="eastAsia"/>
        </w:rPr>
        <w:t>f)</w:t>
      </w:r>
      <w:r>
        <w:rPr>
          <w:rFonts w:hint="eastAsia"/>
        </w:rPr>
        <w:tab/>
      </w:r>
      <w:r>
        <w:rPr>
          <w:rFonts w:hint="eastAsia"/>
        </w:rPr>
        <w:t>更改了清洗工作后防爆材料装填要求（见第6章,2017版的7.1）。</w:t>
      </w:r>
    </w:p>
    <w:p>
      <w:pPr>
        <w:pStyle w:val="56"/>
        <w:ind w:firstLine="420"/>
      </w:pPr>
      <w:r>
        <w:rPr>
          <w:rFonts w:hint="eastAsia"/>
        </w:rPr>
        <w:t>本文件由北京市应急管理局提出并归口。</w:t>
      </w:r>
    </w:p>
    <w:p>
      <w:pPr>
        <w:pStyle w:val="56"/>
        <w:ind w:firstLine="420"/>
      </w:pPr>
      <w:r>
        <w:rPr>
          <w:rFonts w:hint="eastAsia"/>
        </w:rPr>
        <w:t>本文件由北京市应急管理局组织实施。</w:t>
      </w:r>
    </w:p>
    <w:p>
      <w:pPr>
        <w:pStyle w:val="56"/>
        <w:ind w:firstLine="420"/>
      </w:pPr>
      <w:r>
        <w:rPr>
          <w:rFonts w:hint="eastAsia"/>
        </w:rPr>
        <w:t>本文件起草单位：中国安全生产科学研究院、军事科学院军事新能源技术研究所、江苏科邦安全技术有限公司。</w:t>
      </w:r>
    </w:p>
    <w:p>
      <w:pPr>
        <w:pStyle w:val="56"/>
        <w:ind w:firstLine="420"/>
      </w:pPr>
      <w:r>
        <w:rPr>
          <w:rFonts w:hint="eastAsia"/>
        </w:rPr>
        <w:t>本文件主要起草人：</w:t>
      </w:r>
    </w:p>
    <w:p>
      <w:pPr>
        <w:pStyle w:val="56"/>
        <w:ind w:firstLine="420"/>
      </w:pPr>
      <w:r>
        <w:rPr>
          <w:rFonts w:hint="eastAsia"/>
        </w:rPr>
        <w:t>本文件及其所替代文件的历次版本发布情况为：</w:t>
      </w:r>
    </w:p>
    <w:p>
      <w:pPr>
        <w:pStyle w:val="56"/>
        <w:ind w:firstLine="420"/>
      </w:pPr>
      <w:r>
        <w:rPr>
          <w:rFonts w:hint="eastAsia"/>
        </w:rPr>
        <w:t>——DB11/T 1449—2017；</w:t>
      </w:r>
    </w:p>
    <w:p>
      <w:pPr>
        <w:pStyle w:val="56"/>
        <w:ind w:firstLine="420"/>
      </w:pPr>
      <w:r>
        <w:rPr>
          <w:rFonts w:hint="eastAsia"/>
        </w:rPr>
        <w:t>——本次为第一次修订。</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spacing w:line="20" w:lineRule="exact"/>
        <w:jc w:val="center"/>
        <w:rPr>
          <w:rFonts w:hint="eastAsia" w:ascii="黑体" w:hAnsi="黑体" w:eastAsia="黑体"/>
          <w:sz w:val="32"/>
          <w:szCs w:val="32"/>
        </w:rPr>
      </w:pPr>
      <w:bookmarkStart w:id="24" w:name="BookMark4"/>
    </w:p>
    <w:p>
      <w:pPr>
        <w:spacing w:line="20" w:lineRule="exact"/>
        <w:jc w:val="center"/>
        <w:rPr>
          <w:rFonts w:hint="eastAsia" w:ascii="黑体" w:hAnsi="黑体" w:eastAsia="黑体"/>
          <w:sz w:val="32"/>
          <w:szCs w:val="32"/>
        </w:rPr>
      </w:pPr>
    </w:p>
    <w:sdt>
      <w:sdtPr>
        <w:tag w:val="NEW_STAND_NAME"/>
        <w:id w:val="595910757"/>
        <w:lock w:val="sdtLocked"/>
        <w:placeholder>
          <w:docPart w:val="50101C68C1DC4FD6823A053F3330BD0F"/>
        </w:placeholder>
      </w:sdtPr>
      <w:sdtContent>
        <w:p>
          <w:pPr>
            <w:pStyle w:val="177"/>
            <w:spacing w:before="3" w:beforeLines="1" w:after="686" w:afterLines="220"/>
            <w:rPr>
              <w:rFonts w:hint="eastAsia"/>
            </w:rPr>
          </w:pPr>
          <w:bookmarkStart w:id="25" w:name="NEW_STAND_NAME"/>
          <w:r>
            <w:rPr>
              <w:rFonts w:hint="eastAsia"/>
            </w:rPr>
            <w:t>铝合金阻隔防爆材料清洗安全技术规范</w:t>
          </w:r>
        </w:p>
      </w:sdtContent>
    </w:sdt>
    <w:bookmarkEnd w:id="25"/>
    <w:p>
      <w:pPr>
        <w:pStyle w:val="104"/>
        <w:spacing w:before="312" w:after="312"/>
      </w:pPr>
      <w:bookmarkStart w:id="26" w:name="_Toc97191423"/>
      <w:bookmarkStart w:id="27" w:name="_Toc24884211"/>
      <w:bookmarkStart w:id="28" w:name="_Toc26718930"/>
      <w:bookmarkStart w:id="29" w:name="_Toc17233325"/>
      <w:bookmarkStart w:id="30" w:name="_Toc180442125"/>
      <w:bookmarkStart w:id="31" w:name="_Toc17233333"/>
      <w:bookmarkStart w:id="32" w:name="_Toc24884218"/>
      <w:bookmarkStart w:id="33" w:name="_Toc26648465"/>
      <w:bookmarkStart w:id="34" w:name="_Toc26986771"/>
      <w:bookmarkStart w:id="35" w:name="_Toc26986530"/>
      <w:r>
        <w:rPr>
          <w:rFonts w:hint="eastAsia"/>
        </w:rPr>
        <w:t>范围</w:t>
      </w:r>
      <w:bookmarkEnd w:id="26"/>
      <w:bookmarkEnd w:id="27"/>
      <w:bookmarkEnd w:id="28"/>
      <w:bookmarkEnd w:id="29"/>
      <w:bookmarkEnd w:id="30"/>
      <w:bookmarkEnd w:id="31"/>
      <w:bookmarkEnd w:id="32"/>
      <w:bookmarkEnd w:id="33"/>
      <w:bookmarkEnd w:id="34"/>
      <w:bookmarkEnd w:id="35"/>
    </w:p>
    <w:p>
      <w:pPr>
        <w:pStyle w:val="56"/>
        <w:ind w:firstLine="420"/>
      </w:pPr>
      <w:bookmarkStart w:id="36" w:name="_Toc17233326"/>
      <w:bookmarkStart w:id="37" w:name="_Toc26648466"/>
      <w:bookmarkStart w:id="38" w:name="_Toc17233334"/>
      <w:bookmarkStart w:id="39" w:name="_Toc24884212"/>
      <w:bookmarkStart w:id="40" w:name="_Toc24884219"/>
      <w:r>
        <w:rPr>
          <w:rFonts w:hint="eastAsia"/>
        </w:rPr>
        <w:t>本文件规定了阻隔防爆材料清洗的基本要求、清洗作业、填装作业和废弃物处置的要求。</w:t>
      </w:r>
    </w:p>
    <w:p>
      <w:pPr>
        <w:pStyle w:val="56"/>
        <w:ind w:firstLine="420"/>
      </w:pPr>
      <w:r>
        <w:rPr>
          <w:rFonts w:hint="eastAsia"/>
        </w:rPr>
        <w:t>本文件适用于汽车加油站中的油储存罐体（以下简称“储罐”）、加气站中的液化石油气（LPG）储罐（以下简称“储罐”）、橇装式汽车加油装置、轻质燃油汽车罐车所使用阻隔防爆材料的清洗活动。</w:t>
      </w:r>
    </w:p>
    <w:p>
      <w:pPr>
        <w:pStyle w:val="56"/>
        <w:ind w:firstLine="420"/>
      </w:pPr>
      <w:r>
        <w:rPr>
          <w:rFonts w:hint="eastAsia"/>
        </w:rPr>
        <w:t>本文件不适用于压缩天然气（CNG）、液化天然气（LNG）和液化-压缩天然气（L-CNG）储罐所使用阻隔防爆材料的清洗活动。</w:t>
      </w:r>
    </w:p>
    <w:p>
      <w:pPr>
        <w:pStyle w:val="104"/>
        <w:spacing w:before="312" w:after="312"/>
      </w:pPr>
      <w:bookmarkStart w:id="41" w:name="_Toc97191424"/>
      <w:bookmarkStart w:id="42" w:name="_Toc26718931"/>
      <w:bookmarkStart w:id="43" w:name="_Toc180442126"/>
      <w:bookmarkStart w:id="44" w:name="_Toc26986531"/>
      <w:bookmarkStart w:id="45" w:name="_Toc26986772"/>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3413FDEBB5174431B55604F2765E81D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2894 安全标志及其使用导则</w:t>
      </w:r>
    </w:p>
    <w:p>
      <w:pPr>
        <w:pStyle w:val="56"/>
        <w:ind w:firstLine="420"/>
      </w:pPr>
      <w:r>
        <w:rPr>
          <w:rFonts w:hint="eastAsia"/>
        </w:rPr>
        <w:t>GB 3787 手持式电动工具的管理、使用、检查和维修安全技术规程</w:t>
      </w:r>
    </w:p>
    <w:p>
      <w:pPr>
        <w:pStyle w:val="56"/>
        <w:ind w:firstLine="420"/>
      </w:pPr>
      <w:r>
        <w:rPr>
          <w:rFonts w:hint="eastAsia"/>
        </w:rPr>
        <w:t>GB/T 3836.1 爆炸性环境 第1部分：设备 通用要求</w:t>
      </w:r>
    </w:p>
    <w:p>
      <w:pPr>
        <w:pStyle w:val="56"/>
        <w:ind w:firstLine="420"/>
      </w:pPr>
      <w:r>
        <w:rPr>
          <w:rFonts w:hint="eastAsia"/>
        </w:rPr>
        <w:t>GB/T 3836.2 爆炸性环境 第2部分：由隔爆外壳“d”保护的设备</w:t>
      </w:r>
    </w:p>
    <w:p>
      <w:pPr>
        <w:pStyle w:val="56"/>
        <w:ind w:firstLine="420"/>
      </w:pPr>
      <w:r>
        <w:rPr>
          <w:rFonts w:hint="eastAsia"/>
        </w:rPr>
        <w:t>GB 4053 固定式钢梯及平台安全要求</w:t>
      </w:r>
    </w:p>
    <w:p>
      <w:pPr>
        <w:pStyle w:val="56"/>
        <w:ind w:firstLine="420"/>
      </w:pPr>
      <w:r>
        <w:rPr>
          <w:rFonts w:hint="eastAsia"/>
        </w:rPr>
        <w:t>GB/T 13869 用电安全导则</w:t>
      </w:r>
    </w:p>
    <w:p>
      <w:pPr>
        <w:pStyle w:val="56"/>
        <w:ind w:firstLine="420"/>
      </w:pPr>
      <w:r>
        <w:rPr>
          <w:rFonts w:hint="eastAsia"/>
        </w:rPr>
        <w:t>GB 26164.1 电业安全工作规程 第1部分：热力和机械</w:t>
      </w:r>
    </w:p>
    <w:p>
      <w:pPr>
        <w:pStyle w:val="56"/>
        <w:ind w:firstLine="420"/>
      </w:pPr>
      <w:r>
        <w:rPr>
          <w:rFonts w:hint="eastAsia"/>
        </w:rPr>
        <w:t>GB 30077 危险化学品单位应急救援物资配备标准</w:t>
      </w:r>
    </w:p>
    <w:p>
      <w:pPr>
        <w:pStyle w:val="56"/>
        <w:ind w:firstLine="420"/>
      </w:pPr>
      <w:r>
        <w:rPr>
          <w:rFonts w:hint="eastAsia"/>
        </w:rPr>
        <w:t>GB 30871 危险化学品企业特殊作业安全规范</w:t>
      </w:r>
    </w:p>
    <w:p>
      <w:pPr>
        <w:pStyle w:val="56"/>
        <w:ind w:firstLine="420"/>
      </w:pPr>
      <w:r>
        <w:rPr>
          <w:rFonts w:hint="eastAsia"/>
        </w:rPr>
        <w:t>GB 39800.1 个体防护装备配备规范 第1部分：总则</w:t>
      </w:r>
    </w:p>
    <w:p>
      <w:pPr>
        <w:pStyle w:val="56"/>
        <w:ind w:firstLine="420"/>
      </w:pPr>
      <w:r>
        <w:rPr>
          <w:rFonts w:hint="eastAsia"/>
        </w:rPr>
        <w:t>GB 39800.2 个体防护装备配备规范 第2部分：石油、化工、天然气</w:t>
      </w:r>
    </w:p>
    <w:p>
      <w:pPr>
        <w:pStyle w:val="56"/>
        <w:ind w:firstLine="420"/>
      </w:pPr>
      <w:r>
        <w:rPr>
          <w:rFonts w:hint="eastAsia"/>
        </w:rPr>
        <w:t>GB 50194 建设工程施工现场供用电安全规范</w:t>
      </w:r>
    </w:p>
    <w:p>
      <w:pPr>
        <w:pStyle w:val="56"/>
        <w:ind w:firstLine="420"/>
      </w:pPr>
      <w:r>
        <w:rPr>
          <w:rFonts w:hint="eastAsia"/>
        </w:rPr>
        <w:t>GB 50720 建设工程施工现场消防安全技术规范</w:t>
      </w:r>
    </w:p>
    <w:p>
      <w:pPr>
        <w:pStyle w:val="56"/>
        <w:ind w:firstLine="420"/>
      </w:pPr>
      <w:r>
        <w:rPr>
          <w:rFonts w:hint="eastAsia"/>
        </w:rPr>
        <w:t>GB 55034 建筑与市政施工现场安全卫生与职业健康通用规范</w:t>
      </w:r>
    </w:p>
    <w:p>
      <w:pPr>
        <w:pStyle w:val="56"/>
        <w:ind w:firstLine="420"/>
      </w:pPr>
      <w:r>
        <w:rPr>
          <w:rFonts w:hint="eastAsia"/>
        </w:rPr>
        <w:t>GB 55036 消防设施通用规范</w:t>
      </w:r>
    </w:p>
    <w:p>
      <w:pPr>
        <w:pStyle w:val="56"/>
        <w:ind w:firstLine="420"/>
      </w:pPr>
      <w:r>
        <w:rPr>
          <w:rFonts w:hint="eastAsia"/>
        </w:rPr>
        <w:t>AQ/T 3001  加油（气）站油（气）储存罐体阻隔防爆技术要求</w:t>
      </w:r>
    </w:p>
    <w:p>
      <w:pPr>
        <w:pStyle w:val="56"/>
        <w:ind w:firstLine="420"/>
      </w:pPr>
      <w:r>
        <w:rPr>
          <w:rFonts w:hint="eastAsia"/>
        </w:rPr>
        <w:t>AQ/T 3002  阻隔防爆橇装式加油（气）装置技术要求</w:t>
      </w:r>
    </w:p>
    <w:p>
      <w:pPr>
        <w:pStyle w:val="56"/>
        <w:ind w:firstLine="420"/>
      </w:pPr>
      <w:r>
        <w:rPr>
          <w:rFonts w:hint="eastAsia"/>
        </w:rPr>
        <w:t>AQ 3028 化学品生产单位受限空间作业安全规范</w:t>
      </w:r>
    </w:p>
    <w:p>
      <w:pPr>
        <w:pStyle w:val="56"/>
        <w:ind w:firstLine="420"/>
      </w:pPr>
      <w:r>
        <w:rPr>
          <w:rFonts w:hint="eastAsia"/>
        </w:rPr>
        <w:t>SY/T 6444  石油工程建设施工安全规范</w:t>
      </w:r>
    </w:p>
    <w:p>
      <w:pPr>
        <w:pStyle w:val="56"/>
        <w:ind w:firstLine="420"/>
      </w:pPr>
      <w:r>
        <w:rPr>
          <w:rFonts w:hint="eastAsia"/>
        </w:rPr>
        <w:t>SY/T 6524  石油天然气作业场所劳动防护用品配备规范</w:t>
      </w:r>
    </w:p>
    <w:p>
      <w:pPr>
        <w:pStyle w:val="56"/>
        <w:ind w:firstLine="420"/>
      </w:pPr>
      <w:r>
        <w:rPr>
          <w:rFonts w:hint="eastAsia"/>
        </w:rPr>
        <w:t>DB11/T 852 有限空间作业安全技术规范</w:t>
      </w:r>
    </w:p>
    <w:p>
      <w:pPr>
        <w:pStyle w:val="56"/>
        <w:ind w:firstLine="420"/>
      </w:pPr>
      <w:r>
        <w:rPr>
          <w:rFonts w:hint="eastAsia"/>
        </w:rPr>
        <w:t>JGJ 46     施工现场临时用电安全技术规范</w:t>
      </w:r>
    </w:p>
    <w:p>
      <w:pPr>
        <w:pStyle w:val="104"/>
        <w:spacing w:before="312" w:after="312"/>
      </w:pPr>
      <w:bookmarkStart w:id="46" w:name="_Toc97191425"/>
      <w:bookmarkStart w:id="47" w:name="_Toc180442127"/>
      <w:r>
        <w:rPr>
          <w:rFonts w:hint="eastAsia"/>
          <w:szCs w:val="21"/>
        </w:rPr>
        <w:t>术语和定义</w:t>
      </w:r>
      <w:bookmarkEnd w:id="46"/>
      <w:bookmarkEnd w:id="47"/>
    </w:p>
    <w:sdt>
      <w:sdtPr>
        <w:id w:val="-1909835108"/>
        <w:placeholder>
          <w:docPart w:val="98E348B89046424390D2E8042A0F9E2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8" w:name="_Toc26986532"/>
          <w:bookmarkEnd w:id="48"/>
          <w:r>
            <w:rPr>
              <w:rFonts w:hint="eastAsia"/>
            </w:rPr>
            <w:t>AQ/T 3001和AQ/T 3002</w:t>
          </w:r>
          <w:r>
            <w:t>界定的术语和定义适用于本文件。</w:t>
          </w:r>
        </w:p>
      </w:sdtContent>
    </w:sdt>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清洗作业  cleaning work</w:t>
      </w:r>
    </w:p>
    <w:p>
      <w:pPr>
        <w:pStyle w:val="56"/>
        <w:ind w:firstLine="420"/>
      </w:pPr>
      <w:r>
        <w:rPr>
          <w:rFonts w:hint="eastAsia"/>
        </w:rPr>
        <w:t>使用临时设置的装置将阻隔防爆材料清洗干净的作业过程，包括准备、检查、取出、清洗和检测环节。</w:t>
      </w:r>
    </w:p>
    <w:p>
      <w:pPr>
        <w:pStyle w:val="104"/>
        <w:spacing w:before="312" w:after="312"/>
      </w:pPr>
      <w:bookmarkStart w:id="49" w:name="_Toc180442128"/>
      <w:r>
        <w:rPr>
          <w:rFonts w:hint="eastAsia"/>
        </w:rPr>
        <w:t>基本要求</w:t>
      </w:r>
      <w:bookmarkEnd w:id="49"/>
    </w:p>
    <w:p>
      <w:pPr>
        <w:pStyle w:val="105"/>
        <w:spacing w:before="156" w:after="156"/>
      </w:pPr>
      <w:bookmarkStart w:id="50" w:name="_Toc180442129"/>
      <w:r>
        <w:rPr>
          <w:rFonts w:hint="eastAsia"/>
        </w:rPr>
        <w:t>施工单位基本要求</w:t>
      </w:r>
      <w:bookmarkEnd w:id="50"/>
    </w:p>
    <w:p>
      <w:pPr>
        <w:pStyle w:val="165"/>
      </w:pPr>
      <w:r>
        <w:rPr>
          <w:rFonts w:hint="eastAsia"/>
        </w:rPr>
        <w:t>施工单位基本要求如下：</w:t>
      </w:r>
    </w:p>
    <w:p>
      <w:pPr>
        <w:pStyle w:val="174"/>
      </w:pPr>
      <w:r>
        <w:rPr>
          <w:rFonts w:hint="eastAsia"/>
        </w:rPr>
        <w:t>应配备具有相应资质的技术人员及装备；</w:t>
      </w:r>
    </w:p>
    <w:p>
      <w:pPr>
        <w:pStyle w:val="174"/>
        <w:rPr>
          <w:szCs w:val="21"/>
        </w:rPr>
      </w:pPr>
      <w:r>
        <w:rPr>
          <w:rFonts w:hint="eastAsia"/>
        </w:rPr>
        <w:t>应使用专业机械装置完成施工；</w:t>
      </w:r>
    </w:p>
    <w:p>
      <w:pPr>
        <w:pStyle w:val="174"/>
      </w:pPr>
      <w:r>
        <w:rPr>
          <w:rFonts w:hint="eastAsia"/>
        </w:rPr>
        <w:t>应具有完整的、功能齐备的技术、质量、安全和项目管理组织体系。</w:t>
      </w:r>
    </w:p>
    <w:p>
      <w:pPr>
        <w:pStyle w:val="105"/>
        <w:spacing w:before="156" w:after="156"/>
      </w:pPr>
      <w:bookmarkStart w:id="51" w:name="_Toc180442130"/>
      <w:r>
        <w:rPr>
          <w:rFonts w:hint="eastAsia"/>
        </w:rPr>
        <w:t>作业人员基本要求</w:t>
      </w:r>
      <w:bookmarkEnd w:id="51"/>
    </w:p>
    <w:p>
      <w:pPr>
        <w:pStyle w:val="165"/>
      </w:pPr>
      <w:r>
        <w:rPr>
          <w:rFonts w:hint="eastAsia"/>
        </w:rPr>
        <w:t>作业人员进场前，应由施工单位及委托单位联合组织施工安全教育培训，经考核合格后方可上岗；特种作业人员、作业监护人员应持证上岗。受限空间作业、盲板抽堵作业、高处作业、吊装作业、临时用电作业等进场的特殊作业人员应按照GB 30871的规定，并接受委托方的施工安全管理规章制度的培训。</w:t>
      </w:r>
    </w:p>
    <w:p>
      <w:pPr>
        <w:pStyle w:val="165"/>
      </w:pPr>
      <w:r>
        <w:rPr>
          <w:rFonts w:hint="eastAsia"/>
        </w:rPr>
        <w:t>作业人员配备的个体防护装备应符合GB 39800.1、GB 39800.2和SY/T 6524的要求。</w:t>
      </w:r>
    </w:p>
    <w:p>
      <w:pPr>
        <w:pStyle w:val="105"/>
        <w:spacing w:before="156" w:after="156"/>
      </w:pPr>
      <w:bookmarkStart w:id="52" w:name="_Toc180442131"/>
      <w:r>
        <w:rPr>
          <w:rFonts w:hint="eastAsia"/>
        </w:rPr>
        <w:t>清洗作业基本要求</w:t>
      </w:r>
      <w:bookmarkEnd w:id="52"/>
    </w:p>
    <w:p>
      <w:pPr>
        <w:pStyle w:val="165"/>
      </w:pPr>
      <w:r>
        <w:rPr>
          <w:rFonts w:hint="eastAsia"/>
        </w:rPr>
        <w:t>清洗作业时不应进行动火作业，若其他作业需动火，应按照GB 30871的要求进行。</w:t>
      </w:r>
    </w:p>
    <w:p>
      <w:pPr>
        <w:pStyle w:val="165"/>
      </w:pPr>
      <w:r>
        <w:rPr>
          <w:rFonts w:hint="eastAsia"/>
        </w:rPr>
        <w:t>爆炸性环境使用的作业设备应符合GB/T 3836.1的要求；有限空间作业临时用电应符合GB/T 13869、GB 26164.1及JGJ 46的规定；有限空间作业中使用手持电动工具应符合GB/T 3787、GB 26164.1的要求。</w:t>
      </w:r>
    </w:p>
    <w:p>
      <w:pPr>
        <w:pStyle w:val="165"/>
      </w:pPr>
      <w:r>
        <w:rPr>
          <w:rFonts w:hint="eastAsia"/>
        </w:rPr>
        <w:t>施工前，施工单位和委托单位应对作业现场和作业过程中可能存在的危险、有害因素进行辨识，制定相应的安全措施。施工单位应制定施工作业方案，内容应包括：施工组织设计；作业范围；清洗工艺流程；健康、安全、环境作业计划书；安全保障方案；应急预案等。</w:t>
      </w:r>
    </w:p>
    <w:p>
      <w:pPr>
        <w:pStyle w:val="165"/>
      </w:pPr>
      <w:r>
        <w:rPr>
          <w:rFonts w:hint="eastAsia"/>
        </w:rPr>
        <w:t>施工车辆应停靠在施工危险区域外，不应占用消防和疏散通道。施工现场其他环境管理应符合GB 55034的要求。</w:t>
      </w:r>
    </w:p>
    <w:p>
      <w:pPr>
        <w:pStyle w:val="165"/>
      </w:pPr>
      <w:r>
        <w:rPr>
          <w:rFonts w:hint="eastAsia"/>
        </w:rPr>
        <w:t>施工现场出入口的设置应满足消防车通行的要求；焊接、切割、烘烤或加热等动火作业前，应对作业现场的可燃物进行清理；施工现场其他消防安全应符合GB 50720的规定。</w:t>
      </w:r>
    </w:p>
    <w:p>
      <w:pPr>
        <w:pStyle w:val="165"/>
      </w:pPr>
      <w:r>
        <w:rPr>
          <w:rFonts w:hint="eastAsia"/>
        </w:rPr>
        <w:t>清洗储罐作业前应查验最近一次实施阻隔防爆技术改造的资料，包括但不限于以下内容：</w:t>
      </w:r>
    </w:p>
    <w:p>
      <w:pPr>
        <w:pStyle w:val="174"/>
        <w:numPr>
          <w:ilvl w:val="0"/>
          <w:numId w:val="32"/>
        </w:numPr>
      </w:pPr>
      <w:r>
        <w:rPr>
          <w:rFonts w:hint="eastAsia"/>
        </w:rPr>
        <w:t>施工合同和施工验收单；</w:t>
      </w:r>
    </w:p>
    <w:p>
      <w:pPr>
        <w:pStyle w:val="174"/>
        <w:numPr>
          <w:ilvl w:val="0"/>
          <w:numId w:val="33"/>
        </w:numPr>
      </w:pPr>
      <w:r>
        <w:rPr>
          <w:rFonts w:hint="eastAsia"/>
        </w:rPr>
        <w:t>阻隔防爆性能检测技术报告；</w:t>
      </w:r>
    </w:p>
    <w:p>
      <w:pPr>
        <w:pStyle w:val="174"/>
      </w:pPr>
      <w:r>
        <w:rPr>
          <w:rFonts w:hint="eastAsia"/>
        </w:rPr>
        <w:t>其他相关证明。</w:t>
      </w:r>
    </w:p>
    <w:p>
      <w:pPr>
        <w:pStyle w:val="165"/>
      </w:pPr>
      <w:r>
        <w:rPr>
          <w:rFonts w:hint="eastAsia"/>
        </w:rPr>
        <w:t>特殊作业应按照GB 30871执行。</w:t>
      </w:r>
    </w:p>
    <w:p>
      <w:pPr>
        <w:pStyle w:val="104"/>
        <w:spacing w:before="312" w:after="312"/>
      </w:pPr>
      <w:bookmarkStart w:id="53" w:name="_Toc180442132"/>
      <w:r>
        <w:rPr>
          <w:rFonts w:hint="eastAsia"/>
        </w:rPr>
        <w:t>清洗作业</w:t>
      </w:r>
      <w:bookmarkEnd w:id="53"/>
    </w:p>
    <w:p>
      <w:pPr>
        <w:pStyle w:val="105"/>
        <w:spacing w:before="156" w:after="156"/>
      </w:pPr>
      <w:bookmarkStart w:id="54" w:name="_Toc180442133"/>
      <w:r>
        <w:rPr>
          <w:rFonts w:hint="eastAsia"/>
        </w:rPr>
        <w:t>准备</w:t>
      </w:r>
      <w:bookmarkEnd w:id="54"/>
    </w:p>
    <w:p>
      <w:pPr>
        <w:pStyle w:val="165"/>
      </w:pPr>
      <w:r>
        <w:rPr>
          <w:rFonts w:hint="eastAsia"/>
        </w:rPr>
        <w:t>在入场前，施工单位与委托单位进行作业交底，明确双方工作范围、职责及作业条件。</w:t>
      </w:r>
    </w:p>
    <w:p>
      <w:pPr>
        <w:pStyle w:val="165"/>
      </w:pPr>
      <w:r>
        <w:rPr>
          <w:rFonts w:hint="eastAsia"/>
        </w:rPr>
        <w:t>根据施工作业方案准备作业工具和记录表格。</w:t>
      </w:r>
    </w:p>
    <w:p>
      <w:pPr>
        <w:pStyle w:val="165"/>
      </w:pPr>
      <w:r>
        <w:rPr>
          <w:rFonts w:hint="eastAsia"/>
        </w:rPr>
        <w:t>现场应采取安全区域隔离措施并设警戒线及明显警示标识。</w:t>
      </w:r>
    </w:p>
    <w:p>
      <w:pPr>
        <w:pStyle w:val="165"/>
      </w:pPr>
      <w:r>
        <w:rPr>
          <w:rFonts w:hint="eastAsia"/>
        </w:rPr>
        <w:t>作业人员进入施工现场应配备全套防爆设备、防爆工具及个体防护装备，防爆设备和工具应达到相应的防爆等级，个体防护装备的配备应符合GB 39800.1、GB 39800.2和SY/T 6524的规定。</w:t>
      </w:r>
    </w:p>
    <w:p>
      <w:pPr>
        <w:pStyle w:val="165"/>
      </w:pPr>
      <w:r>
        <w:rPr>
          <w:rFonts w:hint="eastAsia"/>
        </w:rPr>
        <w:t>施工现场的安全管理应符合SY/T 6444的规定。</w:t>
      </w:r>
    </w:p>
    <w:p>
      <w:pPr>
        <w:pStyle w:val="165"/>
      </w:pPr>
      <w:r>
        <w:rPr>
          <w:rFonts w:hint="eastAsia"/>
        </w:rPr>
        <w:t>作业人员应穿防静电工作服、工作鞋并配备个体防静电装备；使用电压不大于12V的防爆型灯具及不发生火花的工具；其他施工现场供用电安全应符合GB 50194的要求。</w:t>
      </w:r>
    </w:p>
    <w:p>
      <w:pPr>
        <w:pStyle w:val="105"/>
        <w:spacing w:before="156" w:after="156"/>
      </w:pPr>
      <w:bookmarkStart w:id="55" w:name="_Toc180442134"/>
      <w:r>
        <w:rPr>
          <w:rFonts w:hint="eastAsia"/>
        </w:rPr>
        <w:t>检查</w:t>
      </w:r>
      <w:bookmarkEnd w:id="55"/>
    </w:p>
    <w:p>
      <w:pPr>
        <w:pStyle w:val="65"/>
        <w:spacing w:before="156" w:after="156"/>
      </w:pPr>
      <w:bookmarkStart w:id="56" w:name="_Toc180442135"/>
      <w:r>
        <w:rPr>
          <w:rFonts w:hint="eastAsia"/>
        </w:rPr>
        <w:t>设备设施</w:t>
      </w:r>
      <w:bookmarkEnd w:id="56"/>
    </w:p>
    <w:p>
      <w:pPr>
        <w:pStyle w:val="164"/>
      </w:pPr>
      <w:r>
        <w:rPr>
          <w:rFonts w:hint="eastAsia"/>
        </w:rPr>
        <w:t>车辆进入现场，应加装安全阻火器。</w:t>
      </w:r>
    </w:p>
    <w:p>
      <w:pPr>
        <w:pStyle w:val="164"/>
      </w:pPr>
      <w:r>
        <w:rPr>
          <w:rFonts w:hint="eastAsia"/>
        </w:rPr>
        <w:t>清洗设备应保持各部件连接完好。对金属容器应接地；在爆炸性气体环境中应采取相应的防止爆炸的措施。</w:t>
      </w:r>
    </w:p>
    <w:p>
      <w:pPr>
        <w:pStyle w:val="164"/>
      </w:pPr>
      <w:r>
        <w:rPr>
          <w:rFonts w:hint="eastAsia"/>
        </w:rPr>
        <w:t>储罐液位计、潜泵断电。</w:t>
      </w:r>
    </w:p>
    <w:p>
      <w:pPr>
        <w:pStyle w:val="164"/>
      </w:pPr>
      <w:r>
        <w:rPr>
          <w:rFonts w:hint="eastAsia"/>
        </w:rPr>
        <w:t>应检查以下设备，包括但不限于：个体防护装备、消防设施、照明设备等。个体防护装备配备应符合GB 39800的要求；消防设施应符合GB 55036的要求；建筑照明设备应符合GB 55034的要求。</w:t>
      </w:r>
    </w:p>
    <w:p>
      <w:pPr>
        <w:pStyle w:val="164"/>
      </w:pPr>
      <w:r>
        <w:rPr>
          <w:rFonts w:hint="eastAsia"/>
        </w:rPr>
        <w:t>应检查以下设施，包括但不限于梯子、栏杆、平台、箅子板、盖板、平台等设施应完整、牢固，其他固定式钢梯及平台安全应符合GB 4053.3的要求。工作中的防静电措施应进行定期检查。</w:t>
      </w:r>
    </w:p>
    <w:p>
      <w:pPr>
        <w:pStyle w:val="164"/>
      </w:pPr>
      <w:r>
        <w:rPr>
          <w:rFonts w:hint="eastAsia"/>
        </w:rPr>
        <w:t>作业时使用的手持电动工具，超过安全电压的手持式、移动式电动工器具应逐个配置漏电保护器和电源开关，其他爆炸性环境中使用的设备应符合GB 3836.1及GB 3836.2的要求。</w:t>
      </w:r>
    </w:p>
    <w:p>
      <w:pPr>
        <w:pStyle w:val="65"/>
        <w:spacing w:before="156" w:after="156"/>
      </w:pPr>
      <w:bookmarkStart w:id="57" w:name="_Toc180442136"/>
      <w:r>
        <w:rPr>
          <w:rFonts w:hint="eastAsia"/>
        </w:rPr>
        <w:t>管线</w:t>
      </w:r>
      <w:bookmarkEnd w:id="57"/>
    </w:p>
    <w:p>
      <w:pPr>
        <w:pStyle w:val="164"/>
        <w:rPr>
          <w:szCs w:val="21"/>
        </w:rPr>
      </w:pPr>
      <w:r>
        <w:rPr>
          <w:rFonts w:hint="eastAsia"/>
        </w:rPr>
        <w:t>操作井内金属管线、软连接金属管道应无破损。</w:t>
      </w:r>
    </w:p>
    <w:p>
      <w:pPr>
        <w:pStyle w:val="164"/>
      </w:pPr>
      <w:r>
        <w:rPr>
          <w:rFonts w:hint="eastAsia"/>
        </w:rPr>
        <w:t>储罐的管线法兰对接面应密封完好无伤痕。</w:t>
      </w:r>
    </w:p>
    <w:p>
      <w:pPr>
        <w:pStyle w:val="65"/>
        <w:spacing w:before="156" w:after="156"/>
      </w:pPr>
      <w:bookmarkStart w:id="58" w:name="_Toc180442137"/>
      <w:r>
        <w:rPr>
          <w:rFonts w:hint="eastAsia"/>
        </w:rPr>
        <w:t>仪器仪表</w:t>
      </w:r>
      <w:bookmarkEnd w:id="58"/>
    </w:p>
    <w:p>
      <w:pPr>
        <w:pStyle w:val="56"/>
        <w:ind w:firstLine="420"/>
      </w:pPr>
      <w:r>
        <w:rPr>
          <w:rFonts w:hint="eastAsia"/>
        </w:rPr>
        <w:t>施工使用的气体检测仪应校准合格，并在有效期限内。</w:t>
      </w:r>
    </w:p>
    <w:p>
      <w:pPr>
        <w:pStyle w:val="65"/>
        <w:spacing w:before="156" w:after="156"/>
      </w:pPr>
      <w:bookmarkStart w:id="59" w:name="_Toc180442138"/>
      <w:r>
        <w:rPr>
          <w:rFonts w:hint="eastAsia"/>
        </w:rPr>
        <w:t>作业现场环境</w:t>
      </w:r>
      <w:bookmarkEnd w:id="59"/>
    </w:p>
    <w:p>
      <w:pPr>
        <w:pStyle w:val="164"/>
        <w:rPr>
          <w:szCs w:val="21"/>
        </w:rPr>
      </w:pPr>
      <w:r>
        <w:rPr>
          <w:rFonts w:hint="eastAsia"/>
        </w:rPr>
        <w:t>作业现场消防通道、行车通道应保持畅通，影响作业安全的杂物应清理干净。</w:t>
      </w:r>
    </w:p>
    <w:p>
      <w:pPr>
        <w:pStyle w:val="164"/>
      </w:pPr>
      <w:r>
        <w:rPr>
          <w:rFonts w:hint="eastAsia"/>
        </w:rPr>
        <w:t>作业现场可能危及安全的坑、井、沟、孔洞等应采取有效防护措施，并设警示标志。</w:t>
      </w:r>
    </w:p>
    <w:p>
      <w:pPr>
        <w:pStyle w:val="164"/>
      </w:pPr>
      <w:r>
        <w:rPr>
          <w:rFonts w:hint="eastAsia"/>
        </w:rPr>
        <w:t>作业现场应按照GB 2894的规定设置安全警示标志。</w:t>
      </w:r>
    </w:p>
    <w:p>
      <w:pPr>
        <w:pStyle w:val="164"/>
      </w:pPr>
      <w:r>
        <w:rPr>
          <w:rFonts w:hint="eastAsia" w:hAnsi="宋体"/>
        </w:rPr>
        <w:t>作业现场应按照</w:t>
      </w:r>
      <w:r>
        <w:rPr>
          <w:rFonts w:hint="eastAsia" w:cs="Calibri"/>
        </w:rPr>
        <w:t>GB 30077</w:t>
      </w:r>
      <w:r>
        <w:rPr>
          <w:rFonts w:hint="eastAsia" w:hAnsi="宋体"/>
        </w:rPr>
        <w:t>的规定配备应急物资装备。</w:t>
      </w:r>
    </w:p>
    <w:p>
      <w:pPr>
        <w:pStyle w:val="105"/>
        <w:spacing w:before="156" w:after="156"/>
      </w:pPr>
      <w:bookmarkStart w:id="60" w:name="_Toc180442139"/>
      <w:r>
        <w:rPr>
          <w:rFonts w:hint="eastAsia"/>
        </w:rPr>
        <w:t>取出</w:t>
      </w:r>
      <w:bookmarkEnd w:id="60"/>
    </w:p>
    <w:p>
      <w:pPr>
        <w:pStyle w:val="165"/>
        <w:rPr>
          <w:szCs w:val="21"/>
        </w:rPr>
      </w:pPr>
      <w:r>
        <w:rPr>
          <w:rFonts w:hint="eastAsia"/>
        </w:rPr>
        <w:t>应采用机械化方式取出阻隔防爆材料。针对网状卷型铝合金阻隔防爆材料无法采用机械化方式取出的，人工取出后应按危废规范处置，人工取出作业应符合DB11/T 852的要求。</w:t>
      </w:r>
    </w:p>
    <w:p>
      <w:pPr>
        <w:pStyle w:val="165"/>
      </w:pPr>
      <w:r>
        <w:rPr>
          <w:rFonts w:hint="eastAsia"/>
        </w:rPr>
        <w:t>储罐相连接的所有加油机应在拆卸人孔盖之前断电。</w:t>
      </w:r>
    </w:p>
    <w:p>
      <w:pPr>
        <w:pStyle w:val="165"/>
      </w:pPr>
      <w:r>
        <w:rPr>
          <w:rFonts w:hint="eastAsia"/>
        </w:rPr>
        <w:t>人孔盖拆卸后应对人孔加装专用临时盖板。</w:t>
      </w:r>
    </w:p>
    <w:p>
      <w:pPr>
        <w:pStyle w:val="165"/>
      </w:pPr>
      <w:r>
        <w:rPr>
          <w:rFonts w:hint="eastAsia" w:hAnsi="宋体"/>
        </w:rPr>
        <w:t>对储罐内部空间应进行清洗和空气置换，并满足下列要求：</w:t>
      </w:r>
    </w:p>
    <w:p>
      <w:pPr>
        <w:pStyle w:val="174"/>
        <w:numPr>
          <w:ilvl w:val="0"/>
          <w:numId w:val="34"/>
        </w:numPr>
      </w:pPr>
      <w:r>
        <w:rPr>
          <w:rFonts w:hint="eastAsia"/>
        </w:rPr>
        <w:t>氧含量为19.5%～23.5%；</w:t>
      </w:r>
    </w:p>
    <w:p>
      <w:pPr>
        <w:pStyle w:val="174"/>
      </w:pPr>
      <w:r>
        <w:rPr>
          <w:rFonts w:hint="eastAsia"/>
        </w:rPr>
        <w:t>当被测气体或蒸气的爆炸下限不小于4%时，其被测浓度小于0.5%（体积分数）；</w:t>
      </w:r>
    </w:p>
    <w:p>
      <w:pPr>
        <w:pStyle w:val="174"/>
      </w:pPr>
      <w:r>
        <w:rPr>
          <w:rFonts w:hint="eastAsia"/>
        </w:rPr>
        <w:t>当被测气体或蒸气的爆炸下限小于4%时，其被测浓度小于0.2%（体积分数）。</w:t>
      </w:r>
    </w:p>
    <w:p>
      <w:pPr>
        <w:pStyle w:val="165"/>
      </w:pPr>
      <w:r>
        <w:rPr>
          <w:rFonts w:hint="eastAsia"/>
        </w:rPr>
        <w:t>采取强制通风措施前应事先辨别风向，人员处于上风口，保持储罐空间空气良好流通。向罐内通风时，通风量应由小到大循序渐进，避免油气集中排出。无风状态下，储罐口上方位置应设置另外一台防爆风机吹散罐区集聚的油气。有限空间内气体检测要求如下：</w:t>
      </w:r>
    </w:p>
    <w:p>
      <w:pPr>
        <w:pStyle w:val="174"/>
        <w:numPr>
          <w:ilvl w:val="0"/>
          <w:numId w:val="35"/>
        </w:numPr>
      </w:pPr>
      <w:r>
        <w:rPr>
          <w:rFonts w:hint="eastAsia"/>
        </w:rPr>
        <w:t>应根据有限空间内可能存在的气体种类进行针对性检测；但应至少检测氧气、可燃气、硫化氢和一氧化碳；</w:t>
      </w:r>
    </w:p>
    <w:p>
      <w:pPr>
        <w:pStyle w:val="174"/>
      </w:pPr>
      <w:r>
        <w:rPr>
          <w:rFonts w:hint="eastAsia"/>
        </w:rPr>
        <w:t>每个检测点的检测时间，应大于仪器响应时间；</w:t>
      </w:r>
    </w:p>
    <w:p>
      <w:pPr>
        <w:pStyle w:val="174"/>
      </w:pPr>
      <w:r>
        <w:rPr>
          <w:rFonts w:hint="eastAsia"/>
        </w:rPr>
        <w:t>作业过程中应对作业面进行实时监测；</w:t>
      </w:r>
    </w:p>
    <w:p>
      <w:pPr>
        <w:pStyle w:val="174"/>
      </w:pPr>
      <w:r>
        <w:rPr>
          <w:rFonts w:hint="eastAsia"/>
        </w:rPr>
        <w:t>有限空间作业场所每个检测点的每种气体应连续检测3次；</w:t>
      </w:r>
    </w:p>
    <w:p>
      <w:pPr>
        <w:pStyle w:val="174"/>
      </w:pPr>
      <w:r>
        <w:rPr>
          <w:rFonts w:hint="eastAsia"/>
        </w:rPr>
        <w:t>其他有限空间作业安全要求应符合DB11/T 852的规定；</w:t>
      </w:r>
    </w:p>
    <w:p>
      <w:pPr>
        <w:pStyle w:val="174"/>
      </w:pPr>
      <w:r>
        <w:rPr>
          <w:rFonts w:hint="eastAsia"/>
        </w:rPr>
        <w:t>储罐内置换、通风、气体检测应符合DB11/T 852要求。</w:t>
      </w:r>
    </w:p>
    <w:p>
      <w:pPr>
        <w:pStyle w:val="165"/>
      </w:pPr>
      <w:r>
        <w:rPr>
          <w:rFonts w:hint="eastAsia"/>
        </w:rPr>
        <w:t>气体检测仪报警时应立即停止作业，撤离人员。经对现场处置，气体检测合格后可恢复作业。</w:t>
      </w:r>
    </w:p>
    <w:p>
      <w:pPr>
        <w:pStyle w:val="165"/>
      </w:pPr>
      <w:r>
        <w:rPr>
          <w:rFonts w:hint="eastAsia"/>
        </w:rPr>
        <w:t>安装机械化取出设备，取出阻隔防爆材料。</w:t>
      </w:r>
    </w:p>
    <w:p>
      <w:pPr>
        <w:pStyle w:val="165"/>
      </w:pPr>
      <w:r>
        <w:rPr>
          <w:rFonts w:hint="eastAsia"/>
        </w:rPr>
        <w:t>作业过程中应设有专人全程监护，监护人员应掌握受限空间内作业人员的人数、身份及工器具，作业结束后对人员和工器具进行清点。</w:t>
      </w:r>
    </w:p>
    <w:p>
      <w:pPr>
        <w:pStyle w:val="105"/>
        <w:spacing w:before="156" w:after="156"/>
      </w:pPr>
      <w:bookmarkStart w:id="61" w:name="_Toc180442140"/>
      <w:r>
        <w:rPr>
          <w:rFonts w:hint="eastAsia"/>
        </w:rPr>
        <w:t>清洗</w:t>
      </w:r>
      <w:bookmarkEnd w:id="61"/>
    </w:p>
    <w:p>
      <w:pPr>
        <w:pStyle w:val="165"/>
      </w:pPr>
      <w:r>
        <w:rPr>
          <w:rFonts w:hint="eastAsia"/>
        </w:rPr>
        <w:t>应采用机械化方式清洗阻隔防爆材料。</w:t>
      </w:r>
    </w:p>
    <w:p>
      <w:pPr>
        <w:pStyle w:val="165"/>
      </w:pPr>
      <w:r>
        <w:rPr>
          <w:rFonts w:hint="eastAsia"/>
        </w:rPr>
        <w:t>阻隔防爆材料的清洗应按照以下步骤：</w:t>
      </w:r>
    </w:p>
    <w:p>
      <w:pPr>
        <w:pStyle w:val="174"/>
        <w:numPr>
          <w:ilvl w:val="0"/>
          <w:numId w:val="36"/>
        </w:numPr>
      </w:pPr>
      <w:r>
        <w:rPr>
          <w:rFonts w:hint="eastAsia"/>
        </w:rPr>
        <w:t>使用机械提取装置将阻隔防爆材料从储罐内取出到机械清洗装置；</w:t>
      </w:r>
    </w:p>
    <w:p>
      <w:pPr>
        <w:pStyle w:val="174"/>
      </w:pPr>
      <w:r>
        <w:rPr>
          <w:rFonts w:hint="eastAsia"/>
        </w:rPr>
        <w:t>对阻隔防爆材料表面实施均匀的初洗；</w:t>
      </w:r>
    </w:p>
    <w:p>
      <w:pPr>
        <w:pStyle w:val="174"/>
      </w:pPr>
      <w:r>
        <w:rPr>
          <w:rFonts w:hint="eastAsia"/>
        </w:rPr>
        <w:t>将初洗后的阻隔防爆材料传送到漂洗装置，对阻隔防爆材料表面实施均匀的漂洗；</w:t>
      </w:r>
    </w:p>
    <w:p>
      <w:pPr>
        <w:pStyle w:val="174"/>
      </w:pPr>
      <w:r>
        <w:rPr>
          <w:rFonts w:hint="eastAsia"/>
        </w:rPr>
        <w:t>对漂洗后的阻隔防爆材料进行烘干,至阻隔防爆材料表面无污垢和明显水渍；</w:t>
      </w:r>
    </w:p>
    <w:p>
      <w:pPr>
        <w:pStyle w:val="174"/>
      </w:pPr>
      <w:r>
        <w:rPr>
          <w:rFonts w:hint="eastAsia"/>
        </w:rPr>
        <w:t>将烘干后的阻隔防爆材料进行机械包装。</w:t>
      </w:r>
    </w:p>
    <w:p>
      <w:pPr>
        <w:pStyle w:val="105"/>
        <w:spacing w:before="156" w:after="156"/>
      </w:pPr>
      <w:bookmarkStart w:id="62" w:name="_Toc180442141"/>
      <w:r>
        <w:rPr>
          <w:rFonts w:hint="eastAsia"/>
        </w:rPr>
        <w:t>检测</w:t>
      </w:r>
      <w:bookmarkEnd w:id="62"/>
    </w:p>
    <w:p>
      <w:pPr>
        <w:pStyle w:val="56"/>
        <w:ind w:firstLine="420"/>
      </w:pPr>
      <w:r>
        <w:rPr>
          <w:rFonts w:hint="eastAsia"/>
        </w:rPr>
        <w:t>经过清洗后的材料应符合表1要求。</w:t>
      </w:r>
    </w:p>
    <w:p>
      <w:pPr>
        <w:pStyle w:val="112"/>
        <w:spacing w:before="156" w:after="156"/>
      </w:pPr>
      <w:r>
        <w:rPr>
          <w:rFonts w:hint="eastAsia"/>
        </w:rPr>
        <w:t>清洗效果要求和检测方法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shd w:val="clear" w:color="auto" w:fill="auto"/>
            <w:vAlign w:val="center"/>
          </w:tcPr>
          <w:p>
            <w:pPr>
              <w:pStyle w:val="178"/>
            </w:pPr>
            <w:r>
              <w:rPr>
                <w:rFonts w:hint="eastAsia"/>
                <w:szCs w:val="18"/>
              </w:rPr>
              <w:t>项目</w:t>
            </w:r>
          </w:p>
        </w:tc>
        <w:tc>
          <w:tcPr>
            <w:tcW w:w="3112" w:type="dxa"/>
            <w:tcBorders>
              <w:top w:val="single" w:color="auto" w:sz="8" w:space="0"/>
              <w:bottom w:val="single" w:color="auto" w:sz="8" w:space="0"/>
            </w:tcBorders>
            <w:shd w:val="clear" w:color="auto" w:fill="auto"/>
            <w:vAlign w:val="center"/>
          </w:tcPr>
          <w:p>
            <w:pPr>
              <w:pStyle w:val="178"/>
            </w:pPr>
            <w:r>
              <w:rPr>
                <w:rFonts w:hint="eastAsia"/>
                <w:szCs w:val="18"/>
              </w:rPr>
              <w:t>清洗效果要求</w:t>
            </w:r>
          </w:p>
        </w:tc>
        <w:tc>
          <w:tcPr>
            <w:tcW w:w="3112" w:type="dxa"/>
            <w:tcBorders>
              <w:top w:val="single" w:color="auto" w:sz="8" w:space="0"/>
              <w:bottom w:val="single" w:color="auto" w:sz="8" w:space="0"/>
            </w:tcBorders>
            <w:shd w:val="clear" w:color="auto" w:fill="auto"/>
            <w:vAlign w:val="center"/>
          </w:tcPr>
          <w:p>
            <w:pPr>
              <w:pStyle w:val="178"/>
            </w:pPr>
            <w:r>
              <w:rPr>
                <w:rFonts w:hint="eastAsia"/>
                <w:szCs w:val="18"/>
              </w:rPr>
              <w:t>检测方法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shd w:val="clear" w:color="auto" w:fill="auto"/>
            <w:vAlign w:val="center"/>
          </w:tcPr>
          <w:p>
            <w:pPr>
              <w:pStyle w:val="178"/>
            </w:pPr>
            <w:r>
              <w:rPr>
                <w:rFonts w:hint="eastAsia"/>
                <w:szCs w:val="18"/>
              </w:rPr>
              <w:t>外观</w:t>
            </w:r>
          </w:p>
        </w:tc>
        <w:tc>
          <w:tcPr>
            <w:tcW w:w="3112" w:type="dxa"/>
            <w:tcBorders>
              <w:top w:val="single" w:color="auto" w:sz="8" w:space="0"/>
            </w:tcBorders>
            <w:shd w:val="clear" w:color="auto" w:fill="auto"/>
            <w:vAlign w:val="center"/>
          </w:tcPr>
          <w:p>
            <w:pPr>
              <w:pStyle w:val="178"/>
            </w:pPr>
            <w:r>
              <w:rPr>
                <w:rFonts w:hint="eastAsia"/>
                <w:szCs w:val="18"/>
              </w:rPr>
              <w:t>外观清洁，表面无明显污垢、附着物或其他异物</w:t>
            </w:r>
          </w:p>
        </w:tc>
        <w:tc>
          <w:tcPr>
            <w:tcW w:w="3112" w:type="dxa"/>
            <w:tcBorders>
              <w:top w:val="single" w:color="auto" w:sz="8" w:space="0"/>
            </w:tcBorders>
            <w:shd w:val="clear" w:color="auto" w:fill="auto"/>
            <w:vAlign w:val="center"/>
          </w:tcPr>
          <w:p>
            <w:pPr>
              <w:pStyle w:val="178"/>
            </w:pPr>
            <w:r>
              <w:rPr>
                <w:rFonts w:hint="eastAsia"/>
                <w:szCs w:val="18"/>
              </w:rPr>
              <w:t>目测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pPr>
              <w:pStyle w:val="178"/>
            </w:pPr>
            <w:r>
              <w:rPr>
                <w:rFonts w:hint="eastAsia"/>
                <w:szCs w:val="18"/>
              </w:rPr>
              <w:t>破损率</w:t>
            </w:r>
          </w:p>
        </w:tc>
        <w:tc>
          <w:tcPr>
            <w:tcW w:w="3112" w:type="dxa"/>
            <w:shd w:val="clear" w:color="auto" w:fill="auto"/>
            <w:vAlign w:val="center"/>
          </w:tcPr>
          <w:p>
            <w:pPr>
              <w:pStyle w:val="178"/>
            </w:pPr>
            <w:r>
              <w:rPr>
                <w:rFonts w:hint="eastAsia"/>
                <w:szCs w:val="18"/>
              </w:rPr>
              <w:t>清洗后的阻隔防爆材料碎屑质量应满足AQ/T 3001要求</w:t>
            </w:r>
          </w:p>
        </w:tc>
        <w:tc>
          <w:tcPr>
            <w:tcW w:w="3112" w:type="dxa"/>
            <w:shd w:val="clear" w:color="auto" w:fill="auto"/>
            <w:vAlign w:val="center"/>
          </w:tcPr>
          <w:p>
            <w:pPr>
              <w:pStyle w:val="178"/>
            </w:pPr>
            <w:r>
              <w:rPr>
                <w:rFonts w:hint="eastAsia"/>
                <w:szCs w:val="18"/>
              </w:rPr>
              <w:t>按照AQ/T 3001振动耐久性试验方法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3110" w:type="dxa"/>
            <w:shd w:val="clear" w:color="auto" w:fill="auto"/>
            <w:vAlign w:val="center"/>
          </w:tcPr>
          <w:p>
            <w:pPr>
              <w:pStyle w:val="178"/>
            </w:pPr>
            <w:r>
              <w:rPr>
                <w:rFonts w:hint="eastAsia"/>
                <w:szCs w:val="18"/>
              </w:rPr>
              <w:t>抑爆性能</w:t>
            </w:r>
          </w:p>
        </w:tc>
        <w:tc>
          <w:tcPr>
            <w:tcW w:w="3112" w:type="dxa"/>
            <w:shd w:val="clear" w:color="auto" w:fill="auto"/>
            <w:vAlign w:val="center"/>
          </w:tcPr>
          <w:p>
            <w:pPr>
              <w:pStyle w:val="178"/>
            </w:pPr>
            <w:r>
              <w:rPr>
                <w:rFonts w:hint="eastAsia"/>
                <w:szCs w:val="18"/>
              </w:rPr>
              <w:t>清洗后的阻隔防爆材料气体燃爆增压值应满足AQ/T 3001要求</w:t>
            </w:r>
          </w:p>
        </w:tc>
        <w:tc>
          <w:tcPr>
            <w:tcW w:w="3112" w:type="dxa"/>
            <w:shd w:val="clear" w:color="auto" w:fill="auto"/>
            <w:vAlign w:val="center"/>
          </w:tcPr>
          <w:p>
            <w:pPr>
              <w:pStyle w:val="178"/>
            </w:pPr>
            <w:r>
              <w:rPr>
                <w:rFonts w:hint="eastAsia"/>
                <w:szCs w:val="18"/>
              </w:rPr>
              <w:t>按照AQ/T 3001燃爆增压试验方法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shd w:val="clear" w:color="auto" w:fill="auto"/>
            <w:vAlign w:val="center"/>
          </w:tcPr>
          <w:p>
            <w:pPr>
              <w:pStyle w:val="178"/>
            </w:pPr>
            <w:r>
              <w:rPr>
                <w:rFonts w:hint="eastAsia"/>
                <w:szCs w:val="18"/>
              </w:rPr>
              <w:t>相容性</w:t>
            </w:r>
          </w:p>
        </w:tc>
        <w:tc>
          <w:tcPr>
            <w:tcW w:w="3112" w:type="dxa"/>
            <w:shd w:val="clear" w:color="auto" w:fill="auto"/>
            <w:vAlign w:val="center"/>
          </w:tcPr>
          <w:p>
            <w:pPr>
              <w:pStyle w:val="178"/>
            </w:pPr>
            <w:r>
              <w:rPr>
                <w:rFonts w:hint="eastAsia"/>
                <w:szCs w:val="18"/>
              </w:rPr>
              <w:t>清洗过程采用清洗剂清洗的，清洗后阻隔防爆材料应满足AQ/T 3001相容性的要求</w:t>
            </w:r>
          </w:p>
        </w:tc>
        <w:tc>
          <w:tcPr>
            <w:tcW w:w="3112" w:type="dxa"/>
            <w:shd w:val="clear" w:color="auto" w:fill="auto"/>
            <w:vAlign w:val="center"/>
          </w:tcPr>
          <w:p>
            <w:pPr>
              <w:pStyle w:val="178"/>
            </w:pPr>
            <w:r>
              <w:rPr>
                <w:rFonts w:hint="eastAsia"/>
                <w:szCs w:val="18"/>
              </w:rPr>
              <w:t>按照AQ/T 3001相容性试验方法</w:t>
            </w:r>
          </w:p>
        </w:tc>
      </w:tr>
    </w:tbl>
    <w:p>
      <w:pPr>
        <w:pStyle w:val="104"/>
        <w:spacing w:before="312" w:after="312"/>
      </w:pPr>
      <w:bookmarkStart w:id="63" w:name="_Toc180442142"/>
      <w:r>
        <w:rPr>
          <w:rFonts w:hint="eastAsia"/>
        </w:rPr>
        <w:t>装填作业</w:t>
      </w:r>
      <w:bookmarkEnd w:id="63"/>
    </w:p>
    <w:p>
      <w:pPr>
        <w:pStyle w:val="162"/>
      </w:pPr>
      <w:r>
        <w:rPr>
          <w:rFonts w:hint="eastAsia"/>
        </w:rPr>
        <w:t>应采用机械化方式装填阻隔防爆材料。</w:t>
      </w:r>
    </w:p>
    <w:p>
      <w:pPr>
        <w:pStyle w:val="162"/>
      </w:pPr>
      <w:r>
        <w:rPr>
          <w:rFonts w:hint="eastAsia"/>
        </w:rPr>
        <w:t>装填前储罐探伤检测或型式检验应合格。</w:t>
      </w:r>
    </w:p>
    <w:p>
      <w:pPr>
        <w:pStyle w:val="162"/>
      </w:pPr>
      <w:r>
        <w:rPr>
          <w:rFonts w:hint="eastAsia"/>
        </w:rPr>
        <w:t>清洗后的阻隔防爆材料如继续安装使用，安装留空率、相容性能、抑爆性能应满足AQ/T 3001 和AQ/T 3002要求。</w:t>
      </w:r>
    </w:p>
    <w:p>
      <w:pPr>
        <w:pStyle w:val="162"/>
      </w:pPr>
      <w:r>
        <w:rPr>
          <w:rFonts w:hint="eastAsia"/>
        </w:rPr>
        <w:t>装填前应对储罐内气体浓度进行检测，作业过程中应对作业面气体浓度进行实时监测，应至少每15 min记录1个瞬间值；其他有限空间作业环境及通风检测要求应符合DB11/T 852的规定。</w:t>
      </w:r>
    </w:p>
    <w:p>
      <w:pPr>
        <w:pStyle w:val="162"/>
      </w:pPr>
      <w:r>
        <w:rPr>
          <w:rFonts w:hint="eastAsia"/>
        </w:rPr>
        <w:t>应按照以下步骤装填：</w:t>
      </w:r>
    </w:p>
    <w:p>
      <w:pPr>
        <w:pStyle w:val="174"/>
        <w:numPr>
          <w:ilvl w:val="0"/>
          <w:numId w:val="37"/>
        </w:numPr>
      </w:pPr>
      <w:r>
        <w:rPr>
          <w:rFonts w:hint="eastAsia"/>
        </w:rPr>
        <w:t>在储罐人孔位置安装竖井；</w:t>
      </w:r>
    </w:p>
    <w:p>
      <w:pPr>
        <w:pStyle w:val="174"/>
      </w:pPr>
      <w:r>
        <w:rPr>
          <w:rFonts w:hint="eastAsia"/>
        </w:rPr>
        <w:t>采用机械化设备安装阻隔防爆材料；</w:t>
      </w:r>
    </w:p>
    <w:p>
      <w:pPr>
        <w:pStyle w:val="174"/>
      </w:pPr>
      <w:r>
        <w:rPr>
          <w:rFonts w:hint="eastAsia"/>
        </w:rPr>
        <w:t>阻隔防爆材料安装完成后拆除盲板，恢复人孔法兰和管线等。</w:t>
      </w:r>
    </w:p>
    <w:p>
      <w:pPr>
        <w:pStyle w:val="104"/>
        <w:spacing w:before="312" w:after="312"/>
      </w:pPr>
      <w:bookmarkStart w:id="64" w:name="_Toc180442143"/>
      <w:r>
        <w:rPr>
          <w:rFonts w:hint="eastAsia"/>
        </w:rPr>
        <w:t>废弃物处置</w:t>
      </w:r>
      <w:bookmarkEnd w:id="64"/>
    </w:p>
    <w:p>
      <w:pPr>
        <w:pStyle w:val="162"/>
      </w:pPr>
      <w:r>
        <w:rPr>
          <w:rFonts w:hint="eastAsia"/>
        </w:rPr>
        <w:t>清洗废水或废气应经专业处理且符合相关标准后排放。</w:t>
      </w:r>
    </w:p>
    <w:p>
      <w:pPr>
        <w:pStyle w:val="162"/>
      </w:pPr>
      <w:r>
        <w:rPr>
          <w:rFonts w:hint="eastAsia"/>
        </w:rPr>
        <w:t>固体废弃物处置应交由专业机构进行处置。</w:t>
      </w:r>
    </w:p>
    <w:bookmarkEnd w:id="24"/>
    <w:p>
      <w:pPr>
        <w:pStyle w:val="56"/>
        <w:ind w:firstLine="0" w:firstLineChars="0"/>
        <w:jc w:val="center"/>
      </w:pPr>
      <w:bookmarkStart w:id="65" w:name="BookMark8"/>
      <w:r>
        <w:rPr>
          <w:rFonts w:hint="eastAsia"/>
        </w:rPr>
        <w:drawing>
          <wp:inline distT="0" distB="0" distL="0" distR="0">
            <wp:extent cx="1485900" cy="317500"/>
            <wp:effectExtent l="0" t="0" r="0" b="6350"/>
            <wp:docPr id="1245645132" name="图片 1"/>
            <wp:cNvGraphicFramePr/>
            <a:graphic xmlns:a="http://schemas.openxmlformats.org/drawingml/2006/main">
              <a:graphicData uri="http://schemas.openxmlformats.org/drawingml/2006/picture">
                <pic:pic xmlns:pic="http://schemas.openxmlformats.org/drawingml/2006/picture">
                  <pic:nvPicPr>
                    <pic:cNvPr id="1245645132" name="图片 1"/>
                    <pic:cNvPicPr/>
                  </pic:nvPicPr>
                  <pic:blipFill>
                    <a:blip r:embed="rId16">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65"/>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等线">
    <w:altName w:val="汉仪中宋简"/>
    <w:panose1 w:val="02010600030101010101"/>
    <w:charset w:val="86"/>
    <w:family w:val="auto"/>
    <w:pitch w:val="default"/>
    <w:sig w:usb0="00000000" w:usb1="00000000" w:usb2="00000016" w:usb3="00000000" w:csb0="0004000F" w:csb1="00000000"/>
  </w:font>
  <w:font w:name="等线 Light">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rPr>
        <w:rFonts w:hint="eastAsia"/>
      </w:rPr>
    </w:pPr>
    <w:r>
      <w:fldChar w:fldCharType="begin"/>
    </w:r>
    <w:r>
      <w:instrText xml:space="preserve"> STYLEREF  标准文件_文件编号  \* MERGEFORMAT </w:instrText>
    </w:r>
    <w:r>
      <w:fldChar w:fldCharType="separate"/>
    </w:r>
    <w:r>
      <w:rPr>
        <w:rFonts w:hint="eastAsia"/>
      </w:rPr>
      <w:t>DB 11/T 1499—2024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forms" w:enforcement="1" w:cryptProviderType="rsaAES" w:cryptAlgorithmClass="hash" w:cryptAlgorithmType="typeAny" w:cryptAlgorithmSid="14" w:cryptSpinCount="100000" w:hash="aFtdwEYhLnMl8YRuHEqe3wUyd3Iyc67rJPD5IbDsVYZgJlbjcvrnseNUQhhwsbItxqt6uBTk8FxuYQp5XCIvxg==" w:salt="EjJBYLWC/uFO37DdxVJtV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E8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14DE"/>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97370"/>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6AA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0F8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6392"/>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200C"/>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47"/>
    <w:rsid w:val="006205D6"/>
    <w:rsid w:val="00624D7D"/>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56F9E"/>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7806"/>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37A32"/>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3EA"/>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D6D"/>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1E89"/>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BEEFF00"/>
    <w:rsid w:val="CF7F7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0101C68C1DC4FD6823A053F3330BD0F"/>
        <w:style w:val=""/>
        <w:category>
          <w:name w:val="常规"/>
          <w:gallery w:val="placeholder"/>
        </w:category>
        <w:types>
          <w:type w:val="bbPlcHdr"/>
        </w:types>
        <w:behaviors>
          <w:behavior w:val="content"/>
        </w:behaviors>
        <w:description w:val=""/>
        <w:guid w:val="{53C53D95-D948-4187-8C48-EFFB41C2CF08}"/>
      </w:docPartPr>
      <w:docPartBody>
        <w:p>
          <w:pPr>
            <w:pStyle w:val="5"/>
            <w:rPr>
              <w:rFonts w:hint="eastAsia"/>
            </w:rPr>
          </w:pPr>
          <w:r>
            <w:rPr>
              <w:rStyle w:val="4"/>
              <w:rFonts w:hint="eastAsia"/>
            </w:rPr>
            <w:t>单击或点击此处输入文字。</w:t>
          </w:r>
        </w:p>
      </w:docPartBody>
    </w:docPart>
    <w:docPart>
      <w:docPartPr>
        <w:name w:val="3413FDEBB5174431B55604F2765E81D5"/>
        <w:style w:val=""/>
        <w:category>
          <w:name w:val="常规"/>
          <w:gallery w:val="placeholder"/>
        </w:category>
        <w:types>
          <w:type w:val="bbPlcHdr"/>
        </w:types>
        <w:behaviors>
          <w:behavior w:val="content"/>
        </w:behaviors>
        <w:description w:val=""/>
        <w:guid w:val="{A903F491-BCE3-4040-81B1-473B4B5F70C3}"/>
      </w:docPartPr>
      <w:docPartBody>
        <w:p>
          <w:pPr>
            <w:pStyle w:val="6"/>
            <w:rPr>
              <w:rFonts w:hint="eastAsia"/>
            </w:rPr>
          </w:pPr>
          <w:r>
            <w:rPr>
              <w:rStyle w:val="4"/>
              <w:rFonts w:hint="eastAsia"/>
            </w:rPr>
            <w:t>选择一项。</w:t>
          </w:r>
        </w:p>
      </w:docPartBody>
    </w:docPart>
    <w:docPart>
      <w:docPartPr>
        <w:name w:val="98E348B89046424390D2E8042A0F9E25"/>
        <w:style w:val=""/>
        <w:category>
          <w:name w:val="常规"/>
          <w:gallery w:val="placeholder"/>
        </w:category>
        <w:types>
          <w:type w:val="bbPlcHdr"/>
        </w:types>
        <w:behaviors>
          <w:behavior w:val="content"/>
        </w:behaviors>
        <w:description w:val=""/>
        <w:guid w:val="{EC34BC28-EBB2-4C9A-8196-6BD7D668AA63}"/>
      </w:docPartPr>
      <w:docPartBody>
        <w:p>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41B"/>
    <w:rsid w:val="00210125"/>
    <w:rsid w:val="004B6392"/>
    <w:rsid w:val="004F200C"/>
    <w:rsid w:val="0072641B"/>
    <w:rsid w:val="008E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0101C68C1DC4FD6823A053F3330BD0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413FDEBB5174431B55604F2765E81D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98E348B89046424390D2E8042A0F9E2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8</Pages>
  <Words>875</Words>
  <Characters>4990</Characters>
  <Lines>41</Lines>
  <Paragraphs>11</Paragraphs>
  <TotalTime>2</TotalTime>
  <ScaleCrop>false</ScaleCrop>
  <LinksUpToDate>false</LinksUpToDate>
  <CharactersWithSpaces>5854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2024-10-23T22:07:00Z</dcterms:created>
  <dc:creator>sheng da</dc:creator>
  <dc:description>&lt;config cover="true" show_menu="true" version="1.0.0" doctype="SDKXY"&gt;_x000d_
&lt;/config&gt;</dc:description>
  <cp:lastModifiedBy>陈星光</cp:lastModifiedBy>
  <cp:lastPrinted>2020-08-31T02:00:00Z</cp:lastPrinted>
  <dcterms:modified xsi:type="dcterms:W3CDTF">2024-10-24T16:34:23Z</dcterms:modified>
  <dc:title>地方标准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2052-11.8.2.10337</vt:lpwstr>
  </property>
</Properties>
</file>