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720" w:lineRule="exact"/>
        <w:jc w:val="center"/>
        <w:rPr>
          <w:rFonts w:ascii="方正小标宋简体" w:hAnsi="黑体" w:eastAsia="方正小标宋简体"/>
          <w:sz w:val="44"/>
          <w:szCs w:val="44"/>
        </w:rPr>
      </w:pPr>
      <w:bookmarkStart w:id="0" w:name="_GoBack"/>
      <w:bookmarkEnd w:id="0"/>
      <w:r>
        <w:rPr>
          <w:rFonts w:hint="eastAsia" w:ascii="方正小标宋简体" w:hAnsi="黑体" w:eastAsia="方正小标宋简体"/>
          <w:sz w:val="44"/>
          <w:szCs w:val="44"/>
        </w:rPr>
        <w:t>北京市安全生产举报奖励实施办法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pPr>
        <w:pageBreakBefore w:val="0"/>
        <w:widowControl w:val="0"/>
        <w:kinsoku/>
        <w:wordWrap/>
        <w:overflowPunct/>
        <w:topLinePunct w:val="0"/>
        <w:autoSpaceDE/>
        <w:autoSpaceDN/>
        <w:bidi w:val="0"/>
        <w:adjustRightInd w:val="0"/>
        <w:spacing w:beforeLines="50" w:afterLines="50" w:line="560" w:lineRule="exact"/>
        <w:jc w:val="center"/>
        <w:textAlignment w:val="auto"/>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ascii="仿宋_GB2312" w:hAnsi="Times New Roman" w:eastAsia="仿宋_GB2312"/>
          <w:color w:val="auto"/>
          <w:sz w:val="32"/>
          <w:szCs w:val="32"/>
        </w:rPr>
      </w:pPr>
      <w:r>
        <w:rPr>
          <w:rFonts w:hint="eastAsia" w:ascii="黑体" w:hAnsi="黑体" w:eastAsia="黑体"/>
          <w:sz w:val="32"/>
          <w:szCs w:val="32"/>
        </w:rPr>
        <w:t>第一条</w:t>
      </w:r>
      <w:r>
        <w:rPr>
          <w:rFonts w:hint="eastAsia" w:ascii="仿宋_GB2312" w:hAnsi="Times New Roman" w:eastAsia="仿宋_GB2312"/>
          <w:sz w:val="32"/>
          <w:szCs w:val="32"/>
        </w:rPr>
        <w:t xml:space="preserve">  为进一步加强安全生产工作的社会监督，</w:t>
      </w:r>
      <w:r>
        <w:rPr>
          <w:rFonts w:hint="eastAsia" w:ascii="仿宋_GB2312" w:hAnsi="Times New Roman" w:eastAsia="仿宋_GB2312"/>
          <w:sz w:val="32"/>
          <w:szCs w:val="32"/>
          <w:lang w:val="en-US" w:eastAsia="zh-CN"/>
        </w:rPr>
        <w:t>鼓励和规范社会公众和从业人员</w:t>
      </w:r>
      <w:r>
        <w:rPr>
          <w:rFonts w:hint="eastAsia" w:ascii="仿宋_GB2312" w:hAnsi="Times New Roman" w:eastAsia="仿宋_GB2312"/>
          <w:sz w:val="32"/>
          <w:szCs w:val="32"/>
        </w:rPr>
        <w:t>举报重大事故隐患和安全生产违法行为，及时发现</w:t>
      </w:r>
      <w:r>
        <w:rPr>
          <w:rFonts w:hint="eastAsia" w:ascii="仿宋_GB2312" w:hAnsi="黑体" w:eastAsia="仿宋_GB2312"/>
          <w:sz w:val="32"/>
          <w:szCs w:val="32"/>
        </w:rPr>
        <w:t>并排除重大事故隐患，</w:t>
      </w:r>
      <w:r>
        <w:rPr>
          <w:rFonts w:hint="eastAsia" w:ascii="仿宋_GB2312" w:hAnsi="Times New Roman" w:eastAsia="仿宋_GB2312"/>
          <w:sz w:val="32"/>
          <w:szCs w:val="32"/>
        </w:rPr>
        <w:t>制止和惩处违法行为，依据《中华人民共和国安全生产法》《北京市安全生产条例》</w:t>
      </w:r>
      <w:r>
        <w:rPr>
          <w:rFonts w:hint="eastAsia" w:ascii="仿宋_GB2312" w:hAnsi="Times New Roman" w:eastAsia="仿宋_GB2312"/>
          <w:color w:val="auto"/>
          <w:sz w:val="32"/>
          <w:szCs w:val="32"/>
          <w:lang w:eastAsia="zh-CN"/>
        </w:rPr>
        <w:t>《安全生产领域举报奖励办法》</w:t>
      </w:r>
      <w:r>
        <w:rPr>
          <w:rFonts w:hint="eastAsia" w:ascii="仿宋_GB2312" w:hAnsi="Times New Roman" w:eastAsia="仿宋_GB2312"/>
          <w:color w:val="auto"/>
          <w:sz w:val="32"/>
          <w:szCs w:val="32"/>
          <w:lang w:val="en-US" w:eastAsia="zh-CN"/>
        </w:rPr>
        <w:t>（安监总财〔2018〕19号</w:t>
      </w:r>
      <w:r>
        <w:rPr>
          <w:rFonts w:hint="eastAsia" w:ascii="仿宋_GB2312" w:hAnsi="Times New Roman" w:eastAsia="仿宋_GB2312"/>
          <w:color w:val="auto"/>
          <w:sz w:val="32"/>
          <w:szCs w:val="32"/>
          <w:lang w:val="en" w:eastAsia="zh-CN"/>
        </w:rPr>
        <w:t>）</w:t>
      </w:r>
      <w:r>
        <w:rPr>
          <w:rFonts w:hint="eastAsia" w:ascii="仿宋_GB2312" w:hAnsi="Times New Roman" w:eastAsia="仿宋_GB2312"/>
          <w:color w:val="auto"/>
          <w:sz w:val="32"/>
          <w:szCs w:val="32"/>
          <w:lang w:eastAsia="zh-CN"/>
        </w:rPr>
        <w:t>和应急管理部《关于进一步加强安全生产举报工作的指导意见》</w:t>
      </w:r>
      <w:r>
        <w:rPr>
          <w:rFonts w:hint="eastAsia" w:ascii="仿宋_GB2312" w:hAnsi="Times New Roman" w:eastAsia="仿宋_GB2312"/>
          <w:color w:val="auto"/>
          <w:sz w:val="32"/>
          <w:szCs w:val="32"/>
          <w:lang w:val="en-US" w:eastAsia="zh-CN"/>
        </w:rPr>
        <w:t>（应急〔2023〕106号</w:t>
      </w:r>
      <w:r>
        <w:rPr>
          <w:rFonts w:hint="eastAsia" w:ascii="仿宋_GB2312" w:hAnsi="Times New Roman" w:eastAsia="仿宋_GB2312"/>
          <w:color w:val="auto"/>
          <w:sz w:val="32"/>
          <w:szCs w:val="32"/>
          <w:lang w:val="en" w:eastAsia="zh-CN"/>
        </w:rPr>
        <w:t>）</w:t>
      </w:r>
      <w:r>
        <w:rPr>
          <w:rFonts w:hint="eastAsia" w:ascii="仿宋_GB2312" w:hAnsi="Times New Roman" w:eastAsia="仿宋_GB2312"/>
          <w:color w:val="auto"/>
          <w:sz w:val="32"/>
          <w:szCs w:val="32"/>
        </w:rPr>
        <w:t>等有关法律法规和文件要求，制定本办法。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Times New Roman" w:eastAsia="仿宋_GB2312"/>
          <w:color w:val="auto"/>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Times New Roman" w:eastAsia="仿宋_GB2312"/>
          <w:sz w:val="32"/>
          <w:szCs w:val="32"/>
        </w:rPr>
        <w:t>本办法适用于本市行政区域内重大事故隐患和安全生产违法行为的举报奖励</w:t>
      </w:r>
      <w:r>
        <w:rPr>
          <w:rFonts w:hint="eastAsia" w:ascii="仿宋_GB2312"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color w:val="auto"/>
          <w:sz w:val="32"/>
          <w:szCs w:val="32"/>
        </w:rPr>
        <w:t>负有安全生产监督管理职责的部门</w:t>
      </w:r>
      <w:r>
        <w:rPr>
          <w:rFonts w:hint="eastAsia" w:ascii="仿宋_GB2312" w:hAnsi="Times New Roman" w:eastAsia="仿宋_GB2312"/>
          <w:sz w:val="32"/>
          <w:szCs w:val="32"/>
        </w:rPr>
        <w:t>对所监管行业领域的安全生产举报奖励另有规定的，依照其规定。</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Times New Roman" w:eastAsia="仿宋_GB2312" w:cs="Times New Roman"/>
          <w:b w:val="0"/>
          <w:bCs w:val="0"/>
          <w:color w:val="auto"/>
          <w:kern w:val="2"/>
          <w:sz w:val="32"/>
          <w:szCs w:val="32"/>
          <w:highlight w:val="none"/>
          <w:lang w:val="en-US" w:eastAsia="zh-CN" w:bidi="ar-SA"/>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hAnsi="Times New Roman" w:eastAsia="仿宋_GB2312"/>
          <w:color w:val="auto"/>
          <w:sz w:val="32"/>
          <w:szCs w:val="32"/>
          <w:highlight w:val="none"/>
          <w:lang w:val="en-US" w:eastAsia="zh-CN"/>
        </w:rPr>
        <w:t>本办法所称重大事故隐患，是指危害和整改难度较大，应当全部或者局部停产停业，并经过一定时间整改治理方能排除的隐患，或者因外部因素影响致使生产经营单位自身难以排除的隐患。重大事故隐患的判定，依据国务院应急管理部门和其他负有安全生产监督管理职责的部门制定并向社会公布的判定标准认定。</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s="Times New Roman"/>
          <w:b w:val="0"/>
          <w:bCs w:val="0"/>
          <w:color w:val="auto"/>
          <w:kern w:val="2"/>
          <w:sz w:val="32"/>
          <w:szCs w:val="32"/>
          <w:highlight w:val="none"/>
          <w:lang w:val="en-US" w:eastAsia="zh-CN" w:bidi="ar-SA"/>
        </w:rPr>
      </w:pPr>
      <w:r>
        <w:rPr>
          <w:rFonts w:hint="eastAsia" w:ascii="仿宋_GB2312" w:hAnsi="Times New Roman" w:eastAsia="仿宋_GB2312" w:cs="Times New Roman"/>
          <w:b w:val="0"/>
          <w:bCs w:val="0"/>
          <w:color w:val="auto"/>
          <w:kern w:val="2"/>
          <w:sz w:val="32"/>
          <w:szCs w:val="32"/>
          <w:highlight w:val="none"/>
          <w:lang w:val="en-US" w:eastAsia="zh-CN" w:bidi="ar-SA"/>
        </w:rPr>
        <w:t>本办法所称安全生产违法行为，是指生产经营单位及其有关人员在生产经营活动中违反有关安全生产的法律、法规、规章、国家标准、行业标准和规程的行为。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hAnsi="Times New Roman" w:eastAsia="仿宋_GB2312"/>
          <w:sz w:val="32"/>
          <w:szCs w:val="32"/>
          <w:lang w:val="en-US" w:eastAsia="zh-CN"/>
        </w:rPr>
        <w:t>任何单位、组织和个人（以下统称举报人）有权向负有安全生产监督管理职责的部门举报重大事故隐患和安全生产违法行为。</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黑体" w:hAnsi="黑体" w:eastAsia="黑体"/>
          <w:sz w:val="32"/>
          <w:szCs w:val="32"/>
          <w:lang w:val="en-US" w:eastAsia="zh-CN"/>
        </w:rPr>
        <w:t>第五条</w:t>
      </w:r>
      <w:r>
        <w:rPr>
          <w:rFonts w:hint="eastAsia" w:ascii="仿宋_GB2312" w:hAnsi="Times New Roman" w:eastAsia="仿宋_GB2312"/>
          <w:color w:val="00B050"/>
          <w:sz w:val="32"/>
          <w:szCs w:val="32"/>
          <w:lang w:val="en-US" w:eastAsia="zh-CN"/>
        </w:rPr>
        <w:t xml:space="preserve">  </w:t>
      </w:r>
      <w:r>
        <w:rPr>
          <w:rFonts w:hint="eastAsia" w:ascii="仿宋_GB2312" w:hAnsi="Times New Roman" w:eastAsia="仿宋_GB2312"/>
          <w:sz w:val="32"/>
          <w:szCs w:val="32"/>
          <w:lang w:val="en-US" w:eastAsia="zh-CN"/>
        </w:rPr>
        <w:t>受理举</w:t>
      </w:r>
      <w:r>
        <w:rPr>
          <w:rFonts w:hint="eastAsia" w:ascii="仿宋_GB2312" w:hAnsi="Times New Roman" w:eastAsia="仿宋_GB2312"/>
          <w:color w:val="auto"/>
          <w:sz w:val="32"/>
          <w:szCs w:val="32"/>
          <w:lang w:val="en-US" w:eastAsia="zh-CN"/>
        </w:rPr>
        <w:t>报的</w:t>
      </w:r>
      <w:r>
        <w:rPr>
          <w:rFonts w:hint="eastAsia" w:ascii="仿宋_GB2312" w:hAnsi="仿宋_GB2312" w:eastAsia="仿宋_GB2312" w:cs="仿宋_GB2312"/>
          <w:color w:val="auto"/>
          <w:sz w:val="32"/>
          <w:szCs w:val="32"/>
          <w:lang w:val="en-US" w:eastAsia="zh-CN"/>
        </w:rPr>
        <w:t>市、区两级负有安全生产监督管理职责的部门（以下简称有关部门）</w:t>
      </w:r>
      <w:r>
        <w:rPr>
          <w:rFonts w:hint="eastAsia" w:ascii="仿宋_GB2312" w:hAnsi="Times New Roman" w:eastAsia="仿宋_GB2312"/>
          <w:color w:val="auto"/>
          <w:sz w:val="32"/>
          <w:szCs w:val="32"/>
          <w:highlight w:val="none"/>
          <w:lang w:val="en-US" w:eastAsia="zh-CN"/>
        </w:rPr>
        <w:t>开</w:t>
      </w:r>
      <w:r>
        <w:rPr>
          <w:rFonts w:hint="eastAsia" w:ascii="仿宋_GB2312" w:hAnsi="Times New Roman" w:eastAsia="仿宋_GB2312"/>
          <w:sz w:val="32"/>
          <w:szCs w:val="32"/>
          <w:highlight w:val="none"/>
          <w:lang w:val="en-US" w:eastAsia="zh-CN"/>
        </w:rPr>
        <w:t>展安全生产举报奖励工作应遵循“合法举报、适当奖励、属地管理、分级负责”“谁主管、谁负责”和“谁受理、谁奖励”的原则。</w:t>
      </w:r>
    </w:p>
    <w:p>
      <w:pPr>
        <w:pageBreakBefore w:val="0"/>
        <w:widowControl w:val="0"/>
        <w:kinsoku/>
        <w:wordWrap/>
        <w:overflowPunct/>
        <w:topLinePunct w:val="0"/>
        <w:autoSpaceDE/>
        <w:autoSpaceDN/>
        <w:bidi w:val="0"/>
        <w:adjustRightInd w:val="0"/>
        <w:spacing w:beforeLines="50" w:afterLines="50"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章</w:t>
      </w:r>
      <w:r>
        <w:rPr>
          <w:rFonts w:ascii="黑体" w:hAnsi="黑体" w:eastAsia="黑体"/>
          <w:sz w:val="32"/>
          <w:szCs w:val="32"/>
          <w:highlight w:val="none"/>
        </w:rPr>
        <w:t xml:space="preserve"> </w:t>
      </w:r>
      <w:r>
        <w:rPr>
          <w:rFonts w:hint="eastAsia" w:ascii="黑体" w:hAnsi="黑体" w:eastAsia="黑体"/>
          <w:sz w:val="32"/>
          <w:szCs w:val="32"/>
          <w:highlight w:val="none"/>
        </w:rPr>
        <w:t>举报</w:t>
      </w:r>
      <w:r>
        <w:rPr>
          <w:rFonts w:hint="eastAsia" w:ascii="黑体" w:hAnsi="黑体" w:eastAsia="黑体"/>
          <w:sz w:val="32"/>
          <w:szCs w:val="32"/>
          <w:highlight w:val="none"/>
          <w:lang w:eastAsia="zh-CN"/>
        </w:rPr>
        <w:t>受理</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黑体" w:eastAsia="仿宋_GB2312" w:cs="黑体"/>
          <w:sz w:val="32"/>
          <w:szCs w:val="32"/>
        </w:rPr>
        <w:t xml:space="preserve">  </w:t>
      </w:r>
      <w:r>
        <w:rPr>
          <w:rFonts w:hint="eastAsia" w:ascii="仿宋_GB2312" w:hAnsi="Times New Roman" w:eastAsia="仿宋_GB2312"/>
          <w:color w:val="auto"/>
          <w:sz w:val="32"/>
          <w:szCs w:val="32"/>
        </w:rPr>
        <w:t>举报人可以通过本市12345市民服务热线、12350安全生产举报投诉特服电话或者</w:t>
      </w:r>
      <w:r>
        <w:rPr>
          <w:rFonts w:hint="eastAsia" w:ascii="仿宋_GB2312" w:hAnsi="仿宋_GB2312" w:eastAsia="仿宋_GB2312" w:cs="仿宋_GB2312"/>
          <w:color w:val="auto"/>
          <w:sz w:val="32"/>
          <w:szCs w:val="32"/>
          <w:lang w:val="en-US" w:eastAsia="zh-CN"/>
        </w:rPr>
        <w:t>有关部门热线服务电话、</w:t>
      </w:r>
      <w:r>
        <w:rPr>
          <w:rFonts w:hint="eastAsia" w:ascii="仿宋_GB2312" w:hAnsi="Times New Roman" w:eastAsia="仿宋_GB2312"/>
          <w:color w:val="auto"/>
          <w:sz w:val="32"/>
          <w:szCs w:val="32"/>
        </w:rPr>
        <w:t>官方网站、</w:t>
      </w:r>
      <w:r>
        <w:rPr>
          <w:rFonts w:hint="eastAsia" w:ascii="仿宋_GB2312" w:hAnsi="Times New Roman" w:eastAsia="仿宋_GB2312"/>
          <w:color w:val="auto"/>
          <w:sz w:val="32"/>
          <w:szCs w:val="32"/>
          <w:lang w:eastAsia="zh-CN"/>
        </w:rPr>
        <w:t>微信公众号、</w:t>
      </w:r>
      <w:r>
        <w:rPr>
          <w:rFonts w:hint="eastAsia" w:ascii="仿宋_GB2312" w:hAnsi="Times New Roman" w:eastAsia="仿宋_GB2312"/>
          <w:color w:val="auto"/>
          <w:sz w:val="32"/>
          <w:szCs w:val="32"/>
        </w:rPr>
        <w:t>微信</w:t>
      </w:r>
      <w:r>
        <w:rPr>
          <w:rFonts w:hint="eastAsia" w:ascii="仿宋_GB2312" w:hAnsi="Times New Roman" w:eastAsia="仿宋_GB2312"/>
          <w:color w:val="auto"/>
          <w:sz w:val="32"/>
          <w:szCs w:val="32"/>
          <w:lang w:eastAsia="zh-CN"/>
        </w:rPr>
        <w:t>小程序</w:t>
      </w:r>
      <w:r>
        <w:rPr>
          <w:rFonts w:hint="eastAsia" w:ascii="仿宋_GB2312" w:hAnsi="Times New Roman" w:eastAsia="仿宋_GB2312"/>
          <w:color w:val="auto"/>
          <w:sz w:val="32"/>
          <w:szCs w:val="32"/>
        </w:rPr>
        <w:t>、信函</w:t>
      </w:r>
      <w:r>
        <w:rPr>
          <w:rFonts w:hint="eastAsia" w:ascii="仿宋_GB2312" w:hAnsi="黑体" w:eastAsia="仿宋_GB2312"/>
          <w:color w:val="auto"/>
          <w:sz w:val="32"/>
          <w:szCs w:val="32"/>
        </w:rPr>
        <w:t>、电子邮件、传真</w:t>
      </w:r>
      <w:r>
        <w:rPr>
          <w:rFonts w:hint="eastAsia" w:ascii="仿宋_GB2312" w:hAnsi="Times New Roman" w:eastAsia="仿宋_GB2312"/>
          <w:color w:val="auto"/>
          <w:sz w:val="32"/>
          <w:szCs w:val="32"/>
        </w:rPr>
        <w:t>等方式举报重大事故隐患和安全生产违法行为。</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ascii="仿宋_GB2312" w:hAnsi="Times New Roman" w:eastAsia="仿宋_GB2312"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第七条</w:t>
      </w:r>
      <w:r>
        <w:rPr>
          <w:rFonts w:hint="eastAsia" w:ascii="黑体" w:hAnsi="黑体" w:eastAsia="黑体" w:cs="黑体"/>
          <w:b/>
          <w:bCs/>
          <w:color w:val="auto"/>
          <w:kern w:val="44"/>
          <w:sz w:val="32"/>
          <w:szCs w:val="32"/>
          <w:lang w:val="en-US" w:eastAsia="zh-CN" w:bidi="ar-SA"/>
        </w:rPr>
        <w:t xml:space="preserve">  </w:t>
      </w:r>
      <w:r>
        <w:rPr>
          <w:rFonts w:hint="eastAsia" w:ascii="仿宋_GB2312" w:hAnsi="Times New Roman" w:eastAsia="仿宋_GB2312" w:cs="Times New Roman"/>
          <w:b w:val="0"/>
          <w:bCs w:val="0"/>
          <w:color w:val="auto"/>
          <w:kern w:val="2"/>
          <w:sz w:val="32"/>
          <w:szCs w:val="32"/>
          <w:lang w:val="en-US" w:eastAsia="zh-CN" w:bidi="ar-SA"/>
        </w:rPr>
        <w:t>举报人可以实名或匿名举报。实名举报应提供本人真实姓名、身份信息和有效联系方式。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有关</w:t>
      </w:r>
      <w:r>
        <w:rPr>
          <w:rFonts w:hint="eastAsia" w:ascii="仿宋_GB2312" w:hAnsi="Times New Roman" w:eastAsia="仿宋_GB2312"/>
          <w:color w:val="auto"/>
          <w:sz w:val="32"/>
          <w:szCs w:val="32"/>
        </w:rPr>
        <w:t>部门</w:t>
      </w:r>
      <w:r>
        <w:rPr>
          <w:rFonts w:hint="eastAsia" w:ascii="仿宋_GB2312" w:hAnsi="仿宋_GB2312" w:eastAsia="仿宋_GB2312" w:cs="仿宋_GB2312"/>
          <w:color w:val="auto"/>
          <w:sz w:val="32"/>
          <w:szCs w:val="32"/>
          <w:lang w:val="en-US" w:eastAsia="zh-CN"/>
        </w:rPr>
        <w:t>收到举报后，应当及时审查决定是否受理。</w:t>
      </w:r>
      <w:r>
        <w:rPr>
          <w:rFonts w:hint="eastAsia" w:ascii="Times New Roman" w:hAnsi="Times New Roman" w:eastAsia="仿宋_GB2312"/>
          <w:color w:val="auto"/>
          <w:kern w:val="0"/>
          <w:sz w:val="32"/>
          <w:szCs w:val="32"/>
          <w:highlight w:val="none"/>
          <w:lang w:eastAsia="zh-CN"/>
        </w:rPr>
        <w:t>能够立即答复是否受理的，应当及时答复；不能立即答复的，应当自收到举报之日起</w:t>
      </w:r>
      <w:r>
        <w:rPr>
          <w:rFonts w:hint="eastAsia" w:ascii="仿宋_GB2312" w:hAnsi="仿宋_GB2312" w:eastAsia="仿宋_GB2312" w:cs="仿宋_GB2312"/>
          <w:color w:val="auto"/>
          <w:kern w:val="0"/>
          <w:sz w:val="32"/>
          <w:szCs w:val="32"/>
          <w:highlight w:val="none"/>
          <w:lang w:eastAsia="zh-CN"/>
        </w:rPr>
        <w:t>15</w:t>
      </w:r>
      <w:r>
        <w:rPr>
          <w:rFonts w:hint="eastAsia" w:ascii="Times New Roman" w:hAnsi="Times New Roman" w:eastAsia="仿宋_GB2312"/>
          <w:color w:val="auto"/>
          <w:kern w:val="0"/>
          <w:sz w:val="32"/>
          <w:szCs w:val="32"/>
          <w:highlight w:val="none"/>
          <w:lang w:eastAsia="zh-CN"/>
        </w:rPr>
        <w:t>日内告知举报人是否受理。</w:t>
      </w:r>
      <w:r>
        <w:rPr>
          <w:rFonts w:hint="eastAsia" w:ascii="仿宋_GB2312" w:hAnsi="仿宋_GB2312" w:eastAsia="仿宋_GB2312" w:cs="仿宋_GB2312"/>
          <w:color w:val="auto"/>
          <w:sz w:val="32"/>
          <w:szCs w:val="32"/>
          <w:highlight w:val="none"/>
          <w:lang w:val="en-US" w:eastAsia="zh-CN"/>
        </w:rPr>
        <w:t>除举报</w:t>
      </w:r>
      <w:r>
        <w:rPr>
          <w:rFonts w:hint="eastAsia" w:ascii="仿宋_GB2312" w:hAnsi="仿宋_GB2312" w:eastAsia="仿宋_GB2312" w:cs="仿宋_GB2312"/>
          <w:color w:val="auto"/>
          <w:sz w:val="32"/>
          <w:szCs w:val="32"/>
          <w:lang w:val="en-US" w:eastAsia="zh-CN"/>
        </w:rPr>
        <w:t>人要求出具纸质告知书的，可以通过信息网络、电话、手机短信等方式告知举报人，并做好登记。</w:t>
      </w:r>
      <w:r>
        <w:rPr>
          <w:rFonts w:hint="eastAsia" w:ascii="Times New Roman" w:hAnsi="Times New Roman" w:eastAsia="仿宋_GB2312"/>
          <w:color w:val="auto"/>
          <w:kern w:val="0"/>
          <w:sz w:val="32"/>
          <w:szCs w:val="32"/>
          <w:lang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黑体" w:hAnsi="黑体" w:eastAsia="黑体"/>
          <w:color w:val="auto"/>
          <w:sz w:val="32"/>
          <w:szCs w:val="32"/>
          <w:lang w:eastAsia="zh-CN"/>
        </w:rPr>
        <w:t>第九条</w:t>
      </w:r>
      <w:r>
        <w:rPr>
          <w:rFonts w:hint="eastAsia" w:ascii="黑体" w:hAnsi="黑体" w:eastAsia="黑体"/>
          <w:color w:val="auto"/>
          <w:sz w:val="32"/>
          <w:szCs w:val="32"/>
          <w:lang w:val="en-US" w:eastAsia="zh-CN"/>
        </w:rPr>
        <w:t xml:space="preserve">  </w:t>
      </w:r>
      <w:r>
        <w:rPr>
          <w:rFonts w:hint="eastAsia" w:ascii="Times New Roman" w:hAnsi="Times New Roman" w:eastAsia="仿宋_GB2312"/>
          <w:color w:val="auto"/>
          <w:kern w:val="0"/>
          <w:sz w:val="32"/>
          <w:szCs w:val="32"/>
          <w:lang w:val="en-US" w:eastAsia="zh-CN"/>
        </w:rPr>
        <w:t>举报人应当提供有效的证据线索，明确举报对象、</w:t>
      </w:r>
      <w:r>
        <w:rPr>
          <w:rFonts w:ascii="仿宋_GB2312" w:hAnsi="Times New Roman" w:eastAsia="仿宋_GB2312"/>
          <w:sz w:val="32"/>
          <w:szCs w:val="32"/>
          <w:highlight w:val="none"/>
          <w:shd w:val="clear" w:color="auto" w:fill="FFFFFF"/>
        </w:rPr>
        <w:t>举报</w:t>
      </w:r>
      <w:r>
        <w:rPr>
          <w:rFonts w:ascii="仿宋_GB2312" w:hAnsi="Times New Roman" w:eastAsia="仿宋_GB2312"/>
          <w:sz w:val="32"/>
          <w:szCs w:val="32"/>
          <w:highlight w:val="none"/>
        </w:rPr>
        <w:t>内容</w:t>
      </w:r>
      <w:r>
        <w:rPr>
          <w:rFonts w:ascii="仿宋_GB2312" w:hAnsi="Times New Roman" w:eastAsia="仿宋_GB2312"/>
          <w:sz w:val="32"/>
          <w:szCs w:val="32"/>
          <w:highlight w:val="none"/>
          <w:shd w:val="clear" w:color="auto" w:fill="FFFFFF"/>
        </w:rPr>
        <w:t>，说明</w:t>
      </w:r>
      <w:r>
        <w:rPr>
          <w:rFonts w:ascii="仿宋_GB2312" w:hAnsi="Times New Roman" w:eastAsia="仿宋_GB2312"/>
          <w:sz w:val="32"/>
          <w:szCs w:val="32"/>
          <w:highlight w:val="none"/>
        </w:rPr>
        <w:t>事故隐患、</w:t>
      </w:r>
      <w:r>
        <w:rPr>
          <w:rFonts w:ascii="仿宋_GB2312" w:hAnsi="Times New Roman" w:eastAsia="仿宋_GB2312"/>
          <w:sz w:val="32"/>
          <w:szCs w:val="32"/>
          <w:highlight w:val="none"/>
          <w:lang w:bidi="zh-TW"/>
        </w:rPr>
        <w:t>安全生产</w:t>
      </w:r>
      <w:r>
        <w:rPr>
          <w:rFonts w:ascii="仿宋_GB2312" w:hAnsi="Times New Roman" w:eastAsia="仿宋_GB2312"/>
          <w:sz w:val="32"/>
          <w:szCs w:val="32"/>
          <w:highlight w:val="none"/>
          <w:shd w:val="clear" w:color="auto" w:fill="FFFFFF"/>
        </w:rPr>
        <w:t>违法行为的</w:t>
      </w:r>
      <w:r>
        <w:rPr>
          <w:rFonts w:hint="eastAsia" w:ascii="仿宋_GB2312" w:hAnsi="Times New Roman" w:eastAsia="仿宋_GB2312"/>
          <w:sz w:val="32"/>
          <w:szCs w:val="32"/>
          <w:highlight w:val="none"/>
          <w:shd w:val="clear" w:color="auto" w:fill="FFFFFF"/>
          <w:lang w:eastAsia="zh-CN"/>
        </w:rPr>
        <w:t>具体</w:t>
      </w:r>
      <w:r>
        <w:rPr>
          <w:rFonts w:ascii="仿宋_GB2312" w:hAnsi="Times New Roman" w:eastAsia="仿宋_GB2312"/>
          <w:sz w:val="32"/>
          <w:szCs w:val="32"/>
          <w:highlight w:val="none"/>
          <w:shd w:val="clear" w:color="auto" w:fill="FFFFFF"/>
        </w:rPr>
        <w:t>情况，</w:t>
      </w:r>
      <w:r>
        <w:rPr>
          <w:rFonts w:hint="eastAsia" w:ascii="Times New Roman" w:hAnsi="Times New Roman" w:eastAsia="仿宋_GB2312"/>
          <w:color w:val="auto"/>
          <w:kern w:val="0"/>
          <w:sz w:val="32"/>
          <w:szCs w:val="32"/>
          <w:highlight w:val="none"/>
          <w:lang w:val="en-US" w:eastAsia="zh-CN"/>
        </w:rPr>
        <w:t>可以提</w:t>
      </w:r>
      <w:r>
        <w:rPr>
          <w:rFonts w:hint="eastAsia" w:ascii="Times New Roman" w:hAnsi="Times New Roman" w:eastAsia="仿宋_GB2312"/>
          <w:color w:val="auto"/>
          <w:kern w:val="0"/>
          <w:sz w:val="32"/>
          <w:szCs w:val="32"/>
          <w:lang w:val="en-US" w:eastAsia="zh-CN"/>
        </w:rPr>
        <w:t>供照片、视频、音频、文字等资料。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lang w:val="en-US" w:eastAsia="zh-CN"/>
        </w:rPr>
        <w:t>举报事项存在以下</w:t>
      </w:r>
      <w:r>
        <w:rPr>
          <w:rFonts w:ascii="Times New Roman" w:hAnsi="Times New Roman" w:eastAsia="仿宋_GB2312"/>
          <w:color w:val="auto"/>
          <w:kern w:val="0"/>
          <w:sz w:val="32"/>
          <w:szCs w:val="32"/>
        </w:rPr>
        <w:t>情形之一</w:t>
      </w:r>
      <w:r>
        <w:rPr>
          <w:rFonts w:hint="eastAsia" w:ascii="Times New Roman" w:hAnsi="Times New Roman" w:eastAsia="仿宋_GB2312"/>
          <w:color w:val="auto"/>
          <w:kern w:val="0"/>
          <w:sz w:val="32"/>
          <w:szCs w:val="32"/>
          <w:lang w:eastAsia="zh-CN"/>
        </w:rPr>
        <w:t>的</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highlight w:val="none"/>
          <w:lang w:eastAsia="zh-CN"/>
        </w:rPr>
        <w:t>有关部门</w:t>
      </w:r>
      <w:r>
        <w:rPr>
          <w:rFonts w:ascii="Times New Roman" w:hAnsi="Times New Roman" w:eastAsia="仿宋_GB2312"/>
          <w:color w:val="auto"/>
          <w:kern w:val="0"/>
          <w:sz w:val="32"/>
          <w:szCs w:val="32"/>
          <w:highlight w:val="none"/>
        </w:rPr>
        <w:t>不予受理：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一</w:t>
      </w:r>
      <w:r>
        <w:rPr>
          <w:rFonts w:ascii="Times New Roman" w:hAnsi="Times New Roman" w:eastAsia="仿宋_GB2312"/>
          <w:color w:val="auto"/>
          <w:sz w:val="32"/>
          <w:szCs w:val="32"/>
        </w:rPr>
        <w:t>）举报</w:t>
      </w:r>
      <w:r>
        <w:rPr>
          <w:rFonts w:hint="eastAsia" w:ascii="Times New Roman" w:hAnsi="Times New Roman" w:eastAsia="仿宋_GB2312"/>
          <w:color w:val="auto"/>
          <w:sz w:val="32"/>
          <w:szCs w:val="32"/>
          <w:lang w:eastAsia="zh-CN"/>
        </w:rPr>
        <w:t>事项</w:t>
      </w:r>
      <w:r>
        <w:rPr>
          <w:rFonts w:ascii="Times New Roman" w:hAnsi="Times New Roman" w:eastAsia="仿宋_GB2312"/>
          <w:color w:val="auto"/>
          <w:sz w:val="32"/>
          <w:szCs w:val="32"/>
        </w:rPr>
        <w:t>无明确</w:t>
      </w:r>
      <w:r>
        <w:rPr>
          <w:rFonts w:hint="eastAsia" w:ascii="Times New Roman" w:hAnsi="Times New Roman" w:eastAsia="仿宋_GB2312"/>
          <w:color w:val="auto"/>
          <w:sz w:val="32"/>
          <w:szCs w:val="32"/>
          <w:lang w:eastAsia="zh-CN"/>
        </w:rPr>
        <w:t>被</w:t>
      </w:r>
      <w:r>
        <w:rPr>
          <w:rFonts w:ascii="Times New Roman" w:hAnsi="Times New Roman" w:eastAsia="仿宋_GB2312"/>
          <w:color w:val="auto"/>
          <w:sz w:val="32"/>
          <w:szCs w:val="32"/>
        </w:rPr>
        <w:t>举报对象</w:t>
      </w:r>
      <w:r>
        <w:rPr>
          <w:rFonts w:hint="eastAsia" w:ascii="Times New Roman" w:hAnsi="Times New Roman" w:eastAsia="仿宋_GB2312"/>
          <w:color w:val="auto"/>
          <w:sz w:val="32"/>
          <w:szCs w:val="32"/>
          <w:lang w:eastAsia="zh-CN"/>
        </w:rPr>
        <w:t>或没有具体违法事实的</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二</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已受理或办结且举报人在无新证据的情况下对同一事实重复提交的举报；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（三）已批复结案的生产安全事故；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ascii="Times New Roman" w:hAnsi="Times New Roman" w:eastAsia="仿宋_GB2312"/>
          <w:color w:val="auto"/>
          <w:sz w:val="32"/>
          <w:szCs w:val="32"/>
        </w:rPr>
        <w:t>）使用普遍适用的安全生产</w:t>
      </w:r>
      <w:r>
        <w:rPr>
          <w:rFonts w:hint="eastAsia" w:ascii="Times New Roman" w:hAnsi="Times New Roman" w:eastAsia="仿宋_GB2312"/>
          <w:color w:val="auto"/>
          <w:sz w:val="32"/>
          <w:szCs w:val="32"/>
          <w:lang w:eastAsia="zh-CN"/>
        </w:rPr>
        <w:t>法律、法规、规章、规范性文件、标准等</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直接引用相关条款</w:t>
      </w:r>
      <w:r>
        <w:rPr>
          <w:rFonts w:ascii="Times New Roman" w:hAnsi="Times New Roman" w:eastAsia="仿宋_GB2312"/>
          <w:color w:val="auto"/>
          <w:sz w:val="32"/>
          <w:szCs w:val="32"/>
        </w:rPr>
        <w:t>进行无差别举报，</w:t>
      </w:r>
      <w:r>
        <w:rPr>
          <w:rFonts w:hint="eastAsia" w:ascii="Times New Roman" w:hAnsi="Times New Roman" w:eastAsia="仿宋_GB2312"/>
          <w:color w:val="auto"/>
          <w:sz w:val="32"/>
          <w:szCs w:val="32"/>
          <w:lang w:eastAsia="zh-CN"/>
        </w:rPr>
        <w:t>或举报内容</w:t>
      </w:r>
      <w:r>
        <w:rPr>
          <w:rFonts w:ascii="Times New Roman" w:hAnsi="Times New Roman" w:eastAsia="仿宋_GB2312"/>
          <w:color w:val="auto"/>
          <w:sz w:val="32"/>
          <w:szCs w:val="32"/>
        </w:rPr>
        <w:t>格式化</w:t>
      </w:r>
      <w:r>
        <w:rPr>
          <w:rFonts w:hint="eastAsia" w:ascii="Times New Roman" w:hAnsi="Times New Roman" w:eastAsia="仿宋_GB2312"/>
          <w:color w:val="auto"/>
          <w:sz w:val="32"/>
          <w:szCs w:val="32"/>
          <w:lang w:eastAsia="zh-CN"/>
        </w:rPr>
        <w:t>、模板化，</w:t>
      </w:r>
      <w:r>
        <w:rPr>
          <w:rFonts w:ascii="Times New Roman" w:hAnsi="Times New Roman" w:eastAsia="仿宋_GB2312"/>
          <w:color w:val="auto"/>
          <w:sz w:val="32"/>
          <w:szCs w:val="32"/>
        </w:rPr>
        <w:t>文字</w:t>
      </w:r>
      <w:r>
        <w:rPr>
          <w:rFonts w:hint="eastAsia" w:ascii="Times New Roman" w:hAnsi="Times New Roman" w:eastAsia="仿宋_GB2312"/>
          <w:color w:val="auto"/>
          <w:sz w:val="32"/>
          <w:szCs w:val="32"/>
          <w:lang w:eastAsia="zh-CN"/>
        </w:rPr>
        <w:t>雷同，无法</w:t>
      </w:r>
      <w:r>
        <w:rPr>
          <w:rFonts w:ascii="Times New Roman" w:hAnsi="Times New Roman" w:eastAsia="仿宋_GB2312"/>
          <w:color w:val="auto"/>
          <w:sz w:val="32"/>
          <w:szCs w:val="32"/>
        </w:rPr>
        <w:t>提供</w:t>
      </w:r>
      <w:r>
        <w:rPr>
          <w:rFonts w:hint="eastAsia" w:ascii="Times New Roman" w:hAnsi="Times New Roman" w:eastAsia="仿宋_GB2312"/>
          <w:color w:val="auto"/>
          <w:sz w:val="32"/>
          <w:szCs w:val="32"/>
          <w:highlight w:val="none"/>
          <w:lang w:eastAsia="zh-CN"/>
        </w:rPr>
        <w:t>佐证</w:t>
      </w:r>
      <w:r>
        <w:rPr>
          <w:rFonts w:ascii="Times New Roman" w:hAnsi="Times New Roman" w:eastAsia="仿宋_GB2312"/>
          <w:color w:val="auto"/>
          <w:sz w:val="32"/>
          <w:szCs w:val="32"/>
          <w:highlight w:val="none"/>
        </w:rPr>
        <w:t>材料的；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五</w:t>
      </w:r>
      <w:r>
        <w:rPr>
          <w:rFonts w:ascii="Times New Roman" w:hAnsi="Times New Roman" w:eastAsia="仿宋_GB2312"/>
          <w:color w:val="auto"/>
          <w:sz w:val="32"/>
          <w:szCs w:val="32"/>
        </w:rPr>
        <w:t>）法律、法规、规章规定不予受理的其他情形。</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lang w:eastAsia="zh-CN"/>
        </w:rPr>
        <w:t>条</w:t>
      </w:r>
      <w:r>
        <w:rPr>
          <w:rFonts w:hint="eastAsia" w:ascii="仿宋_GB2312" w:hAnsi="Times New Roman" w:eastAsia="仿宋_GB2312"/>
          <w:color w:val="auto"/>
          <w:sz w:val="32"/>
          <w:szCs w:val="32"/>
          <w:lang w:val="en-US" w:eastAsia="zh-CN"/>
        </w:rPr>
        <w:t xml:space="preserve">  </w:t>
      </w:r>
      <w:r>
        <w:rPr>
          <w:rFonts w:hint="eastAsia" w:ascii="仿宋_GB2312" w:hAnsi="仿宋_GB2312" w:eastAsia="仿宋_GB2312" w:cs="仿宋_GB2312"/>
          <w:sz w:val="32"/>
          <w:szCs w:val="32"/>
          <w:highlight w:val="none"/>
          <w:lang w:val="en-US" w:eastAsia="zh-CN"/>
        </w:rPr>
        <w:t>接到举报的</w:t>
      </w:r>
      <w:r>
        <w:rPr>
          <w:rFonts w:hint="eastAsia" w:ascii="仿宋_GB2312" w:hAnsi="Times New Roman" w:eastAsia="仿宋_GB2312"/>
          <w:color w:val="auto"/>
          <w:sz w:val="32"/>
          <w:szCs w:val="32"/>
          <w:highlight w:val="none"/>
        </w:rPr>
        <w:t>部门</w:t>
      </w:r>
      <w:r>
        <w:rPr>
          <w:rFonts w:hint="eastAsia" w:ascii="仿宋_GB2312" w:hAnsi="Times New Roman" w:eastAsia="仿宋_GB2312"/>
          <w:color w:val="auto"/>
          <w:sz w:val="32"/>
          <w:szCs w:val="32"/>
          <w:highlight w:val="none"/>
          <w:lang w:val="en-US" w:eastAsia="zh-CN"/>
        </w:rPr>
        <w:t>对</w:t>
      </w:r>
      <w:r>
        <w:rPr>
          <w:rFonts w:hint="eastAsia" w:ascii="仿宋_GB2312" w:hAnsi="Times New Roman" w:eastAsia="仿宋_GB2312"/>
          <w:color w:val="auto"/>
          <w:sz w:val="32"/>
          <w:szCs w:val="32"/>
        </w:rPr>
        <w:t>举报事项</w:t>
      </w:r>
      <w:r>
        <w:rPr>
          <w:rFonts w:hint="eastAsia" w:ascii="仿宋_GB2312" w:hAnsi="仿宋_GB2312" w:eastAsia="仿宋_GB2312" w:cs="仿宋_GB2312"/>
          <w:color w:val="auto"/>
          <w:sz w:val="32"/>
          <w:szCs w:val="32"/>
          <w:lang w:val="en-US" w:eastAsia="zh-CN"/>
        </w:rPr>
        <w:t>不予受理，</w:t>
      </w:r>
      <w:r>
        <w:rPr>
          <w:rFonts w:hint="eastAsia" w:ascii="Times New Roman" w:hAnsi="Times New Roman" w:eastAsia="仿宋_GB2312"/>
          <w:color w:val="auto"/>
          <w:kern w:val="0"/>
          <w:sz w:val="32"/>
          <w:szCs w:val="32"/>
          <w:lang w:eastAsia="zh-CN"/>
        </w:rPr>
        <w:t>应当</w:t>
      </w:r>
      <w:r>
        <w:rPr>
          <w:rFonts w:hint="eastAsia" w:ascii="仿宋_GB2312" w:hAnsi="仿宋_GB2312" w:eastAsia="仿宋_GB2312" w:cs="仿宋_GB2312"/>
          <w:color w:val="auto"/>
          <w:sz w:val="32"/>
          <w:szCs w:val="32"/>
          <w:lang w:val="en-US" w:eastAsia="zh-CN"/>
        </w:rPr>
        <w:t>告知举报人，同时说明理由</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举报材料和内容需要补充的，可以要求举报人适当补充。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举报人通过举报方式提出咨询、信访、政府信息公开、行政复议、检举控告等其他事项，或者举报中含有前述其他事项的，接到举报的部门应当告知举报人依法通过其他途径提出诉求。</w:t>
      </w:r>
    </w:p>
    <w:p>
      <w:pPr>
        <w:numPr>
          <w:ilvl w:val="0"/>
          <w:numId w:val="0"/>
        </w:numPr>
        <w:adjustRightInd w:val="0"/>
        <w:spacing w:line="560" w:lineRule="exact"/>
        <w:ind w:firstLine="640" w:firstLineChars="200"/>
        <w:rPr>
          <w:rFonts w:hint="eastAsia" w:ascii="仿宋_GB2312" w:hAnsi="Times New Roman" w:eastAsia="仿宋_GB2312"/>
          <w:color w:val="auto"/>
          <w:sz w:val="32"/>
          <w:szCs w:val="32"/>
          <w:highlight w:val="none"/>
          <w:lang w:eastAsia="zh-CN"/>
        </w:rPr>
      </w:pPr>
      <w:r>
        <w:rPr>
          <w:rFonts w:hint="eastAsia" w:ascii="黑体" w:hAnsi="黑体" w:eastAsia="黑体" w:cs="黑体"/>
          <w:color w:val="auto"/>
          <w:sz w:val="32"/>
          <w:szCs w:val="32"/>
          <w:lang w:eastAsia="zh-CN"/>
        </w:rPr>
        <w:t>第十一条</w:t>
      </w:r>
      <w:r>
        <w:rPr>
          <w:rFonts w:hint="eastAsia" w:ascii="黑体" w:hAnsi="黑体" w:eastAsia="黑体" w:cs="黑体"/>
          <w:color w:val="auto"/>
          <w:sz w:val="32"/>
          <w:szCs w:val="32"/>
          <w:lang w:val="en-US" w:eastAsia="zh-CN"/>
        </w:rPr>
        <w:t xml:space="preserve"> </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举报事项不属于</w:t>
      </w:r>
      <w:r>
        <w:rPr>
          <w:rFonts w:hint="eastAsia" w:ascii="仿宋_GB2312" w:hAnsi="Times New Roman" w:eastAsia="仿宋_GB2312"/>
          <w:color w:val="auto"/>
          <w:sz w:val="32"/>
          <w:szCs w:val="32"/>
          <w:lang w:eastAsia="zh-CN"/>
        </w:rPr>
        <w:t>本</w:t>
      </w:r>
      <w:r>
        <w:rPr>
          <w:rFonts w:hint="eastAsia" w:ascii="仿宋_GB2312" w:hAnsi="Times New Roman" w:eastAsia="仿宋_GB2312"/>
          <w:color w:val="auto"/>
          <w:sz w:val="32"/>
          <w:szCs w:val="32"/>
        </w:rPr>
        <w:t>部门受理范围的，接到举</w:t>
      </w:r>
      <w:r>
        <w:rPr>
          <w:rFonts w:hint="eastAsia" w:ascii="仿宋_GB2312" w:hAnsi="Times New Roman" w:eastAsia="仿宋_GB2312"/>
          <w:sz w:val="32"/>
          <w:szCs w:val="32"/>
        </w:rPr>
        <w:t>报的部门应当告知举报人向有处理权的单位举报</w:t>
      </w:r>
      <w:r>
        <w:rPr>
          <w:rFonts w:hint="eastAsia" w:ascii="仿宋_GB2312" w:hAnsi="Times New Roman" w:eastAsia="仿宋_GB2312"/>
          <w:sz w:val="32"/>
          <w:szCs w:val="32"/>
          <w:highlight w:val="none"/>
        </w:rPr>
        <w:t>，或者</w:t>
      </w:r>
      <w:r>
        <w:rPr>
          <w:rFonts w:hint="eastAsia" w:ascii="仿宋_GB2312" w:hAnsi="Times New Roman" w:eastAsia="仿宋_GB2312"/>
          <w:sz w:val="32"/>
          <w:szCs w:val="32"/>
          <w:highlight w:val="none"/>
          <w:lang w:eastAsia="zh-CN"/>
        </w:rPr>
        <w:t>转由其他负有相关职责的部门处理</w:t>
      </w:r>
      <w:r>
        <w:rPr>
          <w:rFonts w:hint="eastAsia" w:ascii="仿宋_GB2312" w:hAnsi="Times New Roman" w:eastAsia="仿宋_GB2312"/>
          <w:sz w:val="32"/>
          <w:szCs w:val="32"/>
          <w:highlight w:val="none"/>
        </w:rPr>
        <w:t>，并采取适当方式告知举报人</w:t>
      </w:r>
      <w:r>
        <w:rPr>
          <w:rFonts w:hint="eastAsia" w:ascii="仿宋_GB2312" w:hAnsi="Times New Roman" w:eastAsia="仿宋_GB2312"/>
          <w:sz w:val="32"/>
          <w:szCs w:val="32"/>
          <w:highlight w:val="none"/>
          <w:lang w:eastAsia="zh-CN"/>
        </w:rPr>
        <w:t>。</w:t>
      </w:r>
      <w:r>
        <w:rPr>
          <w:rFonts w:hint="eastAsia" w:ascii="仿宋_GB2312" w:hAnsi="Times New Roman" w:eastAsia="仿宋_GB2312"/>
          <w:color w:val="auto"/>
          <w:sz w:val="32"/>
          <w:szCs w:val="32"/>
          <w:highlight w:val="none"/>
        </w:rPr>
        <w:t>举报事项</w:t>
      </w:r>
      <w:r>
        <w:rPr>
          <w:rFonts w:hint="eastAsia" w:ascii="仿宋_GB2312" w:hAnsi="仿宋_GB2312" w:eastAsia="仿宋_GB2312" w:cs="仿宋_GB2312"/>
          <w:color w:val="auto"/>
          <w:sz w:val="32"/>
          <w:szCs w:val="32"/>
          <w:highlight w:val="none"/>
          <w:lang w:val="en-US" w:eastAsia="zh-CN"/>
        </w:rPr>
        <w:t>属于本部门职责范围的，</w:t>
      </w:r>
      <w:r>
        <w:rPr>
          <w:rFonts w:hint="eastAsia" w:ascii="仿宋_GB2312" w:hAnsi="Times New Roman" w:eastAsia="仿宋_GB2312"/>
          <w:color w:val="auto"/>
          <w:sz w:val="32"/>
          <w:szCs w:val="32"/>
          <w:highlight w:val="none"/>
        </w:rPr>
        <w:t>市</w:t>
      </w:r>
      <w:r>
        <w:rPr>
          <w:rFonts w:hint="eastAsia" w:ascii="仿宋_GB2312" w:hAnsi="Times New Roman" w:eastAsia="仿宋_GB2312"/>
          <w:color w:val="auto"/>
          <w:sz w:val="32"/>
          <w:szCs w:val="32"/>
          <w:highlight w:val="none"/>
          <w:lang w:eastAsia="zh-CN"/>
        </w:rPr>
        <w:t>有关部门</w:t>
      </w:r>
      <w:r>
        <w:rPr>
          <w:rFonts w:hint="eastAsia" w:ascii="仿宋_GB2312" w:hAnsi="Times New Roman" w:eastAsia="仿宋_GB2312"/>
          <w:color w:val="auto"/>
          <w:sz w:val="32"/>
          <w:szCs w:val="32"/>
          <w:highlight w:val="none"/>
        </w:rPr>
        <w:t>可以</w:t>
      </w:r>
      <w:r>
        <w:rPr>
          <w:rFonts w:hint="eastAsia" w:ascii="仿宋_GB2312" w:hAnsi="Times New Roman" w:eastAsia="仿宋_GB2312"/>
          <w:color w:val="auto"/>
          <w:sz w:val="32"/>
          <w:szCs w:val="32"/>
          <w:highlight w:val="none"/>
          <w:lang w:eastAsia="zh-CN"/>
        </w:rPr>
        <w:t>交由</w:t>
      </w:r>
      <w:r>
        <w:rPr>
          <w:rFonts w:hint="eastAsia" w:ascii="仿宋_GB2312" w:hAnsi="Times New Roman" w:eastAsia="仿宋_GB2312"/>
          <w:color w:val="auto"/>
          <w:sz w:val="32"/>
          <w:szCs w:val="32"/>
          <w:highlight w:val="none"/>
        </w:rPr>
        <w:t>区</w:t>
      </w:r>
      <w:r>
        <w:rPr>
          <w:rFonts w:hint="eastAsia" w:ascii="仿宋_GB2312" w:hAnsi="Times New Roman" w:eastAsia="仿宋_GB2312"/>
          <w:color w:val="auto"/>
          <w:sz w:val="32"/>
          <w:szCs w:val="32"/>
          <w:highlight w:val="none"/>
          <w:lang w:eastAsia="zh-CN"/>
        </w:rPr>
        <w:t>相关</w:t>
      </w:r>
      <w:r>
        <w:rPr>
          <w:rFonts w:hint="eastAsia" w:ascii="仿宋_GB2312" w:hAnsi="Times New Roman" w:eastAsia="仿宋_GB2312"/>
          <w:color w:val="auto"/>
          <w:sz w:val="32"/>
          <w:szCs w:val="32"/>
          <w:highlight w:val="none"/>
        </w:rPr>
        <w:t>部门</w:t>
      </w:r>
      <w:r>
        <w:rPr>
          <w:rFonts w:hint="eastAsia" w:ascii="仿宋_GB2312" w:hAnsi="Times New Roman" w:eastAsia="仿宋_GB2312"/>
          <w:color w:val="auto"/>
          <w:sz w:val="32"/>
          <w:szCs w:val="32"/>
          <w:highlight w:val="none"/>
          <w:lang w:eastAsia="zh-CN"/>
        </w:rPr>
        <w:t>受理，</w:t>
      </w:r>
      <w:r>
        <w:rPr>
          <w:rFonts w:hint="eastAsia" w:ascii="仿宋_GB2312" w:hAnsi="仿宋_GB2312" w:eastAsia="仿宋_GB2312" w:cs="仿宋_GB2312"/>
          <w:color w:val="auto"/>
          <w:sz w:val="32"/>
          <w:szCs w:val="32"/>
          <w:highlight w:val="none"/>
          <w:lang w:val="en-US" w:eastAsia="zh-CN"/>
        </w:rPr>
        <w:t>并对办理情况跟踪</w:t>
      </w:r>
      <w:r>
        <w:rPr>
          <w:rFonts w:hint="eastAsia" w:ascii="仿宋_GB2312" w:hAnsi="仿宋_GB2312" w:eastAsia="仿宋_GB2312" w:cs="仿宋_GB2312"/>
          <w:color w:val="auto"/>
          <w:sz w:val="32"/>
          <w:szCs w:val="32"/>
          <w:highlight w:val="none"/>
          <w:lang w:val="en-US" w:eastAsia="zh"/>
        </w:rPr>
        <w:t>,</w:t>
      </w:r>
      <w:r>
        <w:rPr>
          <w:rFonts w:hint="eastAsia" w:ascii="仿宋_GB2312" w:hAnsi="仿宋_GB2312" w:eastAsia="仿宋_GB2312" w:cs="仿宋_GB2312"/>
          <w:color w:val="auto"/>
          <w:sz w:val="32"/>
          <w:szCs w:val="32"/>
          <w:highlight w:val="none"/>
          <w:lang w:val="en-US" w:eastAsia="zh-CN"/>
        </w:rPr>
        <w:t>对办理情况不符合规定要求的进行督办</w:t>
      </w:r>
      <w:r>
        <w:rPr>
          <w:rFonts w:hint="eastAsia" w:ascii="仿宋_GB2312" w:hAnsi="Times New Roman" w:eastAsia="仿宋_GB2312"/>
          <w:color w:val="auto"/>
          <w:sz w:val="32"/>
          <w:szCs w:val="32"/>
          <w:highlight w:val="none"/>
          <w:lang w:eastAsia="zh-CN"/>
        </w:rPr>
        <w:t>。</w:t>
      </w:r>
    </w:p>
    <w:p>
      <w:pPr>
        <w:pageBreakBefore w:val="0"/>
        <w:widowControl w:val="0"/>
        <w:kinsoku/>
        <w:wordWrap/>
        <w:overflowPunct/>
        <w:topLinePunct w:val="0"/>
        <w:autoSpaceDE/>
        <w:autoSpaceDN/>
        <w:bidi w:val="0"/>
        <w:adjustRightInd w:val="0"/>
        <w:spacing w:beforeLines="50" w:afterLines="50" w:line="560" w:lineRule="exact"/>
        <w:jc w:val="center"/>
        <w:textAlignment w:val="auto"/>
        <w:rPr>
          <w:rFonts w:hint="eastAsia" w:ascii="仿宋_GB2312" w:hAnsi="Times New Roman" w:eastAsia="仿宋_GB2312"/>
          <w:sz w:val="30"/>
          <w:szCs w:val="30"/>
          <w:lang w:eastAsia="zh-CN"/>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章</w:t>
      </w:r>
      <w:r>
        <w:rPr>
          <w:rFonts w:ascii="黑体" w:hAnsi="黑体" w:eastAsia="黑体"/>
          <w:sz w:val="32"/>
          <w:szCs w:val="32"/>
        </w:rPr>
        <w:t xml:space="preserve"> </w:t>
      </w:r>
      <w:r>
        <w:rPr>
          <w:rFonts w:hint="eastAsia" w:ascii="黑体" w:hAnsi="黑体" w:eastAsia="黑体"/>
          <w:sz w:val="32"/>
          <w:szCs w:val="32"/>
          <w:lang w:eastAsia="zh-CN"/>
        </w:rPr>
        <w:t>举报核查</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lang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highlight w:val="none"/>
          <w:lang w:val="en-US" w:eastAsia="zh-CN"/>
        </w:rPr>
        <w:t xml:space="preserve"> </w:t>
      </w:r>
      <w:r>
        <w:rPr>
          <w:rFonts w:hint="eastAsia" w:ascii="仿宋_GB2312" w:hAnsi="Times New Roman" w:eastAsia="仿宋_GB2312"/>
          <w:color w:val="auto"/>
          <w:sz w:val="32"/>
          <w:szCs w:val="32"/>
          <w:highlight w:val="none"/>
          <w:lang w:eastAsia="zh-CN"/>
        </w:rPr>
        <w:t>受理举报</w:t>
      </w:r>
      <w:r>
        <w:rPr>
          <w:rFonts w:hint="eastAsia" w:ascii="仿宋_GB2312" w:hAnsi="Times New Roman" w:eastAsia="仿宋_GB2312"/>
          <w:color w:val="auto"/>
          <w:sz w:val="32"/>
          <w:szCs w:val="32"/>
          <w:highlight w:val="none"/>
        </w:rPr>
        <w:t>的部门</w:t>
      </w:r>
      <w:r>
        <w:rPr>
          <w:rFonts w:hint="eastAsia" w:ascii="仿宋_GB2312" w:hAnsi="Times New Roman" w:eastAsia="仿宋_GB2312"/>
          <w:color w:val="auto"/>
          <w:sz w:val="32"/>
          <w:szCs w:val="32"/>
          <w:highlight w:val="none"/>
          <w:lang w:val="en-US" w:eastAsia="zh-CN"/>
        </w:rPr>
        <w:t>应当及时</w:t>
      </w:r>
      <w:r>
        <w:rPr>
          <w:rFonts w:hint="eastAsia" w:ascii="仿宋_GB2312" w:hAnsi="Times New Roman" w:eastAsia="仿宋_GB2312"/>
          <w:color w:val="auto"/>
          <w:sz w:val="32"/>
          <w:szCs w:val="32"/>
          <w:highlight w:val="none"/>
        </w:rPr>
        <w:t>核查处理</w:t>
      </w:r>
      <w:r>
        <w:rPr>
          <w:rFonts w:hint="eastAsia" w:ascii="仿宋_GB2312" w:hAnsi="Times New Roman" w:eastAsia="仿宋_GB2312"/>
          <w:color w:val="auto"/>
          <w:sz w:val="32"/>
          <w:szCs w:val="32"/>
          <w:highlight w:val="none"/>
          <w:lang w:eastAsia="zh-CN"/>
        </w:rPr>
        <w:t>举报事项</w:t>
      </w:r>
      <w:r>
        <w:rPr>
          <w:rFonts w:hint="eastAsia" w:ascii="仿宋_GB2312" w:hAnsi="Times New Roman" w:eastAsia="仿宋_GB2312"/>
          <w:color w:val="auto"/>
          <w:sz w:val="32"/>
          <w:szCs w:val="32"/>
          <w:highlight w:val="none"/>
        </w:rPr>
        <w:t>，自受理之日起60</w:t>
      </w:r>
      <w:r>
        <w:rPr>
          <w:rFonts w:hint="eastAsia" w:ascii="仿宋_GB2312" w:hAnsi="Times New Roman" w:eastAsia="仿宋_GB2312"/>
          <w:color w:val="auto"/>
          <w:sz w:val="32"/>
          <w:szCs w:val="32"/>
        </w:rPr>
        <w:t>日内办结；情况复杂的，可以适当延长核查处理时间，延长期限</w:t>
      </w:r>
      <w:r>
        <w:rPr>
          <w:rFonts w:hint="eastAsia" w:ascii="仿宋_GB2312" w:hAnsi="Times New Roman" w:eastAsia="仿宋_GB2312"/>
          <w:color w:val="auto"/>
          <w:sz w:val="32"/>
          <w:szCs w:val="32"/>
          <w:lang w:eastAsia="zh-CN"/>
        </w:rPr>
        <w:t>原则上</w:t>
      </w:r>
      <w:r>
        <w:rPr>
          <w:rFonts w:hint="eastAsia" w:ascii="仿宋_GB2312" w:hAnsi="Times New Roman" w:eastAsia="仿宋_GB2312"/>
          <w:color w:val="auto"/>
          <w:sz w:val="32"/>
          <w:szCs w:val="32"/>
        </w:rPr>
        <w:t>不得超过30日，</w:t>
      </w:r>
      <w:r>
        <w:rPr>
          <w:rFonts w:hint="eastAsia" w:ascii="仿宋_GB2312" w:hAnsi="Times New Roman" w:eastAsia="仿宋_GB2312"/>
          <w:color w:val="auto"/>
          <w:sz w:val="32"/>
          <w:szCs w:val="32"/>
          <w:highlight w:val="none"/>
          <w:lang w:val="en-US" w:eastAsia="zh-CN"/>
        </w:rPr>
        <w:t>并以适当方式告知举报人处理进度和延期情况。</w:t>
      </w:r>
      <w:r>
        <w:rPr>
          <w:rFonts w:hint="eastAsia" w:ascii="仿宋_GB2312" w:hAnsi="Times New Roman" w:eastAsia="仿宋_GB2312"/>
          <w:color w:val="auto"/>
          <w:sz w:val="32"/>
          <w:szCs w:val="32"/>
          <w:highlight w:val="none"/>
        </w:rPr>
        <w:t>核查处理</w:t>
      </w:r>
      <w:r>
        <w:rPr>
          <w:rFonts w:hint="eastAsia" w:ascii="仿宋_GB2312" w:hAnsi="Times New Roman" w:eastAsia="仿宋_GB2312"/>
          <w:color w:val="auto"/>
          <w:sz w:val="32"/>
          <w:szCs w:val="32"/>
          <w:highlight w:val="none"/>
          <w:lang w:eastAsia="zh-CN"/>
        </w:rPr>
        <w:t>中</w:t>
      </w:r>
      <w:r>
        <w:rPr>
          <w:rFonts w:hint="eastAsia" w:ascii="仿宋_GB2312" w:hAnsi="Times New Roman" w:eastAsia="仿宋_GB2312"/>
          <w:color w:val="auto"/>
          <w:sz w:val="32"/>
          <w:szCs w:val="32"/>
          <w:highlight w:val="none"/>
        </w:rPr>
        <w:t>涉及</w:t>
      </w:r>
      <w:r>
        <w:rPr>
          <w:rFonts w:hint="eastAsia" w:ascii="仿宋_GB2312" w:hAnsi="Times New Roman" w:eastAsia="仿宋_GB2312"/>
          <w:color w:val="auto"/>
          <w:sz w:val="32"/>
          <w:szCs w:val="32"/>
          <w:highlight w:val="none"/>
          <w:lang w:eastAsia="zh-CN"/>
        </w:rPr>
        <w:t>生产安全</w:t>
      </w:r>
      <w:r>
        <w:rPr>
          <w:rFonts w:hint="eastAsia" w:ascii="仿宋_GB2312" w:hAnsi="Times New Roman" w:eastAsia="仿宋_GB2312"/>
          <w:color w:val="auto"/>
          <w:sz w:val="32"/>
          <w:szCs w:val="32"/>
          <w:highlight w:val="none"/>
        </w:rPr>
        <w:t>事故调查</w:t>
      </w:r>
      <w:r>
        <w:rPr>
          <w:rFonts w:hint="eastAsia" w:ascii="仿宋_GB2312" w:hAnsi="Times New Roman" w:eastAsia="仿宋_GB2312"/>
          <w:color w:val="auto"/>
          <w:sz w:val="32"/>
          <w:szCs w:val="32"/>
          <w:highlight w:val="none"/>
          <w:lang w:eastAsia="zh-CN"/>
        </w:rPr>
        <w:t>处理的</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依照相关规定执行。</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Times New Roman" w:eastAsia="仿宋_GB2312"/>
          <w:color w:val="auto"/>
          <w:sz w:val="32"/>
          <w:szCs w:val="32"/>
          <w:highlight w:val="none"/>
          <w:lang w:val="en-US" w:eastAsia="zh-CN"/>
        </w:rPr>
        <w:t>负责举报核查处理的部门应当及时向举报人反馈处理结果。向举报人答复的内容包括：核查结论、简要核查情况、处理决定和符合奖励条件情况等事项。</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lang w:eastAsia="zh-CN"/>
        </w:rPr>
      </w:pPr>
      <w:r>
        <w:rPr>
          <w:rFonts w:hint="eastAsia" w:ascii="仿宋_GB2312" w:hAnsi="Times New Roman" w:eastAsia="仿宋_GB2312"/>
          <w:color w:val="auto"/>
          <w:sz w:val="32"/>
          <w:szCs w:val="32"/>
          <w:highlight w:val="none"/>
          <w:lang w:val="en-US" w:eastAsia="zh-CN"/>
        </w:rPr>
        <w:t>举报人就同一类事项提出多个举报，或者多个举报人就同一类事项提出多个举报的，可以合并处理、答复；对于受理的举报作出答复前，举报人主动撤回举报的，不再作出答复。</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Times New Roman" w:eastAsia="仿宋_GB2312"/>
          <w:color w:val="auto"/>
          <w:sz w:val="32"/>
          <w:szCs w:val="32"/>
          <w:highlight w:val="none"/>
          <w:lang w:val="en-US" w:eastAsia="zh-CN"/>
        </w:rPr>
        <w:t>举报人对区级有关部门核查结论提出异议的，应在核查结论送达之日起10日内向市级有关部门提出复查申请。市级有关部门应当在接到申请之日起30日内完成复查。通过复查确认无误的予以办结；确实存在问题的，由负责复查的有关部门重新组织核查。有关部门接到举报人对核查结论的异议超出本部门职责权限的，应当告知举报人反映问题的渠道。</w:t>
      </w:r>
    </w:p>
    <w:p>
      <w:pPr>
        <w:keepNext/>
        <w:keepLines/>
        <w:pageBreakBefore w:val="0"/>
        <w:widowControl w:val="0"/>
        <w:kinsoku/>
        <w:wordWrap/>
        <w:overflowPunct/>
        <w:topLinePunct w:val="0"/>
        <w:autoSpaceDE/>
        <w:autoSpaceDN/>
        <w:bidi w:val="0"/>
        <w:adjustRightInd/>
        <w:snapToGrid/>
        <w:spacing w:before="206" w:beforeLines="50" w:after="206" w:afterLines="50" w:line="560" w:lineRule="exact"/>
        <w:jc w:val="center"/>
        <w:textAlignment w:val="auto"/>
        <w:outlineLvl w:val="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第四章 举报奖励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Times New Roman"/>
          <w:color w:val="00B050"/>
          <w:kern w:val="2"/>
          <w:sz w:val="32"/>
          <w:szCs w:val="32"/>
          <w:lang w:val="en-US" w:eastAsia="zh-CN" w:bidi="ar-SA"/>
        </w:rPr>
      </w:pPr>
      <w:r>
        <w:rPr>
          <w:rFonts w:hint="eastAsia" w:ascii="黑体" w:hAnsi="黑体" w:eastAsia="黑体" w:cs="Times New Roman"/>
          <w:kern w:val="2"/>
          <w:sz w:val="32"/>
          <w:szCs w:val="32"/>
          <w:lang w:val="en-US" w:eastAsia="zh-CN" w:bidi="ar-SA"/>
        </w:rPr>
        <w:t>第十五条</w:t>
      </w:r>
      <w:r>
        <w:rPr>
          <w:rFonts w:ascii="Times New Roman" w:hAnsi="Times New Roman" w:eastAsia="黑体" w:cs="Times New Roman"/>
          <w:color w:val="FF0000"/>
          <w:kern w:val="0"/>
          <w:sz w:val="32"/>
          <w:szCs w:val="32"/>
          <w:lang w:val="en-US" w:eastAsia="zh-CN" w:bidi="ar-SA"/>
        </w:rPr>
        <w:t xml:space="preserve">  </w:t>
      </w:r>
      <w:r>
        <w:rPr>
          <w:rFonts w:hint="eastAsia" w:ascii="仿宋_GB2312" w:hAnsi="Times New Roman" w:eastAsia="仿宋_GB2312" w:cs="Times New Roman"/>
          <w:kern w:val="2"/>
          <w:sz w:val="32"/>
          <w:szCs w:val="32"/>
          <w:lang w:val="en-US" w:eastAsia="zh-CN" w:bidi="ar-SA"/>
        </w:rPr>
        <w:t>举报人举报的重大事故隐患和安全生产违法行为，属于生产经营单位和负有安全生产监督管理职责的部门没有发现，或者虽然发现但未按有关规定依法处理，经核查属实的，受理举报的部门应对有功的实名举报人给予奖励。</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olor w:val="00B050"/>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十六</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仿宋_GB2312" w:hAnsi="Times New Roman" w:eastAsia="仿宋_GB2312"/>
          <w:sz w:val="32"/>
          <w:szCs w:val="32"/>
          <w:lang w:eastAsia="zh-CN"/>
        </w:rPr>
        <w:t>举报奖励按照下列标准进行核定：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color w:val="auto"/>
          <w:kern w:val="2"/>
          <w:sz w:val="32"/>
          <w:szCs w:val="32"/>
          <w:lang w:val="en-US" w:eastAsia="zh-CN" w:bidi="ar-SA"/>
        </w:rPr>
        <w:t>（一）对举报重大事故隐患、</w:t>
      </w:r>
      <w:r>
        <w:rPr>
          <w:rFonts w:hint="eastAsia" w:ascii="仿宋_GB2312" w:hAnsi="Times New Roman" w:eastAsia="仿宋_GB2312" w:cs="Times New Roman"/>
          <w:color w:val="auto"/>
          <w:kern w:val="2"/>
          <w:sz w:val="32"/>
          <w:szCs w:val="32"/>
          <w:highlight w:val="none"/>
          <w:lang w:val="en-US" w:eastAsia="zh-CN" w:bidi="ar-SA"/>
        </w:rPr>
        <w:t>安全生产违法行为的，奖励金额按照行政处罚罚款金额的15%计算，最低奖励3000元，最高不超过30万元。行政处罚依据《中华人民共和国行政处罚法》《中华人民共和国安全生产法》《北京市安全生产条例》等法律法规以及各部门适用的行政处罚办法、自由裁量标准等规章制度执行</w:t>
      </w:r>
      <w:r>
        <w:rPr>
          <w:rFonts w:hint="eastAsia" w:ascii="仿宋_GB2312"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sz w:val="32"/>
          <w:szCs w:val="32"/>
          <w:lang w:val="en" w:eastAsia="zh-CN"/>
        </w:rPr>
      </w:pPr>
      <w:r>
        <w:rPr>
          <w:rFonts w:hint="eastAsia" w:ascii="黑体" w:hAnsi="黑体" w:eastAsia="黑体"/>
          <w:color w:val="auto"/>
          <w:sz w:val="32"/>
          <w:szCs w:val="32"/>
        </w:rPr>
        <w:t>第</w:t>
      </w:r>
      <w:r>
        <w:rPr>
          <w:rFonts w:hint="eastAsia" w:ascii="黑体" w:hAnsi="黑体" w:eastAsia="黑体"/>
          <w:color w:val="auto"/>
          <w:sz w:val="32"/>
          <w:szCs w:val="32"/>
          <w:lang w:eastAsia="zh-CN"/>
        </w:rPr>
        <w:t>十七</w:t>
      </w:r>
      <w:r>
        <w:rPr>
          <w:rFonts w:hint="eastAsia" w:ascii="黑体" w:hAnsi="黑体" w:eastAsia="黑体"/>
          <w:color w:val="auto"/>
          <w:sz w:val="32"/>
          <w:szCs w:val="32"/>
        </w:rPr>
        <w:t>条</w:t>
      </w:r>
      <w:r>
        <w:rPr>
          <w:rFonts w:hint="eastAsia" w:ascii="仿宋_GB2312" w:hAnsi="Times New Roman" w:eastAsia="仿宋_GB2312"/>
          <w:color w:val="auto"/>
          <w:sz w:val="32"/>
          <w:szCs w:val="32"/>
        </w:rPr>
        <w:t xml:space="preserve"> </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lang w:eastAsia="zh-CN"/>
        </w:rPr>
        <w:t>有关</w:t>
      </w:r>
      <w:r>
        <w:rPr>
          <w:rFonts w:hint="eastAsia" w:ascii="仿宋_GB2312" w:hAnsi="Times New Roman" w:eastAsia="仿宋_GB2312"/>
          <w:color w:val="auto"/>
          <w:sz w:val="32"/>
          <w:szCs w:val="32"/>
        </w:rPr>
        <w:t>部门对受理的生产经营单位从业人员安全生产举报，按照安全生产领域举报奖励有关规定核查属实的，应当给予举报人奖励，</w:t>
      </w:r>
      <w:r>
        <w:rPr>
          <w:rFonts w:hint="eastAsia" w:ascii="仿宋_GB2312" w:hAnsi="黑体" w:eastAsia="仿宋_GB2312" w:cs="黑体"/>
          <w:sz w:val="32"/>
          <w:szCs w:val="32"/>
        </w:rPr>
        <w:t>奖励标准在本办法第</w:t>
      </w:r>
      <w:r>
        <w:rPr>
          <w:rFonts w:hint="eastAsia" w:ascii="仿宋_GB2312" w:hAnsi="黑体" w:eastAsia="仿宋_GB2312" w:cs="黑体"/>
          <w:sz w:val="32"/>
          <w:szCs w:val="32"/>
          <w:lang w:eastAsia="zh-CN"/>
        </w:rPr>
        <w:t>十六</w:t>
      </w:r>
      <w:r>
        <w:rPr>
          <w:rFonts w:hint="eastAsia" w:ascii="仿宋_GB2312" w:hAnsi="黑体" w:eastAsia="仿宋_GB2312" w:cs="黑体"/>
          <w:sz w:val="32"/>
          <w:szCs w:val="32"/>
        </w:rPr>
        <w:t>条规定的</w:t>
      </w:r>
      <w:r>
        <w:rPr>
          <w:rFonts w:hint="eastAsia" w:ascii="仿宋_GB2312" w:hAnsi="黑体" w:eastAsia="仿宋_GB2312" w:cs="黑体"/>
          <w:sz w:val="32"/>
          <w:szCs w:val="32"/>
          <w:lang w:eastAsia="zh-CN"/>
        </w:rPr>
        <w:t>奖励金额</w:t>
      </w:r>
      <w:r>
        <w:rPr>
          <w:rFonts w:hint="eastAsia" w:ascii="仿宋_GB2312" w:hAnsi="黑体" w:eastAsia="仿宋_GB2312" w:cs="黑体"/>
          <w:sz w:val="32"/>
          <w:szCs w:val="32"/>
        </w:rPr>
        <w:t>基础上按照20%比例上浮</w:t>
      </w:r>
      <w:r>
        <w:rPr>
          <w:rFonts w:ascii="仿宋_GB2312" w:hAnsi="黑体" w:eastAsia="仿宋_GB2312" w:cs="黑体"/>
          <w:sz w:val="32"/>
          <w:szCs w:val="32"/>
        </w:rPr>
        <w:t>。</w:t>
      </w:r>
    </w:p>
    <w:p>
      <w:pPr>
        <w:pageBreakBefore w:val="0"/>
        <w:widowControl w:val="0"/>
        <w:kinsoku/>
        <w:wordWrap/>
        <w:overflowPunct/>
        <w:topLinePunct w:val="0"/>
        <w:autoSpaceDE/>
        <w:autoSpaceDN/>
        <w:bidi w:val="0"/>
        <w:adjustRightInd w:val="0"/>
        <w:spacing w:line="560" w:lineRule="exact"/>
        <w:ind w:firstLine="707" w:firstLineChars="221"/>
        <w:jc w:val="both"/>
        <w:textAlignment w:val="auto"/>
        <w:rPr>
          <w:rFonts w:hint="eastAsia" w:ascii="宋体" w:hAnsi="宋体" w:eastAsia="仿宋_GB2312" w:cs="宋体"/>
          <w:kern w:val="0"/>
          <w:sz w:val="24"/>
          <w:szCs w:val="24"/>
          <w:lang w:eastAsia="zh-CN"/>
        </w:rPr>
      </w:pPr>
      <w:r>
        <w:rPr>
          <w:rFonts w:hint="eastAsia" w:ascii="黑体" w:hAnsi="黑体" w:eastAsia="黑体" w:cs="宋体"/>
          <w:kern w:val="0"/>
          <w:sz w:val="32"/>
          <w:szCs w:val="32"/>
        </w:rPr>
        <w:t>第十</w:t>
      </w:r>
      <w:r>
        <w:rPr>
          <w:rFonts w:hint="eastAsia" w:ascii="黑体" w:hAnsi="黑体" w:eastAsia="黑体"/>
          <w:sz w:val="32"/>
          <w:szCs w:val="32"/>
          <w:lang w:eastAsia="zh-CN"/>
        </w:rPr>
        <w:t>八</w:t>
      </w:r>
      <w:r>
        <w:rPr>
          <w:rFonts w:hint="eastAsia" w:ascii="黑体" w:hAnsi="黑体" w:eastAsia="黑体" w:cs="宋体"/>
          <w:kern w:val="0"/>
          <w:sz w:val="32"/>
          <w:szCs w:val="32"/>
        </w:rPr>
        <w:t>条</w:t>
      </w:r>
      <w:r>
        <w:rPr>
          <w:rFonts w:hint="eastAsia" w:ascii="黑体" w:hAnsi="黑体" w:eastAsia="黑体" w:cs="宋体"/>
          <w:kern w:val="0"/>
          <w:sz w:val="32"/>
          <w:szCs w:val="32"/>
          <w:lang w:val="en-US" w:eastAsia="zh-CN"/>
        </w:rPr>
        <w:t xml:space="preserve"> </w:t>
      </w:r>
      <w:r>
        <w:rPr>
          <w:rFonts w:hint="eastAsia" w:ascii="宋体" w:hAnsi="宋体" w:eastAsia="仿宋_GB2312" w:cs="宋体"/>
          <w:kern w:val="0"/>
          <w:sz w:val="24"/>
          <w:szCs w:val="24"/>
        </w:rPr>
        <w:t xml:space="preserve"> </w:t>
      </w:r>
      <w:r>
        <w:rPr>
          <w:rFonts w:hint="eastAsia" w:ascii="仿宋_GB2312" w:hAnsi="Times New Roman" w:eastAsia="仿宋_GB2312"/>
          <w:sz w:val="32"/>
          <w:szCs w:val="32"/>
          <w:highlight w:val="none"/>
        </w:rPr>
        <w:t>同一举报事项，不重复奖励</w:t>
      </w:r>
      <w:r>
        <w:rPr>
          <w:rFonts w:hint="eastAsia" w:ascii="仿宋_GB2312" w:hAnsi="Times New Roman" w:eastAsia="仿宋_GB2312"/>
          <w:sz w:val="32"/>
          <w:szCs w:val="32"/>
          <w:highlight w:val="none"/>
          <w:lang w:val="en-US" w:eastAsia="zh-CN"/>
        </w:rPr>
        <w:t>。</w:t>
      </w:r>
      <w:r>
        <w:rPr>
          <w:rFonts w:hint="eastAsia" w:ascii="仿宋_GB2312" w:hAnsi="Times New Roman" w:eastAsia="仿宋_GB2312"/>
          <w:sz w:val="32"/>
          <w:szCs w:val="32"/>
          <w:highlight w:val="none"/>
        </w:rPr>
        <w:t>多人</w:t>
      </w:r>
      <w:r>
        <w:rPr>
          <w:rFonts w:hint="eastAsia" w:ascii="仿宋_GB2312" w:hAnsi="Times New Roman" w:eastAsia="仿宋_GB2312"/>
          <w:sz w:val="32"/>
          <w:szCs w:val="32"/>
        </w:rPr>
        <w:t>多次举报同一事项的，由最先受理举报的部门给予有功的实名举报人一次性奖励</w:t>
      </w:r>
      <w:r>
        <w:rPr>
          <w:rFonts w:hint="eastAsia" w:ascii="仿宋_GB2312" w:hAnsi="Times New Roman" w:eastAsia="仿宋_GB2312"/>
          <w:sz w:val="32"/>
          <w:szCs w:val="32"/>
          <w:lang w:eastAsia="zh-CN"/>
        </w:rPr>
        <w:t>。</w:t>
      </w:r>
    </w:p>
    <w:p>
      <w:pPr>
        <w:pageBreakBefore w:val="0"/>
        <w:widowControl w:val="0"/>
        <w:kinsoku/>
        <w:wordWrap/>
        <w:overflowPunct/>
        <w:topLinePunct w:val="0"/>
        <w:autoSpaceDE/>
        <w:autoSpaceDN/>
        <w:bidi w:val="0"/>
        <w:adjustRightInd w:val="0"/>
        <w:spacing w:line="560" w:lineRule="exact"/>
        <w:ind w:firstLine="530" w:firstLineChars="221"/>
        <w:jc w:val="both"/>
        <w:textAlignment w:val="auto"/>
        <w:rPr>
          <w:rFonts w:hint="eastAsia" w:ascii="仿宋_GB2312" w:hAnsi="Times New Roman" w:eastAsia="仿宋_GB2312"/>
          <w:sz w:val="32"/>
          <w:szCs w:val="32"/>
        </w:rPr>
      </w:pPr>
      <w:r>
        <w:rPr>
          <w:rFonts w:hint="eastAsia" w:ascii="宋体" w:hAnsi="宋体" w:eastAsia="仿宋_GB2312" w:cs="宋体"/>
          <w:kern w:val="0"/>
          <w:sz w:val="24"/>
          <w:szCs w:val="24"/>
        </w:rPr>
        <w:t xml:space="preserve"> </w:t>
      </w:r>
      <w:r>
        <w:rPr>
          <w:rFonts w:hint="eastAsia" w:ascii="仿宋_GB2312" w:hAnsi="Times New Roman" w:eastAsia="仿宋_GB2312"/>
          <w:sz w:val="32"/>
          <w:szCs w:val="32"/>
        </w:rPr>
        <w:t>多人联名举报同一事项的，由实名举报的第一署名人或者第一署名人书面委托的其他署名人领取奖金。</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ascii="仿宋_GB2312" w:hAnsi="Times New Roman"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hAnsi="Times New Roman" w:eastAsia="仿宋_GB2312"/>
          <w:sz w:val="32"/>
          <w:szCs w:val="32"/>
        </w:rPr>
        <w:t>举报人接到领奖通知后，应当在60日内凭本人有效证件到指定地点领取奖金</w:t>
      </w:r>
      <w:r>
        <w:rPr>
          <w:rFonts w:hint="eastAsia" w:ascii="仿宋_GB2312" w:hAnsi="Times New Roman" w:eastAsia="仿宋_GB2312"/>
          <w:sz w:val="32"/>
          <w:szCs w:val="32"/>
          <w:lang w:eastAsia="zh-CN"/>
        </w:rPr>
        <w:t>，或者按照约定的方式方法兑现奖金</w:t>
      </w:r>
      <w:r>
        <w:rPr>
          <w:rFonts w:hint="eastAsia" w:ascii="仿宋_GB2312" w:hAnsi="Times New Roman" w:eastAsia="仿宋_GB2312"/>
          <w:sz w:val="32"/>
          <w:szCs w:val="32"/>
        </w:rPr>
        <w:t>；无法通知举报人的，受理举报的部门可以在一定范围内进行公告。逾期未领取奖金者，视为放弃领奖权利；能够说明理由的，可以适当延长领取时间。</w:t>
      </w:r>
    </w:p>
    <w:p>
      <w:pPr>
        <w:pageBreakBefore w:val="0"/>
        <w:widowControl w:val="0"/>
        <w:kinsoku/>
        <w:wordWrap/>
        <w:overflowPunct/>
        <w:topLinePunct w:val="0"/>
        <w:autoSpaceDE/>
        <w:autoSpaceDN/>
        <w:bidi w:val="0"/>
        <w:adjustRightInd w:val="0"/>
        <w:spacing w:line="560" w:lineRule="exact"/>
        <w:ind w:firstLine="704" w:firstLineChars="220"/>
        <w:jc w:val="both"/>
        <w:textAlignment w:val="auto"/>
        <w:rPr>
          <w:rFonts w:ascii="仿宋_GB2312" w:hAnsi="黑体" w:eastAsia="仿宋_GB2312" w:cs="黑体"/>
          <w:color w:val="auto"/>
          <w:sz w:val="32"/>
          <w:szCs w:val="32"/>
          <w:highlight w:val="none"/>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十条</w:t>
      </w:r>
      <w:r>
        <w:rPr>
          <w:rFonts w:hint="eastAsia" w:ascii="仿宋_GB2312" w:hAnsi="Times New Roman" w:eastAsia="仿宋_GB2312"/>
          <w:sz w:val="32"/>
          <w:szCs w:val="32"/>
        </w:rPr>
        <w:t xml:space="preserve">  </w:t>
      </w:r>
      <w:r>
        <w:rPr>
          <w:rFonts w:hint="eastAsia" w:ascii="仿宋_GB2312" w:hAnsi="黑体" w:eastAsia="仿宋_GB2312" w:cs="黑体"/>
          <w:sz w:val="32"/>
          <w:szCs w:val="32"/>
        </w:rPr>
        <w:t>生产经营单位从业人员举报其所在单位的安全生产违法行为和重大事故隐患的，接到领奖通知后，应</w:t>
      </w:r>
      <w:r>
        <w:rPr>
          <w:rFonts w:hint="eastAsia" w:ascii="仿宋_GB2312" w:hAnsi="黑体" w:eastAsia="仿宋_GB2312" w:cs="黑体"/>
          <w:sz w:val="32"/>
          <w:szCs w:val="32"/>
          <w:highlight w:val="none"/>
          <w:lang w:eastAsia="zh-CN"/>
        </w:rPr>
        <w:t>同时提供</w:t>
      </w:r>
      <w:r>
        <w:rPr>
          <w:rFonts w:hint="eastAsia" w:ascii="仿宋_GB2312" w:hAnsi="宋体" w:eastAsia="仿宋_GB2312" w:cs="宋体"/>
          <w:color w:val="auto"/>
          <w:kern w:val="0"/>
          <w:sz w:val="32"/>
          <w:szCs w:val="32"/>
          <w:highlight w:val="none"/>
          <w:lang w:eastAsia="zh-CN"/>
        </w:rPr>
        <w:t>提交举报线索时</w:t>
      </w:r>
      <w:r>
        <w:rPr>
          <w:rFonts w:hint="eastAsia" w:ascii="仿宋_GB2312" w:hAnsi="宋体" w:eastAsia="仿宋_GB2312" w:cs="宋体"/>
          <w:color w:val="auto"/>
          <w:kern w:val="0"/>
          <w:sz w:val="32"/>
          <w:szCs w:val="32"/>
          <w:highlight w:val="none"/>
        </w:rPr>
        <w:t>有效劳动合同等可以证明其生产经营单位从业人员身份的材料</w:t>
      </w:r>
      <w:r>
        <w:rPr>
          <w:rFonts w:hint="eastAsia" w:ascii="仿宋_GB2312" w:hAnsi="黑体" w:eastAsia="仿宋_GB2312" w:cs="黑体"/>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黑体" w:hAnsi="黑体" w:eastAsia="黑体" w:cs="Times New Roman"/>
          <w:color w:val="auto"/>
          <w:kern w:val="2"/>
          <w:sz w:val="32"/>
          <w:szCs w:val="32"/>
          <w:highlight w:val="none"/>
          <w:lang w:val="en-US" w:eastAsia="zh-CN" w:bidi="ar-SA"/>
        </w:rPr>
        <w:t>第二十一条</w:t>
      </w:r>
      <w:r>
        <w:rPr>
          <w:rFonts w:hint="eastAsia" w:ascii="仿宋_GB2312" w:hAnsi="仿宋_GB2312" w:eastAsia="仿宋_GB2312" w:cs="仿宋_GB2312"/>
          <w:i w:val="0"/>
          <w:caps w:val="0"/>
          <w:color w:val="auto"/>
          <w:spacing w:val="0"/>
          <w:sz w:val="32"/>
          <w:szCs w:val="32"/>
          <w:highlight w:val="none"/>
          <w:shd w:val="clear" w:color="auto" w:fill="FFFFFF"/>
        </w:rPr>
        <w:t>　</w:t>
      </w:r>
      <w:r>
        <w:rPr>
          <w:rFonts w:hint="eastAsia" w:ascii="仿宋_GB2312" w:hAnsi="黑体" w:eastAsia="仿宋_GB2312" w:cs="黑体"/>
          <w:color w:val="auto"/>
          <w:sz w:val="32"/>
          <w:szCs w:val="32"/>
          <w:highlight w:val="none"/>
          <w:lang w:val="en-US" w:eastAsia="zh-CN"/>
        </w:rPr>
        <w:t>有下列情形之一的，不予奖励：</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 xml:space="preserve">举报人匿名举报的，或实名举报时未提交本人真实姓名、身份信息和有效联系方式的;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（二）举报时未提供有效证据线索的；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（三）举报事项已被生产经营单位或负有安全生产监督管理职责的部门发现，正在整改或已整改完毕的；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（四）负有安全生产监督管理或监察职责的工作人员</w:t>
      </w:r>
      <w:r>
        <w:rPr>
          <w:rFonts w:hint="eastAsia" w:ascii="仿宋_GB2312" w:hAnsi="黑体" w:eastAsia="仿宋_GB2312" w:cs="黑体"/>
          <w:color w:val="auto"/>
          <w:sz w:val="32"/>
          <w:szCs w:val="32"/>
          <w:highlight w:val="none"/>
        </w:rPr>
        <w:t>及其近亲属</w:t>
      </w:r>
      <w:r>
        <w:rPr>
          <w:rFonts w:hint="eastAsia" w:ascii="仿宋_GB2312" w:hAnsi="黑体" w:eastAsia="仿宋_GB2312" w:cs="黑体"/>
          <w:color w:val="auto"/>
          <w:sz w:val="32"/>
          <w:szCs w:val="32"/>
          <w:highlight w:val="none"/>
          <w:lang w:val="en-US" w:eastAsia="zh-CN"/>
        </w:rPr>
        <w:t>举报，或者授意他人举报的；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lang w:val="en-US" w:eastAsia="zh-CN"/>
        </w:rPr>
        <w:t>（五）受委托的第三方服务机构工作人员、有关专家，对履行安全生产评审、验收、评价、隐患排查等职责过程中发现的问题进行举报，或者授意他人举报的；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（六）核查属实，但有关部门未对被举报单位作出行政处罚决定或作出行政处罚决定、未进行罚款的；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lang w:val="en-US" w:eastAsia="zh-CN"/>
        </w:rPr>
        <w:t>（七）法律、法规、规章规定不予奖励的其他情形。</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二</w:t>
      </w:r>
      <w:r>
        <w:rPr>
          <w:rFonts w:hint="eastAsia" w:ascii="黑体" w:hAnsi="黑体" w:eastAsia="黑体"/>
          <w:color w:val="auto"/>
          <w:sz w:val="32"/>
          <w:szCs w:val="32"/>
        </w:rPr>
        <w:t>十</w:t>
      </w:r>
      <w:r>
        <w:rPr>
          <w:rFonts w:hint="eastAsia" w:ascii="黑体" w:hAnsi="黑体" w:eastAsia="黑体"/>
          <w:color w:val="auto"/>
          <w:sz w:val="32"/>
          <w:szCs w:val="32"/>
          <w:lang w:eastAsia="zh-CN"/>
        </w:rPr>
        <w:t>二</w:t>
      </w:r>
      <w:r>
        <w:rPr>
          <w:rFonts w:hint="eastAsia" w:ascii="黑体" w:hAnsi="黑体" w:eastAsia="黑体"/>
          <w:color w:val="auto"/>
          <w:sz w:val="32"/>
          <w:szCs w:val="32"/>
        </w:rPr>
        <w:t>条</w:t>
      </w:r>
      <w:r>
        <w:rPr>
          <w:rFonts w:ascii="仿宋_GB2312" w:hAnsi="Times New Roman" w:eastAsia="仿宋_GB2312"/>
          <w:color w:val="auto"/>
          <w:sz w:val="32"/>
          <w:szCs w:val="32"/>
        </w:rPr>
        <w:t xml:space="preserve"> </w:t>
      </w:r>
      <w:r>
        <w:rPr>
          <w:rFonts w:hint="eastAsia" w:ascii="仿宋_GB2312" w:hAnsi="Times New Roman" w:eastAsia="仿宋_GB2312"/>
          <w:color w:val="auto"/>
          <w:sz w:val="32"/>
          <w:szCs w:val="32"/>
          <w:lang w:eastAsia="zh-CN"/>
        </w:rPr>
        <w:t>有关</w:t>
      </w:r>
      <w:r>
        <w:rPr>
          <w:rFonts w:hint="eastAsia" w:ascii="仿宋_GB2312" w:hAnsi="Times New Roman" w:eastAsia="仿宋_GB2312"/>
          <w:color w:val="auto"/>
          <w:sz w:val="32"/>
          <w:szCs w:val="32"/>
          <w:highlight w:val="none"/>
          <w:lang w:eastAsia="zh-CN"/>
        </w:rPr>
        <w:t>部门</w:t>
      </w:r>
      <w:r>
        <w:rPr>
          <w:rFonts w:hint="eastAsia" w:ascii="仿宋_GB2312" w:hAnsi="Times New Roman" w:eastAsia="仿宋_GB2312"/>
          <w:color w:val="auto"/>
          <w:sz w:val="32"/>
          <w:szCs w:val="32"/>
          <w:highlight w:val="none"/>
        </w:rPr>
        <w:t>每月向同级安委会办公室报送上月举报受理、核查和奖励等数据统计情况。</w:t>
      </w:r>
    </w:p>
    <w:p>
      <w:pPr>
        <w:pageBreakBefore w:val="0"/>
        <w:widowControl w:val="0"/>
        <w:kinsoku/>
        <w:wordWrap/>
        <w:overflowPunct/>
        <w:topLinePunct w:val="0"/>
        <w:autoSpaceDE/>
        <w:autoSpaceDN/>
        <w:bidi w:val="0"/>
        <w:adjustRightInd w:val="0"/>
        <w:spacing w:beforeLines="50" w:afterLines="50"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w:t>
      </w:r>
      <w:r>
        <w:rPr>
          <w:rFonts w:hint="eastAsia" w:ascii="黑体" w:hAnsi="黑体" w:eastAsia="黑体"/>
          <w:color w:val="auto"/>
          <w:sz w:val="32"/>
          <w:szCs w:val="32"/>
        </w:rPr>
        <w:t>章 监督管理</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lang w:val="en-US" w:eastAsia="zh-CN"/>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二十三</w:t>
      </w:r>
      <w:r>
        <w:rPr>
          <w:rFonts w:hint="eastAsia" w:ascii="黑体" w:hAnsi="黑体" w:eastAsia="黑体"/>
          <w:color w:val="auto"/>
          <w:sz w:val="32"/>
          <w:szCs w:val="32"/>
        </w:rPr>
        <w:t>条</w:t>
      </w:r>
      <w:r>
        <w:rPr>
          <w:rFonts w:hint="eastAsia" w:ascii="黑体" w:hAnsi="黑体" w:eastAsia="黑体"/>
          <w:color w:val="auto"/>
          <w:sz w:val="32"/>
          <w:szCs w:val="32"/>
          <w:highlight w:val="none"/>
        </w:rPr>
        <w:t xml:space="preserve">  </w:t>
      </w:r>
      <w:r>
        <w:rPr>
          <w:rFonts w:hint="eastAsia" w:ascii="仿宋_GB2312" w:hAnsi="Times New Roman" w:eastAsia="仿宋_GB2312"/>
          <w:color w:val="auto"/>
          <w:sz w:val="32"/>
          <w:szCs w:val="32"/>
          <w:highlight w:val="none"/>
          <w:lang w:val="en-US" w:eastAsia="zh-CN"/>
        </w:rPr>
        <w:t>举报人举报的事项应当客观真实，并对其举报内容的真实性负责。</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举报人不得捏造、歪曲事实，不得诬告、陷害他人和生产经营单位；不得通过制造或变相制造</w:t>
      </w:r>
      <w:r>
        <w:rPr>
          <w:rFonts w:hint="eastAsia" w:ascii="仿宋_GB2312" w:hAnsi="Times New Roman" w:eastAsia="仿宋_GB2312"/>
          <w:sz w:val="32"/>
          <w:szCs w:val="32"/>
          <w:highlight w:val="none"/>
        </w:rPr>
        <w:t>重大事故隐患和安全生产违法行为</w:t>
      </w:r>
      <w:r>
        <w:rPr>
          <w:rFonts w:hint="eastAsia" w:ascii="仿宋_GB2312" w:hAnsi="Times New Roman" w:eastAsia="仿宋_GB2312"/>
          <w:color w:val="auto"/>
          <w:sz w:val="32"/>
          <w:szCs w:val="32"/>
          <w:highlight w:val="none"/>
          <w:lang w:val="en-US" w:eastAsia="zh-CN"/>
        </w:rPr>
        <w:t>收集有关证据材料。如有上述行为，一经查实，依法追究举报人的法律责任；涉嫌犯罪的，依法移送司法机关处理。</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lang w:val="en-US" w:eastAsia="zh-CN"/>
        </w:rPr>
        <w:t>举报人违法收集证据的，或在收集证据过程中危及安全生产、人身安全，造成人身伤害或其他损失的，依法承担相应责任。</w:t>
      </w:r>
    </w:p>
    <w:p>
      <w:pPr>
        <w:keepNext w:val="0"/>
        <w:keepLines w:val="0"/>
        <w:pageBreakBefore w:val="0"/>
        <w:widowControl w:val="0"/>
        <w:kinsoku/>
        <w:wordWrap/>
        <w:overflowPunct/>
        <w:topLinePunct w:val="0"/>
        <w:autoSpaceDE/>
        <w:autoSpaceDN/>
        <w:bidi w:val="0"/>
        <w:adjustRightInd w:val="0"/>
        <w:spacing w:line="560" w:lineRule="exact"/>
        <w:ind w:firstLine="704" w:firstLineChars="22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二十四</w:t>
      </w:r>
      <w:r>
        <w:rPr>
          <w:rFonts w:hint="eastAsia" w:ascii="黑体" w:hAnsi="黑体" w:eastAsia="黑体"/>
          <w:color w:val="auto"/>
          <w:sz w:val="32"/>
          <w:szCs w:val="32"/>
        </w:rPr>
        <w:t>条</w:t>
      </w:r>
      <w:r>
        <w:rPr>
          <w:rFonts w:hint="eastAsia" w:ascii="黑体" w:hAns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有关部门</w:t>
      </w:r>
      <w:r>
        <w:rPr>
          <w:rFonts w:hint="eastAsia" w:ascii="仿宋_GB2312" w:hAnsi="仿宋_GB2312" w:eastAsia="仿宋_GB2312" w:cs="仿宋_GB2312"/>
          <w:i w:val="0"/>
          <w:caps w:val="0"/>
          <w:color w:val="auto"/>
          <w:spacing w:val="0"/>
          <w:sz w:val="32"/>
          <w:szCs w:val="32"/>
          <w:shd w:val="clear" w:color="auto" w:fill="FFFFFF"/>
        </w:rPr>
        <w:t>应当建立健全重大事故隐患和安全生产违法行为举报事项的受理、核查、处理、协调、督办、移送、答复、统计和报告等制度，并向社会公开通讯地址、邮政编码、</w:t>
      </w:r>
      <w:r>
        <w:rPr>
          <w:rFonts w:hint="eastAsia" w:ascii="仿宋_GB2312" w:hAnsi="仿宋_GB2312" w:eastAsia="仿宋_GB2312" w:cs="仿宋_GB2312"/>
          <w:i w:val="0"/>
          <w:caps w:val="0"/>
          <w:color w:val="auto"/>
          <w:spacing w:val="0"/>
          <w:sz w:val="32"/>
          <w:szCs w:val="32"/>
          <w:shd w:val="clear" w:color="auto" w:fill="FFFFFF"/>
          <w:lang w:eastAsia="zh-CN"/>
        </w:rPr>
        <w:t>举报电话</w:t>
      </w:r>
      <w:r>
        <w:rPr>
          <w:rFonts w:hint="eastAsia" w:ascii="仿宋_GB2312" w:hAnsi="仿宋_GB2312" w:eastAsia="仿宋_GB2312" w:cs="仿宋_GB2312"/>
          <w:i w:val="0"/>
          <w:caps w:val="0"/>
          <w:color w:val="auto"/>
          <w:spacing w:val="0"/>
          <w:sz w:val="32"/>
          <w:szCs w:val="32"/>
          <w:shd w:val="clear" w:color="auto" w:fill="FFFFFF"/>
        </w:rPr>
        <w:t>和奖金领取办法。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szCs w:val="32"/>
          <w:lang w:eastAsia="zh-CN"/>
        </w:rPr>
        <w:t>第二十五条</w:t>
      </w:r>
      <w:r>
        <w:rPr>
          <w:rFonts w:hint="eastAsia" w:ascii="黑体" w:hAns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有关部门在举报核查办理过程中，应当切实维护生产经营单位及相关从业人员的合法权益。开展举报核查工作应当依法依规，避免对生产经营单位正常生产经营活动产生不必要干扰。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olor w:val="auto"/>
          <w:sz w:val="32"/>
          <w:szCs w:val="32"/>
          <w:lang w:eastAsia="zh-CN"/>
        </w:rPr>
        <w:t>第二十六条</w:t>
      </w:r>
      <w:r>
        <w:rPr>
          <w:rFonts w:hint="eastAsia" w:ascii="黑体" w:hAnsi="黑体" w:eastAsia="黑体"/>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有关部门及其工作人员应当对在处理举报过程中知悉的国家秘密、商业秘密、个人隐私和个人信息予以保密，不得泄露。举报人身份信息等敏感信息要作为工作秘密进行管理、使用，</w:t>
      </w:r>
      <w:r>
        <w:rPr>
          <w:rFonts w:hint="default" w:ascii="仿宋_GB2312" w:hAnsi="仿宋_GB2312" w:eastAsia="仿宋_GB2312" w:cs="仿宋_GB2312"/>
          <w:color w:val="auto"/>
          <w:sz w:val="32"/>
          <w:szCs w:val="32"/>
          <w:highlight w:val="none"/>
        </w:rPr>
        <w:t>并不得有下列行为：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（一）私自摘抄、复制、扫描、拍摄或者销毁举报材料；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（二）鉴定举报人笔迹；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（三）泄露举报人姓名、住址、电话等个人信息</w:t>
      </w:r>
      <w:r>
        <w:rPr>
          <w:rFonts w:hint="eastAsia" w:ascii="仿宋_GB2312" w:hAnsi="仿宋_GB2312" w:eastAsia="仿宋_GB2312" w:cs="仿宋_GB2312"/>
          <w:color w:val="auto"/>
          <w:sz w:val="32"/>
          <w:szCs w:val="32"/>
          <w:highlight w:val="none"/>
          <w:lang w:val="en-US" w:eastAsia="zh-CN"/>
        </w:rPr>
        <w:t>给与办理举报工作无关的单位和人员或者非法向他人提供</w:t>
      </w:r>
      <w:r>
        <w:rPr>
          <w:rFonts w:hint="default"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将举报人的举报材料及有关情况透露或者转给被举报的人员或者单位</w:t>
      </w:r>
      <w:r>
        <w:rPr>
          <w:rFonts w:hint="default" w:ascii="仿宋_GB2312" w:hAnsi="仿宋_GB2312" w:eastAsia="仿宋_GB2312" w:cs="仿宋_GB2312"/>
          <w:color w:val="auto"/>
          <w:sz w:val="32"/>
          <w:szCs w:val="32"/>
          <w:highlight w:val="none"/>
        </w:rPr>
        <w:t>。</w:t>
      </w:r>
    </w:p>
    <w:p>
      <w:pPr>
        <w:adjustRightInd w:val="0"/>
        <w:spacing w:line="560" w:lineRule="exact"/>
        <w:ind w:firstLine="640" w:firstLineChars="200"/>
        <w:rPr>
          <w:rFonts w:hint="eastAsia" w:ascii="仿宋_GB2312" w:hAnsi="Times New Roman" w:eastAsia="仿宋_GB2312"/>
          <w:color w:val="auto"/>
          <w:sz w:val="30"/>
          <w:szCs w:val="30"/>
          <w:lang w:eastAsia="zh-CN"/>
        </w:rPr>
      </w:pPr>
      <w:r>
        <w:rPr>
          <w:rFonts w:hint="eastAsia" w:ascii="黑体" w:hAnsi="黑体" w:eastAsia="黑体"/>
          <w:color w:val="auto"/>
          <w:sz w:val="32"/>
          <w:szCs w:val="32"/>
          <w:lang w:eastAsia="zh-CN"/>
        </w:rPr>
        <w:t>第二十七条</w:t>
      </w:r>
      <w:r>
        <w:rPr>
          <w:rFonts w:hint="eastAsia" w:ascii="黑体" w:hAnsi="黑体" w:eastAsia="黑体"/>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有关部门应当本着</w:t>
      </w:r>
      <w:r>
        <w:rPr>
          <w:rFonts w:hint="eastAsia" w:ascii="仿宋_GB2312" w:hAnsi="仿宋_GB2312" w:eastAsia="仿宋_GB2312" w:cs="仿宋_GB2312"/>
          <w:color w:val="auto"/>
          <w:sz w:val="32"/>
          <w:szCs w:val="32"/>
          <w:highlight w:val="none"/>
          <w:lang w:eastAsia="zh-CN"/>
        </w:rPr>
        <w:t>应建尽建的原则，</w:t>
      </w:r>
      <w:r>
        <w:rPr>
          <w:rFonts w:hint="eastAsia" w:ascii="仿宋_GB2312" w:hAnsi="仿宋_GB2312" w:eastAsia="仿宋_GB2312" w:cs="仿宋_GB2312"/>
          <w:color w:val="auto"/>
          <w:sz w:val="32"/>
          <w:szCs w:val="32"/>
          <w:highlight w:val="none"/>
          <w:lang w:val="en-US" w:eastAsia="zh-CN"/>
        </w:rPr>
        <w:t>引导和鼓励本行业领域的</w:t>
      </w:r>
      <w:r>
        <w:rPr>
          <w:rFonts w:hint="eastAsia" w:ascii="仿宋_GB2312" w:hAnsi="仿宋_GB2312" w:eastAsia="仿宋_GB2312" w:cs="仿宋_GB2312"/>
          <w:color w:val="auto"/>
          <w:sz w:val="32"/>
          <w:szCs w:val="32"/>
          <w:highlight w:val="none"/>
        </w:rPr>
        <w:t>生产经营单位建立</w:t>
      </w:r>
      <w:r>
        <w:rPr>
          <w:rFonts w:hint="eastAsia" w:ascii="仿宋_GB2312" w:hAnsi="仿宋_GB2312" w:eastAsia="仿宋_GB2312" w:cs="仿宋_GB2312"/>
          <w:color w:val="auto"/>
          <w:sz w:val="32"/>
          <w:szCs w:val="32"/>
          <w:highlight w:val="none"/>
          <w:lang w:eastAsia="zh-CN"/>
        </w:rPr>
        <w:t>健全</w:t>
      </w:r>
      <w:r>
        <w:rPr>
          <w:rFonts w:hint="eastAsia" w:ascii="仿宋_GB2312" w:hAnsi="仿宋_GB2312" w:eastAsia="仿宋_GB2312" w:cs="仿宋_GB2312"/>
          <w:color w:val="auto"/>
          <w:sz w:val="32"/>
          <w:szCs w:val="32"/>
          <w:highlight w:val="none"/>
        </w:rPr>
        <w:t>事故隐患内部报告奖励机制，明确报告内容、明晰</w:t>
      </w:r>
      <w:r>
        <w:rPr>
          <w:rFonts w:hint="eastAsia" w:ascii="仿宋_GB2312" w:hAnsi="仿宋_GB2312" w:eastAsia="仿宋_GB2312" w:cs="仿宋_GB2312"/>
          <w:color w:val="auto"/>
          <w:sz w:val="32"/>
          <w:szCs w:val="32"/>
        </w:rPr>
        <w:t>报告途径、认真核查整改、设立并落实奖励资金，在作业场所醒目位置设立内部报告奖励公示牌或以其他信息化手段进行公示，鼓励从业人员积极向本单位报告工作中发现的事故隐患和安全生产违法行为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从业人员发现生产经营单位对报告的</w:t>
      </w:r>
      <w:r>
        <w:rPr>
          <w:rFonts w:hint="eastAsia" w:ascii="仿宋_GB2312" w:hAnsi="Times New Roman" w:eastAsia="仿宋_GB2312"/>
          <w:sz w:val="32"/>
          <w:szCs w:val="32"/>
        </w:rPr>
        <w:t>重大</w:t>
      </w:r>
      <w:r>
        <w:rPr>
          <w:rFonts w:hint="eastAsia" w:ascii="仿宋_GB2312" w:hAnsi="仿宋_GB2312" w:eastAsia="仿宋_GB2312" w:cs="仿宋_GB2312"/>
          <w:color w:val="auto"/>
          <w:sz w:val="32"/>
          <w:szCs w:val="32"/>
          <w:highlight w:val="none"/>
        </w:rPr>
        <w:t>事故隐患和安全生产违法行为</w:t>
      </w:r>
      <w:r>
        <w:rPr>
          <w:rFonts w:hint="eastAsia" w:ascii="仿宋_GB2312" w:hAnsi="仿宋_GB2312" w:eastAsia="仿宋_GB2312" w:cs="仿宋_GB2312"/>
          <w:color w:val="auto"/>
          <w:sz w:val="32"/>
          <w:szCs w:val="32"/>
          <w:highlight w:val="none"/>
          <w:lang w:val="en-US" w:eastAsia="zh-CN"/>
        </w:rPr>
        <w:t>不予整改的，</w:t>
      </w:r>
      <w:r>
        <w:rPr>
          <w:rFonts w:hint="eastAsia" w:ascii="仿宋_GB2312" w:hAnsi="仿宋_GB2312" w:eastAsia="仿宋_GB2312" w:cs="仿宋_GB2312"/>
          <w:color w:val="auto"/>
          <w:sz w:val="32"/>
          <w:szCs w:val="32"/>
          <w:lang w:val="en-US" w:eastAsia="zh-CN"/>
        </w:rPr>
        <w:t>有权向有关部门举报。</w:t>
      </w:r>
    </w:p>
    <w:p>
      <w:pPr>
        <w:pageBreakBefore w:val="0"/>
        <w:widowControl w:val="0"/>
        <w:kinsoku/>
        <w:wordWrap/>
        <w:overflowPunct/>
        <w:topLinePunct w:val="0"/>
        <w:autoSpaceDE/>
        <w:autoSpaceDN/>
        <w:bidi w:val="0"/>
        <w:adjustRightInd w:val="0"/>
        <w:spacing w:beforeLines="50" w:afterLines="50"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六</w:t>
      </w:r>
      <w:r>
        <w:rPr>
          <w:rFonts w:hint="eastAsia" w:ascii="黑体" w:hAnsi="黑体" w:eastAsia="黑体"/>
          <w:color w:val="auto"/>
          <w:sz w:val="32"/>
          <w:szCs w:val="32"/>
        </w:rPr>
        <w:t>章 附则</w:t>
      </w:r>
    </w:p>
    <w:p>
      <w:pPr>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Times New Roman" w:eastAsia="仿宋_GB2312"/>
          <w:color w:val="auto"/>
          <w:sz w:val="32"/>
          <w:szCs w:val="32"/>
          <w:highlight w:val="none"/>
        </w:rPr>
      </w:pPr>
      <w:r>
        <w:rPr>
          <w:rFonts w:hint="eastAsia" w:ascii="黑体" w:hAnsi="黑体" w:eastAsia="黑体"/>
          <w:color w:val="auto"/>
          <w:sz w:val="32"/>
          <w:szCs w:val="32"/>
          <w:highlight w:val="none"/>
          <w:lang w:eastAsia="zh-CN"/>
        </w:rPr>
        <w:t>第二十八条</w:t>
      </w:r>
      <w:r>
        <w:rPr>
          <w:rFonts w:hint="eastAsia" w:ascii="黑体" w:hAnsi="黑体" w:eastAsia="黑体"/>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给予举报人的奖金纳入同级财政预算，</w:t>
      </w:r>
      <w:r>
        <w:rPr>
          <w:rFonts w:hint="eastAsia" w:ascii="仿宋_GB2312" w:hAnsi="Times New Roman" w:eastAsia="仿宋_GB2312"/>
          <w:color w:val="auto"/>
          <w:sz w:val="32"/>
          <w:szCs w:val="32"/>
          <w:highlight w:val="none"/>
          <w:lang w:eastAsia="zh-CN"/>
        </w:rPr>
        <w:t>通过现有资金渠道安排，</w:t>
      </w:r>
      <w:r>
        <w:rPr>
          <w:rFonts w:hint="eastAsia" w:ascii="仿宋_GB2312" w:hAnsi="Times New Roman" w:eastAsia="仿宋_GB2312"/>
          <w:color w:val="auto"/>
          <w:sz w:val="32"/>
          <w:szCs w:val="32"/>
          <w:highlight w:val="none"/>
        </w:rPr>
        <w:t>并接受审计、监察等部门的监督。</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ascii="仿宋_GB2312" w:hAnsi="Times New Roman"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ascii="黑体" w:hAnsi="黑体" w:eastAsia="黑体"/>
          <w:color w:val="auto"/>
          <w:sz w:val="32"/>
          <w:szCs w:val="32"/>
          <w:lang w:val="en-US" w:eastAsia="zh-CN"/>
        </w:rPr>
        <w:t xml:space="preserve"> </w:t>
      </w:r>
      <w:r>
        <w:rPr>
          <w:rFonts w:hint="eastAsia" w:ascii="仿宋_GB2312" w:hAnsi="Times New Roman" w:eastAsia="仿宋_GB2312"/>
          <w:color w:val="auto"/>
          <w:sz w:val="32"/>
          <w:szCs w:val="32"/>
        </w:rPr>
        <w:t>本办法由市应急局</w:t>
      </w:r>
      <w:r>
        <w:rPr>
          <w:rFonts w:hint="eastAsia" w:ascii="仿宋_GB2312" w:hAnsi="仿宋_GB2312" w:eastAsia="仿宋_GB2312" w:cs="仿宋_GB2312"/>
          <w:color w:val="auto"/>
          <w:sz w:val="32"/>
          <w:szCs w:val="32"/>
          <w:lang w:val="en-US" w:eastAsia="zh-CN"/>
        </w:rPr>
        <w:t>会同相关部门</w:t>
      </w:r>
      <w:r>
        <w:rPr>
          <w:rFonts w:hint="eastAsia" w:ascii="仿宋_GB2312" w:hAnsi="Times New Roman" w:eastAsia="仿宋_GB2312"/>
          <w:color w:val="auto"/>
          <w:sz w:val="32"/>
          <w:szCs w:val="32"/>
        </w:rPr>
        <w:t>负责解释</w:t>
      </w:r>
      <w:r>
        <w:rPr>
          <w:rFonts w:hint="eastAsia" w:ascii="仿宋_GB2312" w:hAnsi="Times New Roman"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市、区负有安全生产监督管理职责的部门</w:t>
      </w:r>
      <w:r>
        <w:rPr>
          <w:rFonts w:hint="eastAsia" w:ascii="仿宋_GB2312" w:hAnsi="Times New Roman" w:eastAsia="仿宋_GB2312" w:cs="Times New Roman"/>
          <w:bCs/>
          <w:color w:val="auto"/>
          <w:kern w:val="2"/>
          <w:sz w:val="32"/>
          <w:szCs w:val="32"/>
        </w:rPr>
        <w:t>可结合实际制定具体实施办法</w:t>
      </w:r>
      <w:r>
        <w:rPr>
          <w:rFonts w:hint="eastAsia" w:ascii="仿宋_GB2312" w:hAnsi="Times New Roman" w:eastAsia="仿宋_GB2312"/>
          <w:color w:val="auto"/>
          <w:sz w:val="32"/>
          <w:szCs w:val="32"/>
        </w:rPr>
        <w:t>。</w:t>
      </w:r>
    </w:p>
    <w:p>
      <w:pPr>
        <w:pageBreakBefore w:val="0"/>
        <w:widowControl w:val="0"/>
        <w:kinsoku/>
        <w:wordWrap/>
        <w:overflowPunct/>
        <w:topLinePunct w:val="0"/>
        <w:autoSpaceDE/>
        <w:autoSpaceDN/>
        <w:bidi w:val="0"/>
        <w:adjustRightInd w:val="0"/>
        <w:spacing w:line="560" w:lineRule="exact"/>
        <w:ind w:firstLine="640" w:firstLineChars="200"/>
        <w:jc w:val="both"/>
        <w:textAlignment w:val="auto"/>
      </w:pPr>
      <w:r>
        <w:rPr>
          <w:rFonts w:hint="eastAsia" w:ascii="黑体" w:hAnsi="黑体" w:eastAsia="黑体"/>
          <w:color w:val="auto"/>
          <w:sz w:val="32"/>
          <w:szCs w:val="32"/>
        </w:rPr>
        <w:t>第</w:t>
      </w:r>
      <w:r>
        <w:rPr>
          <w:rFonts w:hint="eastAsia" w:ascii="黑体" w:hAnsi="黑体" w:eastAsia="黑体"/>
          <w:color w:val="auto"/>
          <w:sz w:val="32"/>
          <w:szCs w:val="32"/>
          <w:lang w:eastAsia="zh-CN"/>
        </w:rPr>
        <w:t>三十</w:t>
      </w:r>
      <w:r>
        <w:rPr>
          <w:rFonts w:hint="eastAsia" w:ascii="黑体" w:hAnsi="黑体" w:eastAsia="黑体"/>
          <w:color w:val="auto"/>
          <w:sz w:val="32"/>
          <w:szCs w:val="32"/>
        </w:rPr>
        <w:t>条</w:t>
      </w:r>
      <w:r>
        <w:rPr>
          <w:rFonts w:hint="eastAsia" w:ascii="仿宋_GB2312" w:hAnsi="Times New Roman" w:eastAsia="仿宋_GB2312"/>
          <w:color w:val="auto"/>
          <w:sz w:val="32"/>
          <w:szCs w:val="32"/>
        </w:rPr>
        <w:t xml:space="preserve"> </w:t>
      </w:r>
      <w:r>
        <w:rPr>
          <w:rFonts w:hint="eastAsia" w:ascii="仿宋_GB2312" w:hAnsi="Times New Roman" w:eastAsia="仿宋_GB2312"/>
          <w:color w:val="auto"/>
          <w:sz w:val="32"/>
          <w:szCs w:val="32"/>
          <w:highlight w:val="none"/>
        </w:rPr>
        <w:t xml:space="preserve"> 本办法自</w:t>
      </w:r>
      <w:r>
        <w:rPr>
          <w:rFonts w:hint="eastAsia" w:ascii="仿宋_GB2312" w:hAnsi="Times New Roman" w:eastAsia="仿宋_GB2312"/>
          <w:color w:val="auto"/>
          <w:sz w:val="32"/>
          <w:szCs w:val="32"/>
          <w:highlight w:val="none"/>
          <w:lang w:eastAsia="zh-CN"/>
        </w:rPr>
        <w:t>印发之</w:t>
      </w:r>
      <w:r>
        <w:rPr>
          <w:rFonts w:hint="eastAsia" w:ascii="仿宋_GB2312" w:hAnsi="Times New Roman" w:eastAsia="仿宋_GB2312"/>
          <w:color w:val="auto"/>
          <w:sz w:val="32"/>
          <w:szCs w:val="32"/>
          <w:highlight w:val="none"/>
        </w:rPr>
        <w:t>日起施行。《北京</w:t>
      </w:r>
      <w:r>
        <w:rPr>
          <w:rFonts w:hint="eastAsia" w:ascii="仿宋_GB2312" w:hAnsi="Times New Roman" w:eastAsia="仿宋_GB2312"/>
          <w:color w:val="auto"/>
          <w:sz w:val="32"/>
          <w:szCs w:val="32"/>
        </w:rPr>
        <w:t>市安全生产举报奖励实施办法》（</w:t>
      </w:r>
      <w:r>
        <w:rPr>
          <w:rFonts w:hint="eastAsia" w:ascii="仿宋_GB2312" w:hAnsi="Times New Roman" w:eastAsia="仿宋_GB2312"/>
          <w:color w:val="auto"/>
          <w:sz w:val="32"/>
          <w:szCs w:val="30"/>
        </w:rPr>
        <w:t>京</w:t>
      </w:r>
      <w:r>
        <w:rPr>
          <w:rFonts w:hint="eastAsia" w:ascii="仿宋_GB2312" w:hAnsi="Times New Roman" w:eastAsia="仿宋_GB2312"/>
          <w:color w:val="auto"/>
          <w:sz w:val="32"/>
          <w:szCs w:val="30"/>
          <w:lang w:eastAsia="zh-CN"/>
        </w:rPr>
        <w:t>应急规文</w:t>
      </w:r>
      <w:r>
        <w:rPr>
          <w:rFonts w:hint="eastAsia" w:ascii="仿宋_GB2312" w:hAnsi="Times New Roman" w:eastAsia="仿宋_GB2312"/>
          <w:color w:val="auto"/>
          <w:sz w:val="32"/>
          <w:szCs w:val="30"/>
        </w:rPr>
        <w:t>〔20</w:t>
      </w:r>
      <w:r>
        <w:rPr>
          <w:rFonts w:hint="eastAsia" w:ascii="仿宋_GB2312" w:hAnsi="Times New Roman" w:eastAsia="仿宋_GB2312"/>
          <w:color w:val="auto"/>
          <w:sz w:val="32"/>
          <w:szCs w:val="30"/>
          <w:lang w:val="en-US" w:eastAsia="zh-CN"/>
        </w:rPr>
        <w:t>21</w:t>
      </w:r>
      <w:r>
        <w:rPr>
          <w:rFonts w:hint="eastAsia" w:ascii="仿宋_GB2312" w:hAnsi="Times New Roman" w:eastAsia="仿宋_GB2312"/>
          <w:color w:val="auto"/>
          <w:sz w:val="32"/>
          <w:szCs w:val="30"/>
        </w:rPr>
        <w:t>〕</w:t>
      </w:r>
      <w:r>
        <w:rPr>
          <w:rFonts w:hint="eastAsia" w:ascii="仿宋_GB2312" w:hAnsi="Times New Roman" w:eastAsia="仿宋_GB2312"/>
          <w:color w:val="auto"/>
          <w:sz w:val="32"/>
          <w:szCs w:val="30"/>
          <w:lang w:val="en-US" w:eastAsia="zh-CN"/>
        </w:rPr>
        <w:t>3</w:t>
      </w:r>
      <w:r>
        <w:rPr>
          <w:rFonts w:hint="eastAsia" w:ascii="仿宋_GB2312" w:hAnsi="Times New Roman" w:eastAsia="仿宋_GB2312"/>
          <w:color w:val="auto"/>
          <w:sz w:val="32"/>
          <w:szCs w:val="30"/>
        </w:rPr>
        <w:t>号）同时废止。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BE072"/>
    <w:multiLevelType w:val="singleLevel"/>
    <w:tmpl w:val="D96BE0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ECDA484"/>
    <w:rsid w:val="3EDF3167"/>
    <w:rsid w:val="5ADDB760"/>
    <w:rsid w:val="5BEAD3A7"/>
    <w:rsid w:val="6EDB6A59"/>
    <w:rsid w:val="76738C0E"/>
    <w:rsid w:val="777ECDAB"/>
    <w:rsid w:val="77FBF5AB"/>
    <w:rsid w:val="7BD76E32"/>
    <w:rsid w:val="7CEF1C8F"/>
    <w:rsid w:val="7FB34EC8"/>
    <w:rsid w:val="D385C99A"/>
    <w:rsid w:val="D9F7D910"/>
    <w:rsid w:val="DEDF92CD"/>
    <w:rsid w:val="F2B6CE04"/>
    <w:rsid w:val="FDABA2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Plain Text"/>
    <w:basedOn w:val="1"/>
    <w:next w:val="1"/>
    <w:qFormat/>
    <w:uiPriority w:val="0"/>
    <w:pPr>
      <w:widowControl w:val="0"/>
      <w:jc w:val="both"/>
    </w:pPr>
    <w:rPr>
      <w:rFonts w:ascii="宋体" w:hAnsi="Courier New"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30.6666666666667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孙青宇</cp:lastModifiedBy>
  <dcterms:modified xsi:type="dcterms:W3CDTF">2026-03-10T09:54:24Z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