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4B229" w14:textId="77777777" w:rsidR="00EE6FE1" w:rsidRDefault="00EB2384">
      <w:pPr>
        <w:pStyle w:val="a0"/>
        <w:spacing w:line="240" w:lineRule="atLeast"/>
        <w:ind w:firstLineChars="0" w:firstLine="0"/>
        <w:rPr>
          <w:rFonts w:eastAsia="仿宋_GB2312" w:cs="黑体"/>
          <w:color w:val="000000"/>
          <w:sz w:val="32"/>
        </w:rPr>
      </w:pPr>
      <w:r>
        <w:rPr>
          <w:rFonts w:ascii="仿宋_GB2312" w:eastAsia="仿宋_GB2312" w:hAnsi="仿宋_GB2312" w:cs="仿宋_GB2312" w:hint="eastAsia"/>
          <w:color w:val="000000" w:themeColor="text1"/>
          <w:kern w:val="2"/>
          <w:sz w:val="32"/>
        </w:rPr>
        <w:t>7.</w:t>
      </w:r>
      <w:r>
        <w:rPr>
          <w:rFonts w:asciiTheme="minorHAnsi" w:eastAsia="仿宋_GB2312" w:hAnsiTheme="minorHAnsi" w:cstheme="minorBidi" w:hint="eastAsia"/>
          <w:color w:val="000000" w:themeColor="text1"/>
          <w:kern w:val="2"/>
          <w:sz w:val="32"/>
        </w:rPr>
        <w:t>北京市医药制造企业生产安全事故隐患目录</w:t>
      </w:r>
      <w:r>
        <w:rPr>
          <w:rFonts w:ascii="仿宋_GB2312" w:eastAsia="仿宋_GB2312" w:hAnsi="仿宋_GB2312" w:cs="仿宋_GB2312" w:hint="eastAsia"/>
          <w:color w:val="000000" w:themeColor="text1"/>
          <w:kern w:val="2"/>
          <w:sz w:val="32"/>
        </w:rPr>
        <w:t>（2023年度）</w:t>
      </w:r>
    </w:p>
    <w:tbl>
      <w:tblPr>
        <w:tblW w:w="13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96"/>
        <w:gridCol w:w="1326"/>
        <w:gridCol w:w="1184"/>
        <w:gridCol w:w="4209"/>
        <w:gridCol w:w="5047"/>
        <w:gridCol w:w="518"/>
      </w:tblGrid>
      <w:tr w:rsidR="00EE6FE1" w14:paraId="007F57F2" w14:textId="77777777">
        <w:trPr>
          <w:jc w:val="center"/>
        </w:trPr>
        <w:tc>
          <w:tcPr>
            <w:tcW w:w="1696" w:type="dxa"/>
            <w:vMerge w:val="restart"/>
            <w:shd w:val="clear" w:color="auto" w:fill="BDD6EE" w:themeFill="accent1" w:themeFillTint="66"/>
            <w:vAlign w:val="center"/>
          </w:tcPr>
          <w:p w14:paraId="2D73B121"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b/>
                <w:bCs/>
                <w:sz w:val="20"/>
                <w:szCs w:val="20"/>
                <w:lang w:eastAsia="zh-TW"/>
              </w:rPr>
            </w:pPr>
            <w:r>
              <w:rPr>
                <w:rFonts w:ascii="仿宋_GB2312" w:eastAsia="仿宋_GB2312" w:hAnsiTheme="minorEastAsia" w:hint="eastAsia"/>
                <w:b/>
                <w:bCs/>
                <w:color w:val="000000"/>
                <w:sz w:val="20"/>
                <w:szCs w:val="20"/>
                <w:lang w:eastAsia="zh-TW" w:bidi="ar"/>
              </w:rPr>
              <w:t>编号</w:t>
            </w:r>
          </w:p>
        </w:tc>
        <w:tc>
          <w:tcPr>
            <w:tcW w:w="2510" w:type="dxa"/>
            <w:gridSpan w:val="2"/>
            <w:tcBorders>
              <w:bottom w:val="single" w:sz="4" w:space="0" w:color="auto"/>
            </w:tcBorders>
            <w:shd w:val="clear" w:color="auto" w:fill="BDD6EE" w:themeFill="accent1" w:themeFillTint="66"/>
            <w:vAlign w:val="center"/>
          </w:tcPr>
          <w:p w14:paraId="4A5EF78F"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b/>
                <w:bCs/>
                <w:sz w:val="20"/>
                <w:szCs w:val="20"/>
                <w:lang w:eastAsia="zh-TW"/>
              </w:rPr>
            </w:pPr>
            <w:r>
              <w:rPr>
                <w:rFonts w:ascii="仿宋_GB2312" w:eastAsia="仿宋_GB2312" w:hAnsiTheme="minorEastAsia" w:hint="eastAsia"/>
                <w:b/>
                <w:bCs/>
                <w:color w:val="000000"/>
                <w:sz w:val="20"/>
                <w:szCs w:val="20"/>
                <w:lang w:eastAsia="zh-TW" w:bidi="ar"/>
              </w:rPr>
              <w:t>隐患分类</w:t>
            </w:r>
          </w:p>
        </w:tc>
        <w:tc>
          <w:tcPr>
            <w:tcW w:w="4209" w:type="dxa"/>
            <w:vMerge w:val="restart"/>
            <w:shd w:val="clear" w:color="auto" w:fill="BDD6EE" w:themeFill="accent1" w:themeFillTint="66"/>
            <w:vAlign w:val="center"/>
          </w:tcPr>
          <w:p w14:paraId="384C081C"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b/>
                <w:bCs/>
                <w:sz w:val="20"/>
                <w:szCs w:val="20"/>
                <w:lang w:eastAsia="zh-TW"/>
              </w:rPr>
            </w:pPr>
            <w:r>
              <w:rPr>
                <w:rFonts w:ascii="仿宋_GB2312" w:eastAsia="仿宋_GB2312" w:hAnsiTheme="minorEastAsia" w:hint="eastAsia"/>
                <w:b/>
                <w:bCs/>
                <w:color w:val="000000"/>
                <w:sz w:val="20"/>
                <w:szCs w:val="20"/>
                <w:lang w:eastAsia="zh-TW" w:bidi="ar"/>
              </w:rPr>
              <w:t>隐患内容</w:t>
            </w:r>
          </w:p>
        </w:tc>
        <w:tc>
          <w:tcPr>
            <w:tcW w:w="5047" w:type="dxa"/>
            <w:vMerge w:val="restart"/>
            <w:shd w:val="clear" w:color="auto" w:fill="BDD6EE" w:themeFill="accent1" w:themeFillTint="66"/>
            <w:vAlign w:val="center"/>
          </w:tcPr>
          <w:p w14:paraId="57DFE7DF"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b/>
                <w:bCs/>
                <w:sz w:val="20"/>
                <w:szCs w:val="20"/>
                <w:lang w:eastAsia="zh-TW"/>
              </w:rPr>
            </w:pPr>
            <w:r>
              <w:rPr>
                <w:rFonts w:ascii="仿宋_GB2312" w:eastAsia="仿宋_GB2312" w:hAnsiTheme="minorEastAsia" w:hint="eastAsia"/>
                <w:b/>
                <w:bCs/>
                <w:color w:val="000000"/>
                <w:sz w:val="20"/>
                <w:szCs w:val="20"/>
                <w:lang w:eastAsia="zh-TW" w:bidi="ar"/>
              </w:rPr>
              <w:t>依据</w:t>
            </w:r>
          </w:p>
        </w:tc>
        <w:tc>
          <w:tcPr>
            <w:tcW w:w="518" w:type="dxa"/>
            <w:vMerge w:val="restart"/>
            <w:shd w:val="clear" w:color="auto" w:fill="BDD6EE" w:themeFill="accent1" w:themeFillTint="66"/>
            <w:vAlign w:val="center"/>
          </w:tcPr>
          <w:p w14:paraId="43CF3DB6"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b/>
                <w:bCs/>
                <w:sz w:val="20"/>
                <w:szCs w:val="20"/>
                <w:lang w:eastAsia="zh-TW"/>
              </w:rPr>
            </w:pPr>
            <w:r>
              <w:rPr>
                <w:rFonts w:ascii="仿宋_GB2312" w:eastAsia="仿宋_GB2312" w:hAnsiTheme="minorEastAsia" w:hint="eastAsia"/>
                <w:b/>
                <w:bCs/>
                <w:color w:val="000000"/>
                <w:sz w:val="20"/>
                <w:szCs w:val="20"/>
                <w:lang w:eastAsia="zh-TW" w:bidi="ar"/>
              </w:rPr>
              <w:t>备注</w:t>
            </w:r>
          </w:p>
        </w:tc>
      </w:tr>
      <w:tr w:rsidR="00EE6FE1" w14:paraId="26817EF9" w14:textId="77777777">
        <w:trPr>
          <w:jc w:val="center"/>
        </w:trPr>
        <w:tc>
          <w:tcPr>
            <w:tcW w:w="1696" w:type="dxa"/>
            <w:vMerge/>
            <w:shd w:val="clear" w:color="auto" w:fill="BDD6EE" w:themeFill="accent1" w:themeFillTint="66"/>
            <w:vAlign w:val="center"/>
          </w:tcPr>
          <w:p w14:paraId="305D96D0" w14:textId="77777777" w:rsidR="00EE6FE1" w:rsidRDefault="00EE6FE1">
            <w:pPr>
              <w:adjustRightInd w:val="0"/>
              <w:snapToGrid w:val="0"/>
              <w:ind w:leftChars="50" w:left="105" w:rightChars="50" w:right="105"/>
              <w:jc w:val="center"/>
              <w:rPr>
                <w:rFonts w:ascii="仿宋_GB2312" w:eastAsia="仿宋_GB2312" w:hAnsiTheme="minorEastAsia"/>
                <w:sz w:val="20"/>
                <w:szCs w:val="20"/>
                <w:lang w:eastAsia="en-US" w:bidi="en-US"/>
              </w:rPr>
            </w:pPr>
          </w:p>
        </w:tc>
        <w:tc>
          <w:tcPr>
            <w:tcW w:w="1326" w:type="dxa"/>
            <w:shd w:val="clear" w:color="auto" w:fill="BDD6EE" w:themeFill="accent1" w:themeFillTint="66"/>
            <w:vAlign w:val="center"/>
          </w:tcPr>
          <w:p w14:paraId="116F7060"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b/>
                <w:bCs/>
                <w:sz w:val="20"/>
                <w:szCs w:val="20"/>
                <w:lang w:eastAsia="zh-TW"/>
              </w:rPr>
            </w:pPr>
            <w:r>
              <w:rPr>
                <w:rFonts w:ascii="仿宋_GB2312" w:eastAsia="仿宋_GB2312" w:hAnsiTheme="minorEastAsia" w:hint="eastAsia"/>
                <w:b/>
                <w:bCs/>
                <w:color w:val="000000"/>
                <w:sz w:val="20"/>
                <w:szCs w:val="20"/>
                <w:lang w:bidi="ar"/>
              </w:rPr>
              <w:t>一</w:t>
            </w:r>
            <w:r>
              <w:rPr>
                <w:rFonts w:ascii="仿宋_GB2312" w:eastAsia="仿宋_GB2312" w:hAnsiTheme="minorEastAsia" w:hint="eastAsia"/>
                <w:b/>
                <w:bCs/>
                <w:color w:val="000000"/>
                <w:sz w:val="20"/>
                <w:szCs w:val="20"/>
                <w:lang w:eastAsia="zh-TW" w:bidi="ar"/>
              </w:rPr>
              <w:t>类</w:t>
            </w:r>
          </w:p>
        </w:tc>
        <w:tc>
          <w:tcPr>
            <w:tcW w:w="1184" w:type="dxa"/>
            <w:shd w:val="clear" w:color="auto" w:fill="BDD6EE" w:themeFill="accent1" w:themeFillTint="66"/>
            <w:vAlign w:val="center"/>
          </w:tcPr>
          <w:p w14:paraId="7B36C470"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b/>
                <w:bCs/>
                <w:sz w:val="20"/>
                <w:szCs w:val="20"/>
                <w:lang w:eastAsia="zh-TW"/>
              </w:rPr>
            </w:pPr>
            <w:r>
              <w:rPr>
                <w:rFonts w:ascii="仿宋_GB2312" w:eastAsia="仿宋_GB2312" w:hAnsiTheme="minorEastAsia" w:hint="eastAsia"/>
                <w:b/>
                <w:bCs/>
                <w:color w:val="000000"/>
                <w:sz w:val="20"/>
                <w:szCs w:val="20"/>
                <w:lang w:eastAsia="zh-TW" w:bidi="ar"/>
              </w:rPr>
              <w:t>二类</w:t>
            </w:r>
          </w:p>
        </w:tc>
        <w:tc>
          <w:tcPr>
            <w:tcW w:w="4209" w:type="dxa"/>
            <w:vMerge/>
            <w:shd w:val="clear" w:color="auto" w:fill="BDD6EE" w:themeFill="accent1" w:themeFillTint="66"/>
            <w:vAlign w:val="center"/>
          </w:tcPr>
          <w:p w14:paraId="7F1AEFA9" w14:textId="77777777" w:rsidR="00EE6FE1" w:rsidRDefault="00EE6FE1">
            <w:pPr>
              <w:adjustRightInd w:val="0"/>
              <w:snapToGrid w:val="0"/>
              <w:ind w:leftChars="50" w:left="105" w:rightChars="50" w:right="105"/>
              <w:rPr>
                <w:rFonts w:ascii="仿宋_GB2312" w:eastAsia="仿宋_GB2312" w:hAnsiTheme="minorEastAsia"/>
                <w:sz w:val="20"/>
                <w:szCs w:val="20"/>
                <w:lang w:eastAsia="en-US" w:bidi="en-US"/>
              </w:rPr>
            </w:pPr>
          </w:p>
        </w:tc>
        <w:tc>
          <w:tcPr>
            <w:tcW w:w="5047" w:type="dxa"/>
            <w:vMerge/>
            <w:shd w:val="clear" w:color="auto" w:fill="BDD6EE" w:themeFill="accent1" w:themeFillTint="66"/>
            <w:vAlign w:val="center"/>
          </w:tcPr>
          <w:p w14:paraId="47692F70" w14:textId="77777777" w:rsidR="00EE6FE1" w:rsidRDefault="00EE6FE1">
            <w:pPr>
              <w:adjustRightInd w:val="0"/>
              <w:snapToGrid w:val="0"/>
              <w:ind w:leftChars="50" w:left="105" w:rightChars="50" w:right="105"/>
              <w:rPr>
                <w:rFonts w:ascii="仿宋_GB2312" w:eastAsia="仿宋_GB2312" w:hAnsiTheme="minorEastAsia"/>
                <w:sz w:val="20"/>
                <w:szCs w:val="20"/>
                <w:lang w:eastAsia="en-US" w:bidi="en-US"/>
              </w:rPr>
            </w:pPr>
          </w:p>
        </w:tc>
        <w:tc>
          <w:tcPr>
            <w:tcW w:w="518" w:type="dxa"/>
            <w:vMerge/>
            <w:shd w:val="clear" w:color="auto" w:fill="BDD6EE" w:themeFill="accent1" w:themeFillTint="66"/>
            <w:vAlign w:val="center"/>
          </w:tcPr>
          <w:p w14:paraId="294DBE12" w14:textId="77777777" w:rsidR="00EE6FE1" w:rsidRDefault="00EE6FE1">
            <w:pPr>
              <w:adjustRightInd w:val="0"/>
              <w:snapToGrid w:val="0"/>
              <w:ind w:leftChars="50" w:left="105" w:rightChars="50" w:right="105"/>
              <w:jc w:val="center"/>
              <w:rPr>
                <w:rFonts w:ascii="仿宋_GB2312" w:eastAsia="仿宋_GB2312" w:hAnsiTheme="minorEastAsia"/>
                <w:sz w:val="20"/>
                <w:szCs w:val="20"/>
                <w:lang w:eastAsia="en-US" w:bidi="en-US"/>
              </w:rPr>
            </w:pPr>
          </w:p>
        </w:tc>
      </w:tr>
      <w:tr w:rsidR="00EE6FE1" w14:paraId="3D5F5B1B" w14:textId="77777777">
        <w:trPr>
          <w:jc w:val="center"/>
        </w:trPr>
        <w:tc>
          <w:tcPr>
            <w:tcW w:w="1696" w:type="dxa"/>
            <w:shd w:val="clear" w:color="auto" w:fill="FFFFFF"/>
            <w:vAlign w:val="center"/>
          </w:tcPr>
          <w:p w14:paraId="50F0E668"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44C3F65A"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基础资料类</w:t>
            </w:r>
          </w:p>
        </w:tc>
        <w:tc>
          <w:tcPr>
            <w:tcW w:w="1184" w:type="dxa"/>
            <w:shd w:val="clear" w:color="auto" w:fill="FFFFFF"/>
            <w:vAlign w:val="center"/>
          </w:tcPr>
          <w:p w14:paraId="2CCEBAFB"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机构及人员配备类</w:t>
            </w:r>
          </w:p>
        </w:tc>
        <w:tc>
          <w:tcPr>
            <w:tcW w:w="4209" w:type="dxa"/>
            <w:shd w:val="clear" w:color="auto" w:fill="FFFFFF"/>
            <w:vAlign w:val="center"/>
          </w:tcPr>
          <w:p w14:paraId="11E7F253"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未按要求设置安全生产管理机构或配备专（兼）职安全生产管理人员。</w:t>
            </w:r>
          </w:p>
          <w:p w14:paraId="0A48040A"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具体要求：1）从业人员总数超过300人的，应当设置安全生产管理机构，按照不少于从业人员总数0.5%的比例配备专职安全生产管理人员，且最低不得少于3人；2）从业人员总数超过100人且在300人以下的，应当配备不少于2人的专职安全生产管理人员；3）从业人员总数在100人以下的，应当配备专职或者兼职安全生产管理人员，或者委托依法设立的安全生产技术、管理服务机构提供安全生产管理服务。）</w:t>
            </w:r>
          </w:p>
        </w:tc>
        <w:tc>
          <w:tcPr>
            <w:tcW w:w="5047" w:type="dxa"/>
            <w:shd w:val="clear" w:color="auto" w:fill="FFFFFF"/>
            <w:vAlign w:val="center"/>
          </w:tcPr>
          <w:p w14:paraId="07CFBBB8"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《中华人民共和国安全生产法》第二十四条</w:t>
            </w:r>
          </w:p>
          <w:p w14:paraId="47612B47"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《北京市安全生产条例》第二十条</w:t>
            </w:r>
          </w:p>
          <w:p w14:paraId="75C62DCA"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sz w:val="20"/>
                <w:szCs w:val="20"/>
              </w:rPr>
            </w:pPr>
            <w:r>
              <w:rPr>
                <w:rFonts w:ascii="仿宋_GB2312" w:eastAsia="仿宋_GB2312" w:hAnsiTheme="minorEastAsia" w:hint="eastAsia"/>
                <w:color w:val="000000"/>
                <w:sz w:val="20"/>
                <w:szCs w:val="20"/>
                <w:lang w:bidi="ar"/>
              </w:rPr>
              <w:t>《北京市生产经营单位安全生产主体责任规定》第十二条</w:t>
            </w:r>
          </w:p>
        </w:tc>
        <w:tc>
          <w:tcPr>
            <w:tcW w:w="518" w:type="dxa"/>
            <w:shd w:val="clear" w:color="auto" w:fill="FFFFFF"/>
            <w:vAlign w:val="center"/>
          </w:tcPr>
          <w:p w14:paraId="4ED786E8"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p>
        </w:tc>
      </w:tr>
      <w:tr w:rsidR="00EE6FE1" w14:paraId="0225B55C" w14:textId="77777777">
        <w:trPr>
          <w:jc w:val="center"/>
        </w:trPr>
        <w:tc>
          <w:tcPr>
            <w:tcW w:w="1696" w:type="dxa"/>
            <w:shd w:val="clear" w:color="auto" w:fill="FFFFFF"/>
            <w:vAlign w:val="center"/>
          </w:tcPr>
          <w:p w14:paraId="0E36F912"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6DFDEE58"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基础资料类</w:t>
            </w:r>
          </w:p>
        </w:tc>
        <w:tc>
          <w:tcPr>
            <w:tcW w:w="1184" w:type="dxa"/>
            <w:shd w:val="clear" w:color="auto" w:fill="FFFFFF"/>
            <w:vAlign w:val="center"/>
          </w:tcPr>
          <w:p w14:paraId="41AD98C2"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机构及人员配备类</w:t>
            </w:r>
          </w:p>
        </w:tc>
        <w:tc>
          <w:tcPr>
            <w:tcW w:w="4209" w:type="dxa"/>
            <w:shd w:val="clear" w:color="auto" w:fill="FFFFFF"/>
            <w:vAlign w:val="center"/>
          </w:tcPr>
          <w:p w14:paraId="3BCA2ECE"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sz w:val="20"/>
                <w:szCs w:val="20"/>
              </w:rPr>
            </w:pPr>
            <w:r>
              <w:rPr>
                <w:rFonts w:ascii="仿宋_GB2312" w:eastAsia="仿宋_GB2312" w:hAnsiTheme="minorEastAsia" w:hint="eastAsia"/>
                <w:color w:val="000000"/>
                <w:sz w:val="20"/>
                <w:szCs w:val="20"/>
                <w:lang w:bidi="ar"/>
              </w:rPr>
              <w:t>现场动火部位未设置动火监护人。</w:t>
            </w:r>
          </w:p>
        </w:tc>
        <w:tc>
          <w:tcPr>
            <w:tcW w:w="5047" w:type="dxa"/>
            <w:shd w:val="clear" w:color="auto" w:fill="FFFFFF"/>
            <w:vAlign w:val="center"/>
          </w:tcPr>
          <w:p w14:paraId="567276FE"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《中华人民共和国安全生产法》第四十三条</w:t>
            </w:r>
          </w:p>
          <w:p w14:paraId="004BC62B"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《危险化学品企业特殊作业安全规范》（GB30871-2022）第5.2.1条</w:t>
            </w:r>
          </w:p>
          <w:p w14:paraId="75FE1591"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《安全生产等级评定技术规范第35部分：医药制造企业》</w:t>
            </w:r>
            <w:r>
              <w:rPr>
                <w:rFonts w:ascii="仿宋_GB2312" w:eastAsia="仿宋_GB2312" w:hAnsiTheme="minorEastAsia" w:hint="eastAsia"/>
                <w:color w:val="000000"/>
                <w:sz w:val="20"/>
                <w:szCs w:val="20"/>
                <w:lang w:bidi="en-US"/>
              </w:rPr>
              <w:t>（DB11/T1322.35-2018）第3.11.5条</w:t>
            </w:r>
          </w:p>
        </w:tc>
        <w:tc>
          <w:tcPr>
            <w:tcW w:w="518" w:type="dxa"/>
            <w:shd w:val="clear" w:color="auto" w:fill="FFFFFF"/>
            <w:vAlign w:val="center"/>
          </w:tcPr>
          <w:p w14:paraId="2F8E537D"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p>
        </w:tc>
      </w:tr>
      <w:tr w:rsidR="00EE6FE1" w14:paraId="6FCE1E29" w14:textId="77777777">
        <w:trPr>
          <w:jc w:val="center"/>
        </w:trPr>
        <w:tc>
          <w:tcPr>
            <w:tcW w:w="1696" w:type="dxa"/>
            <w:shd w:val="clear" w:color="auto" w:fill="FFFFFF"/>
            <w:vAlign w:val="center"/>
          </w:tcPr>
          <w:p w14:paraId="7BAB40D1"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73E28D2F"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基础资料类</w:t>
            </w:r>
          </w:p>
        </w:tc>
        <w:tc>
          <w:tcPr>
            <w:tcW w:w="1184" w:type="dxa"/>
            <w:shd w:val="clear" w:color="auto" w:fill="FFFFFF"/>
            <w:vAlign w:val="center"/>
          </w:tcPr>
          <w:p w14:paraId="554F2D33"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责任制类</w:t>
            </w:r>
          </w:p>
        </w:tc>
        <w:tc>
          <w:tcPr>
            <w:tcW w:w="4209" w:type="dxa"/>
            <w:shd w:val="clear" w:color="auto" w:fill="FFFFFF"/>
            <w:vAlign w:val="center"/>
          </w:tcPr>
          <w:p w14:paraId="5985D15F"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sz w:val="20"/>
                <w:szCs w:val="20"/>
              </w:rPr>
            </w:pPr>
            <w:r>
              <w:rPr>
                <w:rFonts w:ascii="仿宋_GB2312" w:eastAsia="仿宋_GB2312" w:hAnsiTheme="minorEastAsia" w:hint="eastAsia"/>
                <w:color w:val="000000"/>
                <w:sz w:val="20"/>
                <w:szCs w:val="20"/>
                <w:lang w:bidi="ar"/>
              </w:rPr>
              <w:t>未建立健全全员安全生产责任制，未层层签订安全生产责任书；未制定主要负责人或实际控制人安全职责，未明确规定主要负责人或实际控制人是安全生产第一责任人；未制定分管安全生产负责人的安全职责。</w:t>
            </w:r>
          </w:p>
        </w:tc>
        <w:tc>
          <w:tcPr>
            <w:tcW w:w="5047" w:type="dxa"/>
            <w:shd w:val="clear" w:color="auto" w:fill="FFFFFF"/>
            <w:vAlign w:val="center"/>
          </w:tcPr>
          <w:p w14:paraId="7DBE0D2A"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《中华人民共和国安全生产法》第四、五、二十一、二十五条</w:t>
            </w:r>
          </w:p>
          <w:p w14:paraId="7F0BF46C"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《北京市安全生产条例》第四、十四、十六、二十一条</w:t>
            </w:r>
          </w:p>
          <w:p w14:paraId="08ACD04B"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《北京市生产经营单位安全生产主体责任规定》第三、四、五、六、十五条</w:t>
            </w:r>
          </w:p>
          <w:p w14:paraId="68BF86DD"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sz w:val="20"/>
                <w:szCs w:val="20"/>
              </w:rPr>
            </w:pPr>
            <w:r>
              <w:rPr>
                <w:rFonts w:ascii="仿宋_GB2312" w:eastAsia="仿宋_GB2312" w:hAnsiTheme="minorEastAsia" w:hint="eastAsia"/>
                <w:color w:val="000000"/>
                <w:sz w:val="20"/>
                <w:szCs w:val="20"/>
                <w:lang w:bidi="ar"/>
              </w:rPr>
              <w:t>《安全生产等级评定技术规范第35部分：医药制造企业》</w:t>
            </w:r>
            <w:r>
              <w:rPr>
                <w:rFonts w:ascii="仿宋_GB2312" w:eastAsia="仿宋_GB2312" w:hAnsiTheme="minorEastAsia" w:hint="eastAsia"/>
                <w:color w:val="000000"/>
                <w:sz w:val="20"/>
                <w:szCs w:val="20"/>
                <w:lang w:bidi="en-US"/>
              </w:rPr>
              <w:t>（DB11/T1322.35-2018）</w:t>
            </w:r>
            <w:r>
              <w:rPr>
                <w:rFonts w:ascii="仿宋_GB2312" w:eastAsia="仿宋_GB2312" w:hAnsiTheme="minorEastAsia" w:hint="eastAsia"/>
                <w:color w:val="000000"/>
                <w:sz w:val="20"/>
                <w:szCs w:val="20"/>
                <w:lang w:bidi="ar"/>
              </w:rPr>
              <w:t>附录B</w:t>
            </w:r>
          </w:p>
        </w:tc>
        <w:tc>
          <w:tcPr>
            <w:tcW w:w="518" w:type="dxa"/>
            <w:shd w:val="clear" w:color="auto" w:fill="FFFFFF"/>
            <w:vAlign w:val="center"/>
          </w:tcPr>
          <w:p w14:paraId="16A5C047"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p>
        </w:tc>
      </w:tr>
      <w:tr w:rsidR="00EE6FE1" w14:paraId="6D647EF3" w14:textId="77777777">
        <w:trPr>
          <w:jc w:val="center"/>
        </w:trPr>
        <w:tc>
          <w:tcPr>
            <w:tcW w:w="1696" w:type="dxa"/>
            <w:shd w:val="clear" w:color="auto" w:fill="FFFFFF"/>
            <w:vAlign w:val="center"/>
          </w:tcPr>
          <w:p w14:paraId="5167F7D7"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1C9BD125"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基础资料类</w:t>
            </w:r>
          </w:p>
        </w:tc>
        <w:tc>
          <w:tcPr>
            <w:tcW w:w="1184" w:type="dxa"/>
            <w:shd w:val="clear" w:color="auto" w:fill="FFFFFF"/>
            <w:vAlign w:val="center"/>
          </w:tcPr>
          <w:p w14:paraId="20B32A59"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制度类</w:t>
            </w:r>
          </w:p>
        </w:tc>
        <w:tc>
          <w:tcPr>
            <w:tcW w:w="4209" w:type="dxa"/>
            <w:shd w:val="clear" w:color="auto" w:fill="FFFFFF"/>
            <w:vAlign w:val="center"/>
          </w:tcPr>
          <w:p w14:paraId="146C4AC3"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sz w:val="20"/>
                <w:szCs w:val="20"/>
              </w:rPr>
            </w:pPr>
            <w:r>
              <w:rPr>
                <w:rFonts w:ascii="仿宋_GB2312" w:eastAsia="仿宋_GB2312" w:hAnsiTheme="minorEastAsia" w:hint="eastAsia"/>
                <w:color w:val="000000"/>
                <w:sz w:val="20"/>
                <w:szCs w:val="20"/>
                <w:lang w:bidi="ar"/>
              </w:rPr>
              <w:t>未制定安全生产教育和培训制度、安全生产检查制度、安全风险分级管控制度、生产安全事故隐患排查治理制度、劳动防护用品配备和管</w:t>
            </w:r>
            <w:r>
              <w:rPr>
                <w:rFonts w:ascii="仿宋_GB2312" w:eastAsia="仿宋_GB2312" w:hAnsiTheme="minorEastAsia" w:hint="eastAsia"/>
                <w:color w:val="000000"/>
                <w:sz w:val="20"/>
                <w:szCs w:val="20"/>
                <w:lang w:bidi="ar"/>
              </w:rPr>
              <w:lastRenderedPageBreak/>
              <w:t>理制度、生产安全事故报告和处理制度等安全管理制度。</w:t>
            </w:r>
          </w:p>
        </w:tc>
        <w:tc>
          <w:tcPr>
            <w:tcW w:w="5047" w:type="dxa"/>
            <w:shd w:val="clear" w:color="auto" w:fill="FFFFFF"/>
            <w:vAlign w:val="center"/>
          </w:tcPr>
          <w:p w14:paraId="197CD7AF"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lastRenderedPageBreak/>
              <w:t>《中华人民共和国安全生产法》第四、二十一条</w:t>
            </w:r>
          </w:p>
          <w:p w14:paraId="656B1AEE"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《北京市安全生产条例》第四、十五条</w:t>
            </w:r>
          </w:p>
          <w:p w14:paraId="58F50BCE"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sz w:val="20"/>
                <w:szCs w:val="20"/>
              </w:rPr>
            </w:pPr>
            <w:r>
              <w:rPr>
                <w:rFonts w:ascii="仿宋_GB2312" w:eastAsia="仿宋_GB2312" w:hAnsiTheme="minorEastAsia" w:hint="eastAsia"/>
                <w:color w:val="000000"/>
                <w:sz w:val="20"/>
                <w:szCs w:val="20"/>
                <w:lang w:bidi="ar"/>
              </w:rPr>
              <w:t>《北京市生产经营单位安全生产主体责任规定》第七条</w:t>
            </w:r>
            <w:r>
              <w:rPr>
                <w:rFonts w:ascii="仿宋_GB2312" w:eastAsia="仿宋_GB2312" w:hAnsiTheme="minorEastAsia" w:hint="eastAsia"/>
                <w:color w:val="000000"/>
                <w:sz w:val="20"/>
                <w:szCs w:val="20"/>
                <w:lang w:bidi="ar"/>
              </w:rPr>
              <w:lastRenderedPageBreak/>
              <w:t>《安全生产等级评定技术规范第35部分：医药制造企业》</w:t>
            </w:r>
            <w:r>
              <w:rPr>
                <w:rFonts w:ascii="仿宋_GB2312" w:eastAsia="仿宋_GB2312" w:hAnsiTheme="minorEastAsia" w:hint="eastAsia"/>
                <w:color w:val="000000"/>
                <w:sz w:val="20"/>
                <w:szCs w:val="20"/>
                <w:lang w:bidi="en-US"/>
              </w:rPr>
              <w:t>（DB11/T1322.35-2018）</w:t>
            </w:r>
            <w:r>
              <w:rPr>
                <w:rFonts w:ascii="仿宋_GB2312" w:eastAsia="仿宋_GB2312" w:hAnsiTheme="minorEastAsia" w:hint="eastAsia"/>
                <w:color w:val="000000"/>
                <w:sz w:val="20"/>
                <w:szCs w:val="20"/>
                <w:lang w:bidi="ar"/>
              </w:rPr>
              <w:t>附录B</w:t>
            </w:r>
          </w:p>
        </w:tc>
        <w:tc>
          <w:tcPr>
            <w:tcW w:w="518" w:type="dxa"/>
            <w:shd w:val="clear" w:color="auto" w:fill="FFFFFF"/>
            <w:vAlign w:val="center"/>
          </w:tcPr>
          <w:p w14:paraId="4BD2B487"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p>
        </w:tc>
      </w:tr>
      <w:tr w:rsidR="00EE6FE1" w14:paraId="10C4EA89" w14:textId="77777777">
        <w:trPr>
          <w:jc w:val="center"/>
        </w:trPr>
        <w:tc>
          <w:tcPr>
            <w:tcW w:w="1696" w:type="dxa"/>
            <w:shd w:val="clear" w:color="auto" w:fill="FFFFFF"/>
            <w:vAlign w:val="center"/>
          </w:tcPr>
          <w:p w14:paraId="43671D4C"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65DBD189"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基础资料类</w:t>
            </w:r>
          </w:p>
        </w:tc>
        <w:tc>
          <w:tcPr>
            <w:tcW w:w="1184" w:type="dxa"/>
            <w:shd w:val="clear" w:color="auto" w:fill="FFFFFF"/>
            <w:vAlign w:val="center"/>
          </w:tcPr>
          <w:p w14:paraId="3D02684F"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制度类</w:t>
            </w:r>
          </w:p>
        </w:tc>
        <w:tc>
          <w:tcPr>
            <w:tcW w:w="4209" w:type="dxa"/>
            <w:shd w:val="clear" w:color="auto" w:fill="FFFFFF"/>
            <w:vAlign w:val="center"/>
          </w:tcPr>
          <w:p w14:paraId="20687BFD"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sz w:val="20"/>
                <w:szCs w:val="20"/>
              </w:rPr>
            </w:pPr>
            <w:r>
              <w:rPr>
                <w:rFonts w:ascii="仿宋_GB2312" w:eastAsia="仿宋_GB2312" w:hAnsiTheme="minorEastAsia" w:hint="eastAsia"/>
                <w:color w:val="000000"/>
                <w:sz w:val="20"/>
                <w:szCs w:val="20"/>
                <w:lang w:bidi="ar"/>
              </w:rPr>
              <w:t>未建立实施动火作业审批制度或未履行审批程序。</w:t>
            </w:r>
          </w:p>
        </w:tc>
        <w:tc>
          <w:tcPr>
            <w:tcW w:w="5047" w:type="dxa"/>
            <w:shd w:val="clear" w:color="auto" w:fill="FFFFFF"/>
            <w:vAlign w:val="center"/>
          </w:tcPr>
          <w:p w14:paraId="636951DB"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《北京市安全生产条例》第二十八条</w:t>
            </w:r>
          </w:p>
          <w:p w14:paraId="5A761A32"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《危险化学品企业特殊作业安全规范》（GB30871-2022）第4.6条</w:t>
            </w:r>
          </w:p>
          <w:p w14:paraId="7FD7CF9E"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《安全生产等级评定技术规范第35部分：医药制造企业》</w:t>
            </w:r>
            <w:r>
              <w:rPr>
                <w:rFonts w:ascii="仿宋_GB2312" w:eastAsia="仿宋_GB2312" w:hAnsiTheme="minorEastAsia" w:hint="eastAsia"/>
                <w:color w:val="000000"/>
                <w:sz w:val="20"/>
                <w:szCs w:val="20"/>
                <w:lang w:bidi="en-US"/>
              </w:rPr>
              <w:t>（DB11/T1322.35-2018）第3.11.5条</w:t>
            </w:r>
          </w:p>
        </w:tc>
        <w:tc>
          <w:tcPr>
            <w:tcW w:w="518" w:type="dxa"/>
            <w:shd w:val="clear" w:color="auto" w:fill="FFFFFF"/>
            <w:vAlign w:val="center"/>
          </w:tcPr>
          <w:p w14:paraId="1544F057"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p>
        </w:tc>
      </w:tr>
      <w:tr w:rsidR="00EE6FE1" w14:paraId="3CD6D6A9" w14:textId="77777777">
        <w:trPr>
          <w:jc w:val="center"/>
        </w:trPr>
        <w:tc>
          <w:tcPr>
            <w:tcW w:w="1696" w:type="dxa"/>
            <w:shd w:val="clear" w:color="auto" w:fill="FFFFFF"/>
            <w:vAlign w:val="center"/>
          </w:tcPr>
          <w:p w14:paraId="6D6654B2"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09CC2315"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基础资料类</w:t>
            </w:r>
          </w:p>
        </w:tc>
        <w:tc>
          <w:tcPr>
            <w:tcW w:w="1184" w:type="dxa"/>
            <w:shd w:val="clear" w:color="auto" w:fill="FFFFFF"/>
            <w:vAlign w:val="center"/>
          </w:tcPr>
          <w:p w14:paraId="776A9E30"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操作规程类</w:t>
            </w:r>
          </w:p>
        </w:tc>
        <w:tc>
          <w:tcPr>
            <w:tcW w:w="4209" w:type="dxa"/>
            <w:shd w:val="clear" w:color="auto" w:fill="FFFFFF"/>
            <w:vAlign w:val="center"/>
          </w:tcPr>
          <w:p w14:paraId="5043952B" w14:textId="77777777" w:rsidR="00EE6FE1" w:rsidRDefault="00EB2384">
            <w:pPr>
              <w:pStyle w:val="a8"/>
              <w:adjustRightInd w:val="0"/>
              <w:snapToGrid w:val="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未按照法律、法规、规章和国家标准、行业标准，结合工艺流程、技术设备特点以及原辅料危险性等制定安全操作规程，或安全操作规程未覆盖本单位生产经营活动的全过程，或安全操作规程未明确安全操作要求、作业环境要求、作业防护要求、禁止事项、紧急情况现场处置措施等内容。</w:t>
            </w:r>
          </w:p>
        </w:tc>
        <w:tc>
          <w:tcPr>
            <w:tcW w:w="5047" w:type="dxa"/>
            <w:shd w:val="clear" w:color="auto" w:fill="FFFFFF"/>
            <w:vAlign w:val="center"/>
          </w:tcPr>
          <w:p w14:paraId="4BBE64AB"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《中华人民共和国安全生产法》第二十一条</w:t>
            </w:r>
          </w:p>
          <w:p w14:paraId="6228C9FD"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《北京市安全生产条例》第二十二条</w:t>
            </w:r>
          </w:p>
          <w:p w14:paraId="51D9CEE4"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sz w:val="20"/>
                <w:szCs w:val="20"/>
              </w:rPr>
            </w:pPr>
            <w:r>
              <w:rPr>
                <w:rFonts w:ascii="仿宋_GB2312" w:eastAsia="仿宋_GB2312" w:hAnsiTheme="minorEastAsia" w:hint="eastAsia"/>
                <w:color w:val="000000"/>
                <w:sz w:val="20"/>
                <w:szCs w:val="20"/>
                <w:lang w:bidi="ar"/>
              </w:rPr>
              <w:t>《北京市生产经营单位安全生产主体责任规定》第八条《安全生产等级评定技术规范第35部分：医药制造企业》</w:t>
            </w:r>
            <w:r>
              <w:rPr>
                <w:rFonts w:ascii="仿宋_GB2312" w:eastAsia="仿宋_GB2312" w:hAnsiTheme="minorEastAsia" w:hint="eastAsia"/>
                <w:color w:val="000000"/>
                <w:sz w:val="20"/>
                <w:szCs w:val="20"/>
                <w:lang w:bidi="en-US"/>
              </w:rPr>
              <w:t>（DB11/T1322.35-2018）</w:t>
            </w:r>
            <w:r>
              <w:rPr>
                <w:rFonts w:ascii="仿宋_GB2312" w:eastAsia="仿宋_GB2312" w:hAnsiTheme="minorEastAsia" w:hint="eastAsia"/>
                <w:color w:val="000000"/>
                <w:sz w:val="20"/>
                <w:szCs w:val="20"/>
                <w:lang w:bidi="ar"/>
              </w:rPr>
              <w:t>附录B</w:t>
            </w:r>
          </w:p>
        </w:tc>
        <w:tc>
          <w:tcPr>
            <w:tcW w:w="518" w:type="dxa"/>
            <w:shd w:val="clear" w:color="auto" w:fill="FFFFFF"/>
            <w:vAlign w:val="center"/>
          </w:tcPr>
          <w:p w14:paraId="2BE2F4D2"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p>
        </w:tc>
      </w:tr>
      <w:tr w:rsidR="00EE6FE1" w14:paraId="18F56546" w14:textId="77777777">
        <w:trPr>
          <w:jc w:val="center"/>
        </w:trPr>
        <w:tc>
          <w:tcPr>
            <w:tcW w:w="1696" w:type="dxa"/>
            <w:shd w:val="clear" w:color="auto" w:fill="FFFFFF"/>
            <w:vAlign w:val="center"/>
          </w:tcPr>
          <w:p w14:paraId="18F5D7FB"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2A6B6FB5"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基础资料类</w:t>
            </w:r>
          </w:p>
        </w:tc>
        <w:tc>
          <w:tcPr>
            <w:tcW w:w="1184" w:type="dxa"/>
            <w:shd w:val="clear" w:color="auto" w:fill="FFFFFF"/>
            <w:vAlign w:val="center"/>
          </w:tcPr>
          <w:p w14:paraId="76A93D14"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记录档案类</w:t>
            </w:r>
          </w:p>
        </w:tc>
        <w:tc>
          <w:tcPr>
            <w:tcW w:w="4209" w:type="dxa"/>
            <w:shd w:val="clear" w:color="auto" w:fill="FFFFFF"/>
            <w:vAlign w:val="center"/>
          </w:tcPr>
          <w:p w14:paraId="55992FA9"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sz w:val="20"/>
                <w:szCs w:val="20"/>
              </w:rPr>
            </w:pPr>
            <w:r>
              <w:rPr>
                <w:rFonts w:ascii="仿宋_GB2312" w:eastAsia="仿宋_GB2312" w:hAnsiTheme="minorEastAsia" w:hint="eastAsia"/>
                <w:color w:val="000000"/>
                <w:sz w:val="20"/>
                <w:szCs w:val="20"/>
                <w:lang w:bidi="ar"/>
              </w:rPr>
              <w:t>未按照规定要求对安全生产宣传教育和培训、安全生产检查、安全生产隐患排查治理、安全生产事故管理、安全工作考核与奖惩、安全生产设施设备及维护等进行记录和档案留存。</w:t>
            </w:r>
          </w:p>
        </w:tc>
        <w:tc>
          <w:tcPr>
            <w:tcW w:w="5047" w:type="dxa"/>
            <w:shd w:val="clear" w:color="auto" w:fill="FFFFFF"/>
            <w:vAlign w:val="center"/>
          </w:tcPr>
          <w:p w14:paraId="70C648EC"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《中华人民共和国安全生产法》第二十八条</w:t>
            </w:r>
          </w:p>
          <w:p w14:paraId="01E88079"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《北京市安全生产条例》第二十二条</w:t>
            </w:r>
          </w:p>
          <w:p w14:paraId="4F954373"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sz w:val="20"/>
                <w:szCs w:val="20"/>
              </w:rPr>
            </w:pPr>
            <w:r>
              <w:rPr>
                <w:rFonts w:ascii="仿宋_GB2312" w:eastAsia="仿宋_GB2312" w:hAnsiTheme="minorEastAsia" w:hint="eastAsia"/>
                <w:color w:val="000000"/>
                <w:sz w:val="20"/>
                <w:szCs w:val="20"/>
                <w:lang w:bidi="ar"/>
              </w:rPr>
              <w:t>《北京市生产经营单位安全生产主体责任规定》第十七条、第十八条</w:t>
            </w:r>
          </w:p>
        </w:tc>
        <w:tc>
          <w:tcPr>
            <w:tcW w:w="518" w:type="dxa"/>
            <w:shd w:val="clear" w:color="auto" w:fill="FFFFFF"/>
            <w:vAlign w:val="center"/>
          </w:tcPr>
          <w:p w14:paraId="2C49740A"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p>
        </w:tc>
      </w:tr>
      <w:tr w:rsidR="00EE6FE1" w14:paraId="521C7333" w14:textId="77777777">
        <w:trPr>
          <w:jc w:val="center"/>
        </w:trPr>
        <w:tc>
          <w:tcPr>
            <w:tcW w:w="1696" w:type="dxa"/>
            <w:shd w:val="clear" w:color="auto" w:fill="FFFFFF"/>
            <w:vAlign w:val="center"/>
          </w:tcPr>
          <w:p w14:paraId="193AE667"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03A5CB33" w14:textId="77777777" w:rsidR="00EE6FE1" w:rsidRDefault="00EB2384">
            <w:pPr>
              <w:adjustRightInd w:val="0"/>
              <w:snapToGrid w:val="0"/>
              <w:ind w:leftChars="50" w:left="105" w:rightChars="50" w:right="105"/>
              <w:jc w:val="center"/>
              <w:rPr>
                <w:rFonts w:ascii="仿宋_GB2312" w:eastAsia="仿宋_GB2312" w:hAnsiTheme="minorEastAsia"/>
                <w:sz w:val="20"/>
                <w:szCs w:val="20"/>
              </w:rPr>
            </w:pPr>
            <w:r>
              <w:rPr>
                <w:rFonts w:ascii="仿宋_GB2312" w:eastAsia="仿宋_GB2312" w:hAnsiTheme="minorEastAsia" w:hint="eastAsia"/>
                <w:sz w:val="20"/>
                <w:szCs w:val="20"/>
              </w:rPr>
              <w:t>基础资料类</w:t>
            </w:r>
          </w:p>
        </w:tc>
        <w:tc>
          <w:tcPr>
            <w:tcW w:w="1184" w:type="dxa"/>
            <w:shd w:val="clear" w:color="auto" w:fill="FFFFFF"/>
            <w:vAlign w:val="center"/>
          </w:tcPr>
          <w:p w14:paraId="0A710579" w14:textId="77777777" w:rsidR="00EE6FE1" w:rsidRDefault="00EB2384">
            <w:pPr>
              <w:adjustRightInd w:val="0"/>
              <w:snapToGrid w:val="0"/>
              <w:ind w:leftChars="50" w:left="105" w:rightChars="50" w:right="105"/>
              <w:jc w:val="center"/>
              <w:rPr>
                <w:rFonts w:ascii="仿宋_GB2312" w:eastAsia="仿宋_GB2312" w:hAnsiTheme="minorEastAsia"/>
                <w:sz w:val="20"/>
                <w:szCs w:val="20"/>
              </w:rPr>
            </w:pPr>
            <w:r>
              <w:rPr>
                <w:rFonts w:ascii="仿宋_GB2312" w:eastAsia="仿宋_GB2312" w:hAnsiTheme="minorEastAsia" w:hint="eastAsia"/>
                <w:sz w:val="20"/>
                <w:szCs w:val="20"/>
              </w:rPr>
              <w:t>记录档案类</w:t>
            </w:r>
          </w:p>
        </w:tc>
        <w:tc>
          <w:tcPr>
            <w:tcW w:w="4209" w:type="dxa"/>
            <w:shd w:val="clear" w:color="auto" w:fill="FFFFFF"/>
            <w:vAlign w:val="center"/>
          </w:tcPr>
          <w:p w14:paraId="2CEBB14D" w14:textId="77777777" w:rsidR="00EE6FE1" w:rsidRDefault="00EB2384">
            <w:pPr>
              <w:adjustRightInd w:val="0"/>
              <w:snapToGrid w:val="0"/>
              <w:ind w:leftChars="50" w:left="105" w:rightChars="50" w:right="105"/>
              <w:rPr>
                <w:rFonts w:ascii="仿宋_GB2312" w:eastAsia="仿宋_GB2312" w:hAnsiTheme="minorEastAsia"/>
                <w:sz w:val="20"/>
                <w:szCs w:val="20"/>
              </w:rPr>
            </w:pPr>
            <w:r>
              <w:rPr>
                <w:rFonts w:ascii="仿宋_GB2312" w:eastAsia="仿宋_GB2312" w:hAnsiTheme="minorEastAsia" w:hint="eastAsia"/>
                <w:sz w:val="20"/>
                <w:szCs w:val="20"/>
              </w:rPr>
              <w:t>未对有限空间作业进行辨识、提出防范措施或未建立有限空间管理台账。</w:t>
            </w:r>
          </w:p>
        </w:tc>
        <w:tc>
          <w:tcPr>
            <w:tcW w:w="5047" w:type="dxa"/>
            <w:shd w:val="clear" w:color="auto" w:fill="FFFFFF"/>
            <w:vAlign w:val="center"/>
          </w:tcPr>
          <w:p w14:paraId="68FD8F3E"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《北京市安全生产条例》第二十九条</w:t>
            </w:r>
          </w:p>
          <w:p w14:paraId="626D272C"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《危险化学品企业特殊作业安全规范》（GB30871-2022）第6章</w:t>
            </w:r>
          </w:p>
          <w:p w14:paraId="1084A12C"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《有限空间作业安全技术规范》</w:t>
            </w:r>
            <w:r>
              <w:rPr>
                <w:rFonts w:ascii="仿宋_GB2312" w:eastAsia="仿宋_GB2312" w:hAnsiTheme="minorEastAsia" w:hint="eastAsia"/>
                <w:color w:val="000000"/>
                <w:sz w:val="20"/>
                <w:szCs w:val="20"/>
                <w:lang w:bidi="en-US"/>
              </w:rPr>
              <w:t>（DB11/T852-2019）</w:t>
            </w:r>
            <w:r>
              <w:rPr>
                <w:rFonts w:ascii="仿宋_GB2312" w:eastAsia="仿宋_GB2312" w:hAnsiTheme="minorEastAsia" w:hint="eastAsia"/>
                <w:color w:val="000000"/>
                <w:sz w:val="20"/>
                <w:szCs w:val="20"/>
                <w:lang w:bidi="ar"/>
              </w:rPr>
              <w:t>第5.2、5.6、5.9、5.10、5.11、</w:t>
            </w:r>
            <w:r>
              <w:rPr>
                <w:rFonts w:ascii="仿宋_GB2312" w:eastAsia="仿宋_GB2312" w:hAnsiTheme="minorEastAsia" w:hint="eastAsia"/>
                <w:color w:val="000000"/>
                <w:sz w:val="20"/>
                <w:szCs w:val="20"/>
                <w:lang w:bidi="en-US"/>
              </w:rPr>
              <w:t>5.</w:t>
            </w:r>
            <w:r>
              <w:rPr>
                <w:rFonts w:ascii="仿宋_GB2312" w:eastAsia="仿宋_GB2312" w:hAnsiTheme="minorEastAsia" w:hint="eastAsia"/>
                <w:color w:val="000000"/>
                <w:sz w:val="20"/>
                <w:szCs w:val="20"/>
                <w:lang w:bidi="ar"/>
              </w:rPr>
              <w:t>12条</w:t>
            </w:r>
          </w:p>
        </w:tc>
        <w:tc>
          <w:tcPr>
            <w:tcW w:w="518" w:type="dxa"/>
            <w:shd w:val="clear" w:color="auto" w:fill="FFFFFF"/>
            <w:vAlign w:val="center"/>
          </w:tcPr>
          <w:p w14:paraId="4B27D4D3"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p>
        </w:tc>
      </w:tr>
      <w:tr w:rsidR="00EE6FE1" w14:paraId="72198346" w14:textId="77777777">
        <w:trPr>
          <w:jc w:val="center"/>
        </w:trPr>
        <w:tc>
          <w:tcPr>
            <w:tcW w:w="1696" w:type="dxa"/>
            <w:shd w:val="clear" w:color="auto" w:fill="FFFFFF"/>
            <w:vAlign w:val="center"/>
          </w:tcPr>
          <w:p w14:paraId="287C4F7C"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4402075D"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基础资料类</w:t>
            </w:r>
          </w:p>
        </w:tc>
        <w:tc>
          <w:tcPr>
            <w:tcW w:w="1184" w:type="dxa"/>
            <w:shd w:val="clear" w:color="auto" w:fill="FFFFFF"/>
            <w:vAlign w:val="center"/>
          </w:tcPr>
          <w:p w14:paraId="1CE140EC"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记录档案类</w:t>
            </w:r>
          </w:p>
        </w:tc>
        <w:tc>
          <w:tcPr>
            <w:tcW w:w="4209" w:type="dxa"/>
            <w:shd w:val="clear" w:color="auto" w:fill="FFFFFF"/>
            <w:vAlign w:val="center"/>
          </w:tcPr>
          <w:p w14:paraId="088451D0"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sz w:val="20"/>
                <w:szCs w:val="20"/>
              </w:rPr>
            </w:pPr>
            <w:r>
              <w:rPr>
                <w:rFonts w:ascii="仿宋_GB2312" w:eastAsia="仿宋_GB2312" w:hAnsiTheme="minorEastAsia" w:hint="eastAsia"/>
                <w:color w:val="000000"/>
                <w:sz w:val="20"/>
                <w:szCs w:val="20"/>
                <w:lang w:bidi="ar"/>
              </w:rPr>
              <w:t>使用柴、汽油发电机作为自备应急电源的用户，未按规定检查试验或记录。</w:t>
            </w:r>
          </w:p>
        </w:tc>
        <w:tc>
          <w:tcPr>
            <w:tcW w:w="5047" w:type="dxa"/>
            <w:shd w:val="clear" w:color="auto" w:fill="FFFFFF"/>
            <w:vAlign w:val="center"/>
          </w:tcPr>
          <w:p w14:paraId="57435541"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hAnsiTheme="minorEastAsia" w:cs="Times New Roman"/>
                <w:sz w:val="20"/>
                <w:szCs w:val="20"/>
              </w:rPr>
            </w:pPr>
            <w:r>
              <w:rPr>
                <w:rFonts w:ascii="仿宋_GB2312" w:eastAsia="仿宋_GB2312" w:hAnsiTheme="minorEastAsia" w:cs="Times New Roman" w:hint="eastAsia"/>
                <w:sz w:val="20"/>
                <w:szCs w:val="20"/>
              </w:rPr>
              <w:t>《配电室安全管理规范》（DB11/527-2021）第5.3.1条</w:t>
            </w:r>
          </w:p>
        </w:tc>
        <w:tc>
          <w:tcPr>
            <w:tcW w:w="518" w:type="dxa"/>
            <w:shd w:val="clear" w:color="auto" w:fill="FFFFFF"/>
            <w:vAlign w:val="center"/>
          </w:tcPr>
          <w:p w14:paraId="4D2A7D66"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p>
        </w:tc>
      </w:tr>
      <w:tr w:rsidR="00EE6FE1" w14:paraId="434A6703" w14:textId="77777777">
        <w:trPr>
          <w:jc w:val="center"/>
        </w:trPr>
        <w:tc>
          <w:tcPr>
            <w:tcW w:w="1696" w:type="dxa"/>
            <w:shd w:val="clear" w:color="auto" w:fill="FFFFFF"/>
            <w:vAlign w:val="center"/>
          </w:tcPr>
          <w:p w14:paraId="57CE10BC"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1764E353"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基础资料类</w:t>
            </w:r>
          </w:p>
        </w:tc>
        <w:tc>
          <w:tcPr>
            <w:tcW w:w="1184" w:type="dxa"/>
            <w:shd w:val="clear" w:color="auto" w:fill="FFFFFF"/>
            <w:vAlign w:val="center"/>
          </w:tcPr>
          <w:p w14:paraId="1471B7A1"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应急救援类</w:t>
            </w:r>
          </w:p>
        </w:tc>
        <w:tc>
          <w:tcPr>
            <w:tcW w:w="4209" w:type="dxa"/>
            <w:shd w:val="clear" w:color="auto" w:fill="FFFFFF"/>
            <w:vAlign w:val="center"/>
          </w:tcPr>
          <w:p w14:paraId="699E521C"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sz w:val="20"/>
                <w:szCs w:val="20"/>
              </w:rPr>
            </w:pPr>
            <w:r>
              <w:rPr>
                <w:rFonts w:ascii="仿宋_GB2312" w:eastAsia="仿宋_GB2312" w:hAnsiTheme="minorEastAsia" w:hint="eastAsia"/>
                <w:color w:val="000000"/>
                <w:sz w:val="20"/>
                <w:szCs w:val="20"/>
                <w:lang w:bidi="ar"/>
              </w:rPr>
              <w:t>未按要求编制应急救援预案；未按规定定期组织应急演练。</w:t>
            </w:r>
          </w:p>
        </w:tc>
        <w:tc>
          <w:tcPr>
            <w:tcW w:w="5047" w:type="dxa"/>
            <w:shd w:val="clear" w:color="auto" w:fill="FFFFFF"/>
            <w:vAlign w:val="center"/>
          </w:tcPr>
          <w:p w14:paraId="79C0E5F8"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《中华人民共和国安全生产法》第八十一条</w:t>
            </w:r>
          </w:p>
          <w:p w14:paraId="78434736"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sz w:val="20"/>
                <w:szCs w:val="20"/>
              </w:rPr>
            </w:pPr>
            <w:r>
              <w:rPr>
                <w:rFonts w:ascii="仿宋_GB2312" w:eastAsia="仿宋_GB2312" w:hAnsiTheme="minorEastAsia" w:hint="eastAsia"/>
                <w:color w:val="000000"/>
                <w:sz w:val="20"/>
                <w:szCs w:val="20"/>
                <w:lang w:bidi="ar"/>
              </w:rPr>
              <w:t>《生产安全事故应急条例》第八条</w:t>
            </w:r>
          </w:p>
          <w:p w14:paraId="480FE704"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sz w:val="20"/>
                <w:szCs w:val="20"/>
              </w:rPr>
            </w:pPr>
            <w:r>
              <w:rPr>
                <w:rFonts w:ascii="仿宋_GB2312" w:eastAsia="仿宋_GB2312" w:hAnsiTheme="minorEastAsia" w:hint="eastAsia"/>
                <w:color w:val="000000"/>
                <w:sz w:val="20"/>
                <w:szCs w:val="20"/>
                <w:lang w:bidi="ar"/>
              </w:rPr>
              <w:t>《北京市安全生产条例》第五十五条</w:t>
            </w:r>
          </w:p>
          <w:p w14:paraId="251E5CCC"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《生产安全事故应急预案管理办法》第三十三条</w:t>
            </w:r>
          </w:p>
          <w:p w14:paraId="18DAB782"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sz w:val="20"/>
                <w:szCs w:val="20"/>
              </w:rPr>
            </w:pPr>
            <w:r>
              <w:rPr>
                <w:rFonts w:ascii="仿宋_GB2312" w:eastAsia="仿宋_GB2312" w:hAnsiTheme="minorEastAsia" w:hint="eastAsia"/>
                <w:color w:val="000000"/>
                <w:sz w:val="20"/>
                <w:szCs w:val="20"/>
                <w:lang w:bidi="ar"/>
              </w:rPr>
              <w:t>《实验室危险化学品安全管理规范 第1部分 工业企业》（DB11/T 1191.1-2018）第9.1条、第9.2条</w:t>
            </w:r>
          </w:p>
        </w:tc>
        <w:tc>
          <w:tcPr>
            <w:tcW w:w="518" w:type="dxa"/>
            <w:shd w:val="clear" w:color="auto" w:fill="FFFFFF"/>
            <w:vAlign w:val="center"/>
          </w:tcPr>
          <w:p w14:paraId="19BEAEF3"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p>
        </w:tc>
      </w:tr>
      <w:tr w:rsidR="00EE6FE1" w14:paraId="00B95E61" w14:textId="77777777">
        <w:trPr>
          <w:jc w:val="center"/>
        </w:trPr>
        <w:tc>
          <w:tcPr>
            <w:tcW w:w="1696" w:type="dxa"/>
            <w:shd w:val="clear" w:color="auto" w:fill="FFFFFF"/>
            <w:vAlign w:val="center"/>
          </w:tcPr>
          <w:p w14:paraId="185EA38D"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01B51A50" w14:textId="77777777" w:rsidR="00EE6FE1" w:rsidRDefault="00EB2384">
            <w:pPr>
              <w:adjustRightInd w:val="0"/>
              <w:snapToGrid w:val="0"/>
              <w:ind w:leftChars="50" w:left="105" w:rightChars="50" w:right="105"/>
              <w:jc w:val="center"/>
              <w:rPr>
                <w:rFonts w:ascii="仿宋_GB2312" w:eastAsia="仿宋_GB2312" w:hAnsiTheme="minorEastAsia"/>
                <w:sz w:val="20"/>
                <w:szCs w:val="20"/>
              </w:rPr>
            </w:pPr>
            <w:r>
              <w:rPr>
                <w:rFonts w:ascii="仿宋_GB2312" w:eastAsia="仿宋_GB2312" w:hAnsiTheme="minorEastAsia" w:hint="eastAsia"/>
                <w:sz w:val="20"/>
                <w:szCs w:val="20"/>
              </w:rPr>
              <w:t>基础资料类</w:t>
            </w:r>
          </w:p>
        </w:tc>
        <w:tc>
          <w:tcPr>
            <w:tcW w:w="1184" w:type="dxa"/>
            <w:shd w:val="clear" w:color="auto" w:fill="FFFFFF"/>
            <w:vAlign w:val="center"/>
          </w:tcPr>
          <w:p w14:paraId="1BBF2A7C" w14:textId="77777777" w:rsidR="00EE6FE1" w:rsidRDefault="00EB2384">
            <w:pPr>
              <w:adjustRightInd w:val="0"/>
              <w:snapToGrid w:val="0"/>
              <w:ind w:leftChars="50" w:left="105" w:rightChars="50" w:right="105"/>
              <w:jc w:val="center"/>
              <w:rPr>
                <w:rFonts w:ascii="仿宋_GB2312" w:eastAsia="仿宋_GB2312" w:hAnsiTheme="minorEastAsia"/>
                <w:sz w:val="20"/>
                <w:szCs w:val="20"/>
              </w:rPr>
            </w:pPr>
            <w:r>
              <w:rPr>
                <w:rFonts w:ascii="仿宋_GB2312" w:eastAsia="仿宋_GB2312" w:hAnsiTheme="minorEastAsia" w:hint="eastAsia"/>
                <w:sz w:val="20"/>
                <w:szCs w:val="20"/>
              </w:rPr>
              <w:t>应急救援类</w:t>
            </w:r>
          </w:p>
        </w:tc>
        <w:tc>
          <w:tcPr>
            <w:tcW w:w="4209" w:type="dxa"/>
            <w:shd w:val="clear" w:color="auto" w:fill="FFFFFF"/>
            <w:vAlign w:val="center"/>
          </w:tcPr>
          <w:p w14:paraId="0FCD8C1A" w14:textId="77777777" w:rsidR="00EE6FE1" w:rsidRDefault="00EB2384">
            <w:pPr>
              <w:adjustRightInd w:val="0"/>
              <w:snapToGrid w:val="0"/>
              <w:ind w:leftChars="50" w:left="105" w:rightChars="50" w:right="105"/>
              <w:rPr>
                <w:rFonts w:ascii="仿宋_GB2312" w:eastAsia="仿宋_GB2312" w:hAnsiTheme="minorEastAsia"/>
                <w:sz w:val="20"/>
                <w:szCs w:val="20"/>
              </w:rPr>
            </w:pPr>
            <w:r>
              <w:rPr>
                <w:rFonts w:ascii="仿宋_GB2312" w:eastAsia="仿宋_GB2312" w:hAnsiTheme="minorEastAsia" w:hint="eastAsia"/>
                <w:sz w:val="20"/>
                <w:szCs w:val="20"/>
              </w:rPr>
              <w:t>发现直接危及人身安全的紧急情况，未采取应急措施（停止作业或者撤出作业人员）。</w:t>
            </w:r>
          </w:p>
        </w:tc>
        <w:tc>
          <w:tcPr>
            <w:tcW w:w="5047" w:type="dxa"/>
            <w:shd w:val="clear" w:color="auto" w:fill="FFFFFF"/>
            <w:vAlign w:val="center"/>
          </w:tcPr>
          <w:p w14:paraId="5B847CA3"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《北京市安全生产条例》第二十九条</w:t>
            </w:r>
          </w:p>
          <w:p w14:paraId="04AE6617"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《危险化学品企业特殊作业安全规范》（GB30871-2022）第6章</w:t>
            </w:r>
          </w:p>
          <w:p w14:paraId="318F30E9"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《有限空间作业安全技术规范》</w:t>
            </w:r>
            <w:r>
              <w:rPr>
                <w:rFonts w:ascii="仿宋_GB2312" w:eastAsia="仿宋_GB2312" w:hAnsiTheme="minorEastAsia" w:hint="eastAsia"/>
                <w:color w:val="000000"/>
                <w:sz w:val="20"/>
                <w:szCs w:val="20"/>
                <w:lang w:bidi="en-US"/>
              </w:rPr>
              <w:t>（DB11/T852-2019）</w:t>
            </w:r>
            <w:r>
              <w:rPr>
                <w:rFonts w:ascii="仿宋_GB2312" w:eastAsia="仿宋_GB2312" w:hAnsiTheme="minorEastAsia" w:hint="eastAsia"/>
                <w:color w:val="000000"/>
                <w:sz w:val="20"/>
                <w:szCs w:val="20"/>
                <w:lang w:bidi="ar"/>
              </w:rPr>
              <w:t>第5.2、5.6、5.9、5.10、5.11、</w:t>
            </w:r>
            <w:r>
              <w:rPr>
                <w:rFonts w:ascii="仿宋_GB2312" w:eastAsia="仿宋_GB2312" w:hAnsiTheme="minorEastAsia" w:hint="eastAsia"/>
                <w:color w:val="000000"/>
                <w:sz w:val="20"/>
                <w:szCs w:val="20"/>
                <w:lang w:bidi="en-US"/>
              </w:rPr>
              <w:t>5.</w:t>
            </w:r>
            <w:r>
              <w:rPr>
                <w:rFonts w:ascii="仿宋_GB2312" w:eastAsia="仿宋_GB2312" w:hAnsiTheme="minorEastAsia" w:hint="eastAsia"/>
                <w:color w:val="000000"/>
                <w:sz w:val="20"/>
                <w:szCs w:val="20"/>
                <w:lang w:bidi="ar"/>
              </w:rPr>
              <w:t>12条</w:t>
            </w:r>
          </w:p>
        </w:tc>
        <w:tc>
          <w:tcPr>
            <w:tcW w:w="518" w:type="dxa"/>
            <w:shd w:val="clear" w:color="auto" w:fill="FFFFFF"/>
            <w:vAlign w:val="center"/>
          </w:tcPr>
          <w:p w14:paraId="5D542918"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p>
        </w:tc>
      </w:tr>
      <w:tr w:rsidR="00EE6FE1" w14:paraId="28888479" w14:textId="77777777">
        <w:trPr>
          <w:jc w:val="center"/>
        </w:trPr>
        <w:tc>
          <w:tcPr>
            <w:tcW w:w="1696" w:type="dxa"/>
            <w:shd w:val="clear" w:color="auto" w:fill="FFFFFF"/>
            <w:vAlign w:val="center"/>
          </w:tcPr>
          <w:p w14:paraId="62666EDA"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0EB78335" w14:textId="77777777" w:rsidR="00EE6FE1" w:rsidRDefault="00EB2384">
            <w:pPr>
              <w:adjustRightInd w:val="0"/>
              <w:snapToGrid w:val="0"/>
              <w:ind w:leftChars="50" w:left="105" w:rightChars="50" w:right="105"/>
              <w:jc w:val="center"/>
              <w:rPr>
                <w:rFonts w:ascii="仿宋_GB2312" w:eastAsia="仿宋_GB2312" w:hAnsiTheme="minorEastAsia"/>
                <w:sz w:val="20"/>
                <w:szCs w:val="20"/>
              </w:rPr>
            </w:pPr>
            <w:r>
              <w:rPr>
                <w:rFonts w:ascii="仿宋_GB2312" w:eastAsia="仿宋_GB2312" w:hAnsiTheme="minorEastAsia" w:hint="eastAsia"/>
                <w:sz w:val="20"/>
                <w:szCs w:val="20"/>
              </w:rPr>
              <w:t>基础资料类</w:t>
            </w:r>
          </w:p>
        </w:tc>
        <w:tc>
          <w:tcPr>
            <w:tcW w:w="1184" w:type="dxa"/>
            <w:shd w:val="clear" w:color="auto" w:fill="FFFFFF"/>
            <w:vAlign w:val="center"/>
          </w:tcPr>
          <w:p w14:paraId="3131374F" w14:textId="77777777" w:rsidR="00EE6FE1" w:rsidRDefault="00EB2384">
            <w:pPr>
              <w:adjustRightInd w:val="0"/>
              <w:snapToGrid w:val="0"/>
              <w:ind w:leftChars="50" w:left="105" w:rightChars="50" w:right="105"/>
              <w:jc w:val="center"/>
              <w:rPr>
                <w:rFonts w:ascii="仿宋_GB2312" w:eastAsia="仿宋_GB2312" w:hAnsiTheme="minorEastAsia"/>
                <w:sz w:val="20"/>
                <w:szCs w:val="20"/>
              </w:rPr>
            </w:pPr>
            <w:r>
              <w:rPr>
                <w:rFonts w:ascii="仿宋_GB2312" w:eastAsia="仿宋_GB2312" w:hAnsiTheme="minorEastAsia" w:hint="eastAsia"/>
                <w:sz w:val="20"/>
                <w:szCs w:val="20"/>
              </w:rPr>
              <w:t>应急救援类</w:t>
            </w:r>
          </w:p>
        </w:tc>
        <w:tc>
          <w:tcPr>
            <w:tcW w:w="4209" w:type="dxa"/>
            <w:shd w:val="clear" w:color="auto" w:fill="FFFFFF"/>
            <w:vAlign w:val="center"/>
          </w:tcPr>
          <w:p w14:paraId="4823AE3C" w14:textId="77777777" w:rsidR="00EE6FE1" w:rsidRDefault="00EB2384">
            <w:pPr>
              <w:adjustRightInd w:val="0"/>
              <w:snapToGrid w:val="0"/>
              <w:ind w:leftChars="50" w:left="105" w:rightChars="50" w:right="105"/>
              <w:rPr>
                <w:rFonts w:ascii="仿宋_GB2312" w:eastAsia="仿宋_GB2312" w:hAnsiTheme="minorEastAsia"/>
                <w:sz w:val="20"/>
                <w:szCs w:val="20"/>
              </w:rPr>
            </w:pPr>
            <w:r>
              <w:rPr>
                <w:rFonts w:ascii="仿宋_GB2312" w:eastAsia="仿宋_GB2312" w:hAnsiTheme="minorEastAsia" w:hint="eastAsia"/>
                <w:sz w:val="20"/>
                <w:szCs w:val="20"/>
              </w:rPr>
              <w:t>未按有限空间作业环境级别要求配备防护设备和应急救援设备的。</w:t>
            </w:r>
          </w:p>
        </w:tc>
        <w:tc>
          <w:tcPr>
            <w:tcW w:w="5047" w:type="dxa"/>
            <w:shd w:val="clear" w:color="auto" w:fill="FFFFFF"/>
            <w:vAlign w:val="center"/>
          </w:tcPr>
          <w:p w14:paraId="1BE01A27"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《北京市安全生产条例》第二十九条</w:t>
            </w:r>
          </w:p>
          <w:p w14:paraId="7F580249"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《危险化学品企业特殊作业安全规范》（GB30871-2022）第6章</w:t>
            </w:r>
          </w:p>
          <w:p w14:paraId="6E5CAC98"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《有限空间作业安全技术规范》</w:t>
            </w:r>
            <w:r>
              <w:rPr>
                <w:rFonts w:ascii="仿宋_GB2312" w:eastAsia="仿宋_GB2312" w:hAnsiTheme="minorEastAsia" w:hint="eastAsia"/>
                <w:color w:val="000000"/>
                <w:sz w:val="20"/>
                <w:szCs w:val="20"/>
                <w:lang w:bidi="en-US"/>
              </w:rPr>
              <w:t>（DB11/T852-2019）</w:t>
            </w:r>
            <w:r>
              <w:rPr>
                <w:rFonts w:ascii="仿宋_GB2312" w:eastAsia="仿宋_GB2312" w:hAnsiTheme="minorEastAsia" w:hint="eastAsia"/>
                <w:color w:val="000000"/>
                <w:sz w:val="20"/>
                <w:szCs w:val="20"/>
                <w:lang w:bidi="ar"/>
              </w:rPr>
              <w:t>第5.2、5.6、5.9、5.10、5.11、</w:t>
            </w:r>
            <w:r>
              <w:rPr>
                <w:rFonts w:ascii="仿宋_GB2312" w:eastAsia="仿宋_GB2312" w:hAnsiTheme="minorEastAsia" w:hint="eastAsia"/>
                <w:color w:val="000000"/>
                <w:sz w:val="20"/>
                <w:szCs w:val="20"/>
                <w:lang w:bidi="en-US"/>
              </w:rPr>
              <w:t>5.</w:t>
            </w:r>
            <w:r>
              <w:rPr>
                <w:rFonts w:ascii="仿宋_GB2312" w:eastAsia="仿宋_GB2312" w:hAnsiTheme="minorEastAsia" w:hint="eastAsia"/>
                <w:color w:val="000000"/>
                <w:sz w:val="20"/>
                <w:szCs w:val="20"/>
                <w:lang w:bidi="ar"/>
              </w:rPr>
              <w:t>12条</w:t>
            </w:r>
          </w:p>
        </w:tc>
        <w:tc>
          <w:tcPr>
            <w:tcW w:w="518" w:type="dxa"/>
            <w:shd w:val="clear" w:color="auto" w:fill="FFFFFF"/>
            <w:vAlign w:val="center"/>
          </w:tcPr>
          <w:p w14:paraId="745629A5"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p>
        </w:tc>
      </w:tr>
      <w:tr w:rsidR="00EE6FE1" w14:paraId="41606E3D" w14:textId="77777777">
        <w:trPr>
          <w:jc w:val="center"/>
        </w:trPr>
        <w:tc>
          <w:tcPr>
            <w:tcW w:w="1696" w:type="dxa"/>
            <w:shd w:val="clear" w:color="auto" w:fill="FFFFFF"/>
            <w:vAlign w:val="center"/>
          </w:tcPr>
          <w:p w14:paraId="184ECE3B"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224A70B9"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基础资料类</w:t>
            </w:r>
          </w:p>
        </w:tc>
        <w:tc>
          <w:tcPr>
            <w:tcW w:w="1184" w:type="dxa"/>
            <w:shd w:val="clear" w:color="auto" w:fill="FFFFFF"/>
            <w:vAlign w:val="center"/>
          </w:tcPr>
          <w:p w14:paraId="1CD32108"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安全生产投入类</w:t>
            </w:r>
          </w:p>
        </w:tc>
        <w:tc>
          <w:tcPr>
            <w:tcW w:w="4209" w:type="dxa"/>
            <w:shd w:val="clear" w:color="auto" w:fill="FFFFFF"/>
            <w:vAlign w:val="center"/>
          </w:tcPr>
          <w:p w14:paraId="6AA6EFBE"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sz w:val="20"/>
                <w:szCs w:val="20"/>
              </w:rPr>
            </w:pPr>
            <w:r>
              <w:rPr>
                <w:rFonts w:ascii="仿宋_GB2312" w:eastAsia="仿宋_GB2312" w:hAnsiTheme="minorEastAsia" w:hint="eastAsia"/>
                <w:color w:val="000000"/>
                <w:sz w:val="20"/>
                <w:szCs w:val="20"/>
                <w:lang w:bidi="ar"/>
              </w:rPr>
              <w:t>未按规定管理和使用安全费用。</w:t>
            </w:r>
          </w:p>
        </w:tc>
        <w:tc>
          <w:tcPr>
            <w:tcW w:w="5047" w:type="dxa"/>
            <w:shd w:val="clear" w:color="auto" w:fill="FFFFFF"/>
            <w:vAlign w:val="center"/>
          </w:tcPr>
          <w:p w14:paraId="214842F0"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sz w:val="20"/>
                <w:szCs w:val="20"/>
              </w:rPr>
            </w:pPr>
            <w:r>
              <w:rPr>
                <w:rFonts w:ascii="仿宋_GB2312" w:eastAsia="仿宋_GB2312" w:hAnsiTheme="minorEastAsia" w:hint="eastAsia"/>
                <w:color w:val="000000"/>
                <w:sz w:val="20"/>
                <w:szCs w:val="20"/>
                <w:lang w:bidi="ar"/>
              </w:rPr>
              <w:t>《中华人民共和国安全生产法》第二十三条</w:t>
            </w:r>
          </w:p>
          <w:p w14:paraId="6C3CAEC7"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sz w:val="20"/>
                <w:szCs w:val="20"/>
              </w:rPr>
            </w:pPr>
            <w:r>
              <w:rPr>
                <w:rFonts w:ascii="仿宋_GB2312" w:eastAsia="仿宋_GB2312" w:hAnsiTheme="minorEastAsia" w:hint="eastAsia"/>
                <w:color w:val="000000"/>
                <w:sz w:val="20"/>
                <w:szCs w:val="20"/>
                <w:lang w:bidi="ar"/>
              </w:rPr>
              <w:t>《北京市安全生产条例》十八条</w:t>
            </w:r>
          </w:p>
          <w:p w14:paraId="6F09EDF8"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sz w:val="20"/>
                <w:szCs w:val="20"/>
              </w:rPr>
            </w:pPr>
            <w:r>
              <w:rPr>
                <w:rFonts w:ascii="仿宋_GB2312" w:eastAsia="仿宋_GB2312" w:hAnsiTheme="minorEastAsia" w:hint="eastAsia"/>
                <w:color w:val="000000"/>
                <w:sz w:val="20"/>
                <w:szCs w:val="20"/>
                <w:lang w:bidi="ar"/>
              </w:rPr>
              <w:t>《北京市生产经营单位安全生产主体责任规定》第九条</w:t>
            </w:r>
          </w:p>
        </w:tc>
        <w:tc>
          <w:tcPr>
            <w:tcW w:w="518" w:type="dxa"/>
            <w:shd w:val="clear" w:color="auto" w:fill="FFFFFF"/>
            <w:vAlign w:val="center"/>
          </w:tcPr>
          <w:p w14:paraId="6AFB2FAA"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p>
        </w:tc>
      </w:tr>
      <w:tr w:rsidR="00EE6FE1" w14:paraId="27557545" w14:textId="77777777">
        <w:trPr>
          <w:jc w:val="center"/>
        </w:trPr>
        <w:tc>
          <w:tcPr>
            <w:tcW w:w="1696" w:type="dxa"/>
            <w:shd w:val="clear" w:color="auto" w:fill="FFFFFF"/>
            <w:vAlign w:val="center"/>
          </w:tcPr>
          <w:p w14:paraId="2B720024"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4F7C20B8"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基础资料类</w:t>
            </w:r>
          </w:p>
        </w:tc>
        <w:tc>
          <w:tcPr>
            <w:tcW w:w="1184" w:type="dxa"/>
            <w:shd w:val="clear" w:color="auto" w:fill="FFFFFF"/>
            <w:vAlign w:val="center"/>
          </w:tcPr>
          <w:p w14:paraId="68002329"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相关方管理类</w:t>
            </w:r>
          </w:p>
        </w:tc>
        <w:tc>
          <w:tcPr>
            <w:tcW w:w="4209" w:type="dxa"/>
            <w:shd w:val="clear" w:color="auto" w:fill="FFFFFF"/>
            <w:vAlign w:val="center"/>
          </w:tcPr>
          <w:p w14:paraId="6851C072"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sz w:val="20"/>
                <w:szCs w:val="20"/>
              </w:rPr>
            </w:pPr>
            <w:r>
              <w:rPr>
                <w:rFonts w:ascii="仿宋_GB2312" w:eastAsia="仿宋_GB2312" w:hAnsiTheme="minorEastAsia" w:hint="eastAsia"/>
                <w:color w:val="000000"/>
                <w:sz w:val="20"/>
                <w:szCs w:val="20"/>
                <w:lang w:bidi="ar"/>
              </w:rPr>
              <w:t>未选用具有相应资质的供应单位、承包（承租）单位。</w:t>
            </w:r>
          </w:p>
        </w:tc>
        <w:tc>
          <w:tcPr>
            <w:tcW w:w="5047" w:type="dxa"/>
            <w:shd w:val="clear" w:color="auto" w:fill="FFFFFF"/>
            <w:vAlign w:val="center"/>
          </w:tcPr>
          <w:p w14:paraId="2350CC7A"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sz w:val="20"/>
                <w:szCs w:val="20"/>
              </w:rPr>
            </w:pPr>
            <w:r>
              <w:rPr>
                <w:rFonts w:ascii="仿宋_GB2312" w:eastAsia="仿宋_GB2312" w:hAnsiTheme="minorEastAsia" w:hint="eastAsia"/>
                <w:color w:val="000000"/>
                <w:sz w:val="20"/>
                <w:szCs w:val="20"/>
                <w:lang w:bidi="ar"/>
              </w:rPr>
              <w:t>《中华人民共和国安全生产法》第四十九条</w:t>
            </w:r>
          </w:p>
        </w:tc>
        <w:tc>
          <w:tcPr>
            <w:tcW w:w="518" w:type="dxa"/>
            <w:shd w:val="clear" w:color="auto" w:fill="FFFFFF"/>
            <w:vAlign w:val="center"/>
          </w:tcPr>
          <w:p w14:paraId="6DC12FD8"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p>
        </w:tc>
      </w:tr>
      <w:tr w:rsidR="00EE6FE1" w14:paraId="620BC0FA" w14:textId="77777777">
        <w:trPr>
          <w:jc w:val="center"/>
        </w:trPr>
        <w:tc>
          <w:tcPr>
            <w:tcW w:w="1696" w:type="dxa"/>
            <w:shd w:val="clear" w:color="auto" w:fill="FFFFFF"/>
            <w:vAlign w:val="center"/>
          </w:tcPr>
          <w:p w14:paraId="14809F07"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2561838C"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基础资料类</w:t>
            </w:r>
          </w:p>
        </w:tc>
        <w:tc>
          <w:tcPr>
            <w:tcW w:w="1184" w:type="dxa"/>
            <w:shd w:val="clear" w:color="auto" w:fill="FFFFFF"/>
            <w:vAlign w:val="center"/>
          </w:tcPr>
          <w:p w14:paraId="29004796"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相关方管理类</w:t>
            </w:r>
          </w:p>
        </w:tc>
        <w:tc>
          <w:tcPr>
            <w:tcW w:w="4209" w:type="dxa"/>
            <w:shd w:val="clear" w:color="auto" w:fill="FFFFFF"/>
            <w:vAlign w:val="center"/>
          </w:tcPr>
          <w:p w14:paraId="0AC7020A"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sz w:val="20"/>
                <w:szCs w:val="20"/>
              </w:rPr>
            </w:pPr>
            <w:r>
              <w:rPr>
                <w:rFonts w:ascii="仿宋_GB2312" w:eastAsia="仿宋_GB2312" w:hAnsiTheme="minorEastAsia" w:hint="eastAsia"/>
                <w:color w:val="000000"/>
                <w:sz w:val="20"/>
                <w:szCs w:val="20"/>
                <w:lang w:bidi="ar"/>
              </w:rPr>
              <w:t>未与承包单位、承租单位签订专门的安全生产管理协议，或者在承包合同、租赁合同中约定各自的安全生产管理职责。安全生产管理协议或合同未在有效期内。</w:t>
            </w:r>
          </w:p>
        </w:tc>
        <w:tc>
          <w:tcPr>
            <w:tcW w:w="5047" w:type="dxa"/>
            <w:shd w:val="clear" w:color="auto" w:fill="FFFFFF"/>
            <w:vAlign w:val="center"/>
          </w:tcPr>
          <w:p w14:paraId="0FA5E41F"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sz w:val="20"/>
                <w:szCs w:val="20"/>
              </w:rPr>
            </w:pPr>
            <w:r>
              <w:rPr>
                <w:rFonts w:ascii="仿宋_GB2312" w:eastAsia="仿宋_GB2312" w:hAnsiTheme="minorEastAsia" w:hint="eastAsia"/>
                <w:color w:val="000000"/>
                <w:sz w:val="20"/>
                <w:szCs w:val="20"/>
                <w:lang w:bidi="ar"/>
              </w:rPr>
              <w:t>《中华人民共和国安全生产法》第四十九条</w:t>
            </w:r>
          </w:p>
        </w:tc>
        <w:tc>
          <w:tcPr>
            <w:tcW w:w="518" w:type="dxa"/>
            <w:shd w:val="clear" w:color="auto" w:fill="FFFFFF"/>
            <w:vAlign w:val="center"/>
          </w:tcPr>
          <w:p w14:paraId="6A2D2C5C"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p>
        </w:tc>
      </w:tr>
      <w:tr w:rsidR="00EE6FE1" w14:paraId="4FB8B9AB" w14:textId="77777777">
        <w:trPr>
          <w:jc w:val="center"/>
        </w:trPr>
        <w:tc>
          <w:tcPr>
            <w:tcW w:w="1696" w:type="dxa"/>
            <w:shd w:val="clear" w:color="auto" w:fill="FFFFFF"/>
            <w:vAlign w:val="center"/>
          </w:tcPr>
          <w:p w14:paraId="77F724D0"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5F4C3247"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基础资料类</w:t>
            </w:r>
          </w:p>
        </w:tc>
        <w:tc>
          <w:tcPr>
            <w:tcW w:w="1184" w:type="dxa"/>
            <w:shd w:val="clear" w:color="auto" w:fill="FFFFFF"/>
            <w:vAlign w:val="center"/>
          </w:tcPr>
          <w:p w14:paraId="0931AB3B"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相关方管理类</w:t>
            </w:r>
          </w:p>
        </w:tc>
        <w:tc>
          <w:tcPr>
            <w:tcW w:w="4209" w:type="dxa"/>
            <w:shd w:val="clear" w:color="auto" w:fill="FFFFFF"/>
            <w:vAlign w:val="center"/>
          </w:tcPr>
          <w:p w14:paraId="5182BD51"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sz w:val="20"/>
                <w:szCs w:val="20"/>
              </w:rPr>
            </w:pPr>
            <w:r>
              <w:rPr>
                <w:rFonts w:ascii="仿宋_GB2312" w:eastAsia="仿宋_GB2312" w:hAnsiTheme="minorEastAsia" w:hint="eastAsia"/>
                <w:color w:val="000000"/>
                <w:sz w:val="20"/>
                <w:szCs w:val="20"/>
                <w:lang w:bidi="ar"/>
              </w:rPr>
              <w:t>未将被派遣劳动者纳入本单位从业人员进行统一管理，未对被派遣劳动者进行岗位安全操作规程和安全操作技能的教育和培训。</w:t>
            </w:r>
          </w:p>
        </w:tc>
        <w:tc>
          <w:tcPr>
            <w:tcW w:w="5047" w:type="dxa"/>
            <w:shd w:val="clear" w:color="auto" w:fill="FFFFFF"/>
            <w:vAlign w:val="center"/>
          </w:tcPr>
          <w:p w14:paraId="1FA59FD3"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sz w:val="20"/>
                <w:szCs w:val="20"/>
              </w:rPr>
            </w:pPr>
            <w:r>
              <w:rPr>
                <w:rFonts w:ascii="仿宋_GB2312" w:eastAsia="仿宋_GB2312" w:hAnsiTheme="minorEastAsia" w:hint="eastAsia"/>
                <w:color w:val="000000"/>
                <w:sz w:val="20"/>
                <w:szCs w:val="20"/>
                <w:lang w:bidi="ar"/>
              </w:rPr>
              <w:t>《中华人民共和国安全生产法》第二十八条</w:t>
            </w:r>
          </w:p>
        </w:tc>
        <w:tc>
          <w:tcPr>
            <w:tcW w:w="518" w:type="dxa"/>
            <w:shd w:val="clear" w:color="auto" w:fill="FFFFFF"/>
            <w:vAlign w:val="center"/>
          </w:tcPr>
          <w:p w14:paraId="2FF11B80"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p>
        </w:tc>
      </w:tr>
      <w:tr w:rsidR="00EE6FE1" w14:paraId="736F0A5C" w14:textId="77777777">
        <w:trPr>
          <w:jc w:val="center"/>
        </w:trPr>
        <w:tc>
          <w:tcPr>
            <w:tcW w:w="1696" w:type="dxa"/>
            <w:shd w:val="clear" w:color="auto" w:fill="FFFFFF"/>
            <w:vAlign w:val="center"/>
          </w:tcPr>
          <w:p w14:paraId="7CB7A97D"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2CEE0E7B"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基础资料类</w:t>
            </w:r>
          </w:p>
        </w:tc>
        <w:tc>
          <w:tcPr>
            <w:tcW w:w="1184" w:type="dxa"/>
            <w:shd w:val="clear" w:color="auto" w:fill="FFFFFF"/>
            <w:vAlign w:val="center"/>
          </w:tcPr>
          <w:p w14:paraId="43AE5814"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相关方管理类</w:t>
            </w:r>
          </w:p>
        </w:tc>
        <w:tc>
          <w:tcPr>
            <w:tcW w:w="4209" w:type="dxa"/>
            <w:shd w:val="clear" w:color="auto" w:fill="FFFFFF"/>
            <w:vAlign w:val="center"/>
          </w:tcPr>
          <w:p w14:paraId="1275D77A"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sz w:val="20"/>
                <w:szCs w:val="20"/>
              </w:rPr>
            </w:pPr>
            <w:r>
              <w:rPr>
                <w:rFonts w:ascii="仿宋_GB2312" w:eastAsia="仿宋_GB2312" w:hAnsiTheme="minorEastAsia" w:hint="eastAsia"/>
                <w:color w:val="000000"/>
                <w:sz w:val="20"/>
                <w:szCs w:val="20"/>
                <w:lang w:bidi="ar"/>
              </w:rPr>
              <w:t>未对承包（承租）单位的安全生产工作统一协调、管理，未定期进行安全检查。未对安全检查中发现的事故隐患，及时督促相关单位进行整改。</w:t>
            </w:r>
          </w:p>
        </w:tc>
        <w:tc>
          <w:tcPr>
            <w:tcW w:w="5047" w:type="dxa"/>
            <w:shd w:val="clear" w:color="auto" w:fill="FFFFFF"/>
            <w:vAlign w:val="center"/>
          </w:tcPr>
          <w:p w14:paraId="4DD81F7D"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sz w:val="20"/>
                <w:szCs w:val="20"/>
              </w:rPr>
            </w:pPr>
            <w:r>
              <w:rPr>
                <w:rFonts w:ascii="仿宋_GB2312" w:eastAsia="仿宋_GB2312" w:hAnsiTheme="minorEastAsia" w:hint="eastAsia"/>
                <w:color w:val="000000"/>
                <w:sz w:val="20"/>
                <w:szCs w:val="20"/>
                <w:lang w:bidi="ar"/>
              </w:rPr>
              <w:t>《中华人民共和国安全生产法》第四十九条</w:t>
            </w:r>
          </w:p>
        </w:tc>
        <w:tc>
          <w:tcPr>
            <w:tcW w:w="518" w:type="dxa"/>
            <w:shd w:val="clear" w:color="auto" w:fill="FFFFFF"/>
            <w:vAlign w:val="center"/>
          </w:tcPr>
          <w:p w14:paraId="773CD2C7"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p>
        </w:tc>
      </w:tr>
      <w:tr w:rsidR="00EE6FE1" w14:paraId="0108003D" w14:textId="77777777">
        <w:trPr>
          <w:jc w:val="center"/>
        </w:trPr>
        <w:tc>
          <w:tcPr>
            <w:tcW w:w="1696" w:type="dxa"/>
            <w:shd w:val="clear" w:color="auto" w:fill="FFFFFF"/>
            <w:vAlign w:val="center"/>
          </w:tcPr>
          <w:p w14:paraId="05ED652F"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7F4F75FE"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266E7AC6"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7768CE2D"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sz w:val="20"/>
                <w:szCs w:val="20"/>
              </w:rPr>
            </w:pPr>
            <w:r>
              <w:rPr>
                <w:rFonts w:ascii="仿宋_GB2312" w:eastAsia="仿宋_GB2312" w:hint="eastAsia"/>
                <w:color w:val="000000"/>
                <w:sz w:val="20"/>
                <w:szCs w:val="20"/>
              </w:rPr>
              <w:t>使用国家禁止使用的危险化学品。</w:t>
            </w:r>
          </w:p>
        </w:tc>
        <w:tc>
          <w:tcPr>
            <w:tcW w:w="5047" w:type="dxa"/>
            <w:shd w:val="clear" w:color="auto" w:fill="FFFFFF"/>
            <w:vAlign w:val="center"/>
          </w:tcPr>
          <w:p w14:paraId="0ABA82CC"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《安全生产等级评定技术规范第2部分：安全生产通用要求》(DB11/T1322.2-2017)第3.8.1.1条</w:t>
            </w:r>
          </w:p>
        </w:tc>
        <w:tc>
          <w:tcPr>
            <w:tcW w:w="518" w:type="dxa"/>
            <w:shd w:val="clear" w:color="auto" w:fill="FFFFFF"/>
            <w:vAlign w:val="center"/>
          </w:tcPr>
          <w:p w14:paraId="303875B2"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bidi="ar"/>
              </w:rPr>
            </w:pPr>
          </w:p>
        </w:tc>
      </w:tr>
      <w:tr w:rsidR="00EE6FE1" w14:paraId="7DF1C5E9" w14:textId="77777777">
        <w:trPr>
          <w:jc w:val="center"/>
        </w:trPr>
        <w:tc>
          <w:tcPr>
            <w:tcW w:w="1696" w:type="dxa"/>
            <w:shd w:val="clear" w:color="auto" w:fill="FFFFFF"/>
            <w:vAlign w:val="center"/>
          </w:tcPr>
          <w:p w14:paraId="2AFDDE15"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683D8EC4"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1C9AD0F5"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7A4EF768"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sz w:val="20"/>
                <w:szCs w:val="20"/>
              </w:rPr>
            </w:pPr>
            <w:r>
              <w:rPr>
                <w:rFonts w:ascii="仿宋_GB2312" w:eastAsia="仿宋_GB2312" w:hAnsiTheme="minorEastAsia" w:hint="eastAsia"/>
                <w:color w:val="000000"/>
                <w:sz w:val="20"/>
                <w:szCs w:val="20"/>
                <w:lang w:bidi="ar"/>
              </w:rPr>
              <w:t>采购未取得《危险化学品安全生产许可证》或《危险化学品经营许可证》生产经营单位的危险化学品，或购买的危险化学品未在供应商的</w:t>
            </w:r>
            <w:r>
              <w:rPr>
                <w:rFonts w:ascii="仿宋_GB2312" w:eastAsia="仿宋_GB2312" w:hAnsiTheme="minorEastAsia" w:hint="eastAsia"/>
                <w:color w:val="000000"/>
                <w:sz w:val="20"/>
                <w:szCs w:val="20"/>
                <w:lang w:bidi="ar"/>
              </w:rPr>
              <w:lastRenderedPageBreak/>
              <w:t>生产、经营范围内，或未保存相关资质的复印件。</w:t>
            </w:r>
          </w:p>
        </w:tc>
        <w:tc>
          <w:tcPr>
            <w:tcW w:w="5047" w:type="dxa"/>
            <w:shd w:val="clear" w:color="auto" w:fill="FFFFFF"/>
            <w:vAlign w:val="center"/>
          </w:tcPr>
          <w:p w14:paraId="427637A8"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lastRenderedPageBreak/>
              <w:t>《危险化学品安全管理条例》第三十七条</w:t>
            </w:r>
          </w:p>
          <w:p w14:paraId="4C421101"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《实验室危险化学品安全管理规范 第1部分 工业企业》（DB11/T 1191.1-2018）第6.1条</w:t>
            </w:r>
          </w:p>
          <w:p w14:paraId="1D933F90"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lastRenderedPageBreak/>
              <w:t>《安全生产等级评定技术规范第2部分：安全生产通用要求》(DB11/T1322.2-2017)第3.8.1.2条</w:t>
            </w:r>
          </w:p>
        </w:tc>
        <w:tc>
          <w:tcPr>
            <w:tcW w:w="518" w:type="dxa"/>
            <w:shd w:val="clear" w:color="auto" w:fill="FFFFFF"/>
            <w:vAlign w:val="center"/>
          </w:tcPr>
          <w:p w14:paraId="34FA35E1"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bidi="ar"/>
              </w:rPr>
            </w:pPr>
          </w:p>
        </w:tc>
      </w:tr>
      <w:tr w:rsidR="00EE6FE1" w14:paraId="3404FFB2" w14:textId="77777777">
        <w:trPr>
          <w:jc w:val="center"/>
        </w:trPr>
        <w:tc>
          <w:tcPr>
            <w:tcW w:w="1696" w:type="dxa"/>
            <w:shd w:val="clear" w:color="auto" w:fill="FFFFFF"/>
            <w:vAlign w:val="center"/>
          </w:tcPr>
          <w:p w14:paraId="3F427F4B"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751A3FA0"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0B07E619"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4913020E" w14:textId="77777777" w:rsidR="00EE6FE1" w:rsidRDefault="00EB2384">
            <w:pPr>
              <w:pStyle w:val="a8"/>
              <w:adjustRightInd w:val="0"/>
              <w:snapToGrid w:val="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危险化学品安全管理人员未接受相关法律法规、化学品安全知识、卫生防护和应急救援知识培训，不具备必要的化学专业知识。</w:t>
            </w:r>
          </w:p>
        </w:tc>
        <w:tc>
          <w:tcPr>
            <w:tcW w:w="5047" w:type="dxa"/>
            <w:shd w:val="clear" w:color="auto" w:fill="FFFFFF"/>
            <w:vAlign w:val="center"/>
          </w:tcPr>
          <w:p w14:paraId="7942BD08"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《中华人民共和国安全生产法》第二十七条</w:t>
            </w:r>
          </w:p>
          <w:p w14:paraId="105AD5F8"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《实验室危险化学品安全管理规范 第1部分 工业企业》（DB11/T 1191.1-2018）第3.3条</w:t>
            </w:r>
          </w:p>
        </w:tc>
        <w:tc>
          <w:tcPr>
            <w:tcW w:w="518" w:type="dxa"/>
            <w:shd w:val="clear" w:color="auto" w:fill="FFFFFF"/>
            <w:vAlign w:val="center"/>
          </w:tcPr>
          <w:p w14:paraId="07CF3A87" w14:textId="77777777" w:rsidR="00EE6FE1" w:rsidRDefault="00EE6FE1">
            <w:pPr>
              <w:adjustRightInd w:val="0"/>
              <w:snapToGrid w:val="0"/>
              <w:ind w:leftChars="50" w:left="105" w:rightChars="50" w:right="105"/>
              <w:jc w:val="center"/>
              <w:rPr>
                <w:rFonts w:ascii="仿宋_GB2312" w:eastAsia="仿宋_GB2312" w:hAnsiTheme="minorEastAsia"/>
                <w:color w:val="000000"/>
                <w:sz w:val="20"/>
                <w:szCs w:val="20"/>
                <w:lang w:eastAsia="zh-TW" w:bidi="ar"/>
              </w:rPr>
            </w:pPr>
          </w:p>
        </w:tc>
      </w:tr>
      <w:tr w:rsidR="00EE6FE1" w14:paraId="7D14D94D" w14:textId="77777777">
        <w:trPr>
          <w:jc w:val="center"/>
        </w:trPr>
        <w:tc>
          <w:tcPr>
            <w:tcW w:w="1696" w:type="dxa"/>
            <w:shd w:val="clear" w:color="auto" w:fill="FFFFFF"/>
            <w:vAlign w:val="center"/>
          </w:tcPr>
          <w:p w14:paraId="3ED22169"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1E589981"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4805B3F8"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1DD5FD39"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未建立健全危险化学品安全管理制度,明确有关部门的危险化学品管理职责，明确危险化学品采购、使用、储存、废弃物处理的要求等。</w:t>
            </w:r>
          </w:p>
          <w:p w14:paraId="35603C2A" w14:textId="77777777" w:rsidR="009A01FD" w:rsidRDefault="00EB2384">
            <w:pPr>
              <w:pStyle w:val="a8"/>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(主要包括以下内容：</w:t>
            </w:r>
          </w:p>
          <w:p w14:paraId="47F0E389"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a)岗位安全责任制度；</w:t>
            </w:r>
          </w:p>
          <w:p w14:paraId="7F55D529"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b)危险化学品采购、储存、使用和危险废物处置的管理制度；</w:t>
            </w:r>
          </w:p>
          <w:p w14:paraId="1ADF704C"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c)爆炸品、剧毒化学品、易制毒化学品和易</w:t>
            </w:r>
            <w:proofErr w:type="gramStart"/>
            <w:r>
              <w:rPr>
                <w:rFonts w:ascii="仿宋_GB2312" w:eastAsia="仿宋_GB2312" w:hAnsiTheme="minorEastAsia" w:hint="eastAsia"/>
                <w:color w:val="000000"/>
                <w:sz w:val="20"/>
                <w:szCs w:val="20"/>
                <w:lang w:bidi="ar"/>
              </w:rPr>
              <w:t>制爆危险</w:t>
            </w:r>
            <w:proofErr w:type="gramEnd"/>
            <w:r>
              <w:rPr>
                <w:rFonts w:ascii="仿宋_GB2312" w:eastAsia="仿宋_GB2312" w:hAnsiTheme="minorEastAsia" w:hint="eastAsia"/>
                <w:color w:val="000000"/>
                <w:sz w:val="20"/>
                <w:szCs w:val="20"/>
                <w:lang w:bidi="ar"/>
              </w:rPr>
              <w:t>化学品的特殊管理制度；</w:t>
            </w:r>
          </w:p>
          <w:p w14:paraId="08E3C464"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d)企业安全培训制度;</w:t>
            </w:r>
          </w:p>
          <w:p w14:paraId="24F1ED52"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e)危险化学品事故隐患排查治理和应急管理制度；</w:t>
            </w:r>
          </w:p>
          <w:p w14:paraId="702A3715"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f)个体防护装备、消防器材的配备和使用制度；</w:t>
            </w:r>
          </w:p>
          <w:p w14:paraId="1E9007BC"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g)气瓶、气体管路安全管理制度；</w:t>
            </w:r>
          </w:p>
          <w:p w14:paraId="16856861"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h)其他有必要的安全管理制度。)</w:t>
            </w:r>
          </w:p>
        </w:tc>
        <w:tc>
          <w:tcPr>
            <w:tcW w:w="5047" w:type="dxa"/>
            <w:shd w:val="clear" w:color="auto" w:fill="FFFFFF"/>
            <w:vAlign w:val="center"/>
          </w:tcPr>
          <w:p w14:paraId="170203BE"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《危险化学品安全管理条例》第二十八条</w:t>
            </w:r>
          </w:p>
          <w:p w14:paraId="435653D5"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《实验室危险化学品安全管理规范第1部分：工业企业》（DB11/T 1191.1-2018）第4.1条</w:t>
            </w:r>
          </w:p>
          <w:p w14:paraId="61DAFAFA"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《安全生产等级评定技术规范第2部分：安全生产通用要求》(DB11/T1322.2-2017)第3.1.2.1条</w:t>
            </w:r>
          </w:p>
        </w:tc>
        <w:tc>
          <w:tcPr>
            <w:tcW w:w="518" w:type="dxa"/>
            <w:shd w:val="clear" w:color="auto" w:fill="FFFFFF"/>
            <w:vAlign w:val="center"/>
          </w:tcPr>
          <w:p w14:paraId="28DB388A" w14:textId="77777777" w:rsidR="00EE6FE1" w:rsidRDefault="00EE6FE1">
            <w:pPr>
              <w:adjustRightInd w:val="0"/>
              <w:snapToGrid w:val="0"/>
              <w:ind w:leftChars="50" w:left="105" w:rightChars="50" w:right="105"/>
              <w:jc w:val="center"/>
              <w:rPr>
                <w:rFonts w:ascii="仿宋_GB2312" w:eastAsia="仿宋_GB2312" w:hAnsiTheme="minorEastAsia"/>
                <w:color w:val="000000"/>
                <w:sz w:val="20"/>
                <w:szCs w:val="20"/>
                <w:lang w:eastAsia="zh-TW" w:bidi="ar"/>
              </w:rPr>
            </w:pPr>
          </w:p>
        </w:tc>
      </w:tr>
      <w:tr w:rsidR="00EE6FE1" w14:paraId="3C7F942C" w14:textId="77777777">
        <w:trPr>
          <w:jc w:val="center"/>
        </w:trPr>
        <w:tc>
          <w:tcPr>
            <w:tcW w:w="1696" w:type="dxa"/>
            <w:shd w:val="clear" w:color="auto" w:fill="FFFFFF"/>
            <w:vAlign w:val="center"/>
          </w:tcPr>
          <w:p w14:paraId="23E150A4"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15DF6C30"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3746214A"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1877E209" w14:textId="77777777" w:rsidR="00EE6FE1" w:rsidRDefault="00EB2384">
            <w:pPr>
              <w:pStyle w:val="a9"/>
              <w:autoSpaceDE w:val="0"/>
              <w:autoSpaceDN w:val="0"/>
              <w:adjustRightInd w:val="0"/>
              <w:snapToGrid w:val="0"/>
              <w:ind w:leftChars="50" w:left="105" w:rightChars="50" w:right="105" w:firstLineChars="0" w:firstLine="0"/>
              <w:jc w:val="left"/>
              <w:rPr>
                <w:rFonts w:ascii="仿宋_GB2312" w:eastAsia="仿宋_GB2312" w:cs="宋体"/>
                <w:kern w:val="0"/>
                <w:sz w:val="20"/>
                <w:szCs w:val="20"/>
              </w:rPr>
            </w:pPr>
            <w:r>
              <w:rPr>
                <w:rFonts w:ascii="仿宋_GB2312" w:eastAsia="仿宋_GB2312" w:hAnsiTheme="minorEastAsia" w:cs="宋体" w:hint="eastAsia"/>
                <w:color w:val="000000"/>
                <w:kern w:val="0"/>
                <w:sz w:val="20"/>
                <w:szCs w:val="20"/>
                <w:lang w:bidi="ar"/>
              </w:rPr>
              <w:t>未编制危险化学品事故专项应急预案或现场处置方案；或未针对重点岗位特点，编制简明、实用的岗位应急处置卡。</w:t>
            </w:r>
          </w:p>
        </w:tc>
        <w:tc>
          <w:tcPr>
            <w:tcW w:w="5047" w:type="dxa"/>
            <w:shd w:val="clear" w:color="auto" w:fill="FFFFFF"/>
            <w:vAlign w:val="center"/>
          </w:tcPr>
          <w:p w14:paraId="4A27380E"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《生产安全事故应急预案管理办法》第十九条</w:t>
            </w:r>
          </w:p>
          <w:p w14:paraId="5D9E412F"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《实验室危险化学品安全管理规范第1部分：工业企业》（DB11/T 1191.1-2018）第9.1条</w:t>
            </w:r>
          </w:p>
        </w:tc>
        <w:tc>
          <w:tcPr>
            <w:tcW w:w="518" w:type="dxa"/>
            <w:shd w:val="clear" w:color="auto" w:fill="FFFFFF"/>
            <w:vAlign w:val="center"/>
          </w:tcPr>
          <w:p w14:paraId="1B378896" w14:textId="77777777" w:rsidR="00EE6FE1" w:rsidRDefault="00EE6FE1">
            <w:pPr>
              <w:adjustRightInd w:val="0"/>
              <w:snapToGrid w:val="0"/>
              <w:ind w:leftChars="50" w:left="105" w:rightChars="50" w:right="105"/>
              <w:jc w:val="center"/>
              <w:rPr>
                <w:rFonts w:ascii="仿宋_GB2312" w:eastAsia="仿宋_GB2312" w:hAnsiTheme="minorEastAsia"/>
                <w:color w:val="000000"/>
                <w:sz w:val="20"/>
                <w:szCs w:val="20"/>
                <w:lang w:eastAsia="zh-TW" w:bidi="ar"/>
              </w:rPr>
            </w:pPr>
          </w:p>
        </w:tc>
      </w:tr>
      <w:tr w:rsidR="00EE6FE1" w14:paraId="5A36CC98" w14:textId="77777777">
        <w:trPr>
          <w:jc w:val="center"/>
        </w:trPr>
        <w:tc>
          <w:tcPr>
            <w:tcW w:w="1696" w:type="dxa"/>
            <w:shd w:val="clear" w:color="auto" w:fill="FFFFFF"/>
            <w:vAlign w:val="center"/>
          </w:tcPr>
          <w:p w14:paraId="05641FE0"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6D277737"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1E156494"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35C05550"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未对危险化学品专项应急预案、现场处置方案、岗位应急</w:t>
            </w:r>
            <w:proofErr w:type="gramStart"/>
            <w:r>
              <w:rPr>
                <w:rFonts w:ascii="仿宋_GB2312" w:eastAsia="仿宋_GB2312" w:hAnsiTheme="minorEastAsia" w:hint="eastAsia"/>
                <w:color w:val="000000"/>
                <w:sz w:val="20"/>
                <w:szCs w:val="20"/>
                <w:lang w:bidi="ar"/>
              </w:rPr>
              <w:t>处置卡</w:t>
            </w:r>
            <w:proofErr w:type="gramEnd"/>
            <w:r>
              <w:rPr>
                <w:rFonts w:ascii="仿宋_GB2312" w:eastAsia="仿宋_GB2312" w:hAnsiTheme="minorEastAsia" w:hint="eastAsia"/>
                <w:color w:val="000000"/>
                <w:sz w:val="20"/>
                <w:szCs w:val="20"/>
                <w:lang w:bidi="ar"/>
              </w:rPr>
              <w:t>等内容进行宣传、培训和考核，并做好培训和考核记录。</w:t>
            </w:r>
          </w:p>
        </w:tc>
        <w:tc>
          <w:tcPr>
            <w:tcW w:w="5047" w:type="dxa"/>
            <w:shd w:val="clear" w:color="auto" w:fill="FFFFFF"/>
            <w:vAlign w:val="center"/>
          </w:tcPr>
          <w:p w14:paraId="2E95A5D8"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《生产安全事故应急预案管理办法》第三十一条</w:t>
            </w:r>
          </w:p>
        </w:tc>
        <w:tc>
          <w:tcPr>
            <w:tcW w:w="518" w:type="dxa"/>
            <w:shd w:val="clear" w:color="auto" w:fill="FFFFFF"/>
            <w:vAlign w:val="center"/>
          </w:tcPr>
          <w:p w14:paraId="3E0829C2" w14:textId="77777777" w:rsidR="00EE6FE1" w:rsidRDefault="00EE6FE1">
            <w:pPr>
              <w:adjustRightInd w:val="0"/>
              <w:snapToGrid w:val="0"/>
              <w:ind w:leftChars="50" w:left="105" w:rightChars="50" w:right="105"/>
              <w:jc w:val="center"/>
              <w:rPr>
                <w:rFonts w:ascii="仿宋_GB2312" w:eastAsia="仿宋_GB2312" w:hAnsiTheme="minorEastAsia"/>
                <w:color w:val="000000"/>
                <w:sz w:val="20"/>
                <w:szCs w:val="20"/>
                <w:lang w:eastAsia="zh-TW" w:bidi="ar"/>
              </w:rPr>
            </w:pPr>
          </w:p>
        </w:tc>
      </w:tr>
      <w:tr w:rsidR="00EE6FE1" w14:paraId="36766209" w14:textId="77777777">
        <w:trPr>
          <w:jc w:val="center"/>
        </w:trPr>
        <w:tc>
          <w:tcPr>
            <w:tcW w:w="1696" w:type="dxa"/>
            <w:shd w:val="clear" w:color="auto" w:fill="FFFFFF"/>
            <w:vAlign w:val="center"/>
          </w:tcPr>
          <w:p w14:paraId="0353CA40"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4082A35C"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6EC1DD68"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1E57DF96" w14:textId="77777777" w:rsidR="00EE6FE1" w:rsidRDefault="00EB2384">
            <w:pPr>
              <w:pStyle w:val="a9"/>
              <w:autoSpaceDE w:val="0"/>
              <w:autoSpaceDN w:val="0"/>
              <w:adjustRightInd w:val="0"/>
              <w:snapToGrid w:val="0"/>
              <w:ind w:leftChars="50" w:left="105" w:rightChars="50" w:right="105" w:firstLineChars="0" w:firstLine="0"/>
              <w:jc w:val="left"/>
              <w:rPr>
                <w:rFonts w:ascii="仿宋_GB2312" w:eastAsia="仿宋_GB2312" w:hAnsiTheme="minorEastAsia" w:cs="宋体"/>
                <w:color w:val="000000"/>
                <w:kern w:val="0"/>
                <w:sz w:val="20"/>
                <w:szCs w:val="20"/>
                <w:lang w:bidi="ar"/>
              </w:rPr>
            </w:pPr>
            <w:proofErr w:type="gramStart"/>
            <w:r>
              <w:rPr>
                <w:rFonts w:ascii="仿宋_GB2312" w:eastAsia="仿宋_GB2312" w:hAnsiTheme="minorEastAsia" w:cs="宋体" w:hint="eastAsia"/>
                <w:color w:val="000000"/>
                <w:kern w:val="0"/>
                <w:sz w:val="20"/>
                <w:szCs w:val="20"/>
                <w:lang w:bidi="ar"/>
              </w:rPr>
              <w:t>每年未</w:t>
            </w:r>
            <w:proofErr w:type="gramEnd"/>
            <w:r>
              <w:rPr>
                <w:rFonts w:ascii="仿宋_GB2312" w:eastAsia="仿宋_GB2312" w:hAnsiTheme="minorEastAsia" w:cs="宋体" w:hint="eastAsia"/>
                <w:color w:val="000000"/>
                <w:kern w:val="0"/>
                <w:sz w:val="20"/>
                <w:szCs w:val="20"/>
                <w:lang w:bidi="ar"/>
              </w:rPr>
              <w:t>组织危险化学品相关人员至少进行一次危险化学品专项应急演练或现场处置方案演练，并做好演练记录。</w:t>
            </w:r>
          </w:p>
        </w:tc>
        <w:tc>
          <w:tcPr>
            <w:tcW w:w="5047" w:type="dxa"/>
            <w:shd w:val="clear" w:color="auto" w:fill="FFFFFF"/>
            <w:vAlign w:val="center"/>
          </w:tcPr>
          <w:p w14:paraId="2C293A43"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《实验室危险化学品安全管理规范第1部分：工业企业》（DB11/T 1191.1-2018）第9.2条</w:t>
            </w:r>
          </w:p>
        </w:tc>
        <w:tc>
          <w:tcPr>
            <w:tcW w:w="518" w:type="dxa"/>
            <w:shd w:val="clear" w:color="auto" w:fill="FFFFFF"/>
            <w:vAlign w:val="center"/>
          </w:tcPr>
          <w:p w14:paraId="44ACDBBB" w14:textId="77777777" w:rsidR="00EE6FE1" w:rsidRDefault="00EE6FE1">
            <w:pPr>
              <w:adjustRightInd w:val="0"/>
              <w:snapToGrid w:val="0"/>
              <w:ind w:leftChars="50" w:left="105" w:rightChars="50" w:right="105"/>
              <w:jc w:val="center"/>
              <w:rPr>
                <w:rFonts w:ascii="仿宋_GB2312" w:eastAsia="仿宋_GB2312" w:hAnsiTheme="minorEastAsia"/>
                <w:color w:val="000000"/>
                <w:sz w:val="20"/>
                <w:szCs w:val="20"/>
                <w:lang w:eastAsia="zh-TW" w:bidi="ar"/>
              </w:rPr>
            </w:pPr>
          </w:p>
        </w:tc>
      </w:tr>
      <w:tr w:rsidR="00EE6FE1" w14:paraId="2FD8F2B1" w14:textId="77777777">
        <w:trPr>
          <w:jc w:val="center"/>
        </w:trPr>
        <w:tc>
          <w:tcPr>
            <w:tcW w:w="1696" w:type="dxa"/>
            <w:shd w:val="clear" w:color="auto" w:fill="FFFFFF"/>
            <w:vAlign w:val="center"/>
          </w:tcPr>
          <w:p w14:paraId="769BC995"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519162EC"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518CD312"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228A437D"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sz w:val="20"/>
                <w:szCs w:val="20"/>
              </w:rPr>
            </w:pPr>
            <w:r>
              <w:rPr>
                <w:rFonts w:ascii="仿宋_GB2312" w:eastAsia="仿宋_GB2312" w:hAnsiTheme="minorEastAsia" w:hint="eastAsia"/>
                <w:color w:val="000000"/>
                <w:sz w:val="20"/>
                <w:szCs w:val="20"/>
                <w:lang w:bidi="ar"/>
              </w:rPr>
              <w:t>未全面梳理企业使用的危险化学品的品种和使用量，建立危险化学品目录和台账（包括国家重点监管危险化学品台账、易制毒化学品台账、易制</w:t>
            </w:r>
            <w:proofErr w:type="gramStart"/>
            <w:r>
              <w:rPr>
                <w:rFonts w:ascii="仿宋_GB2312" w:eastAsia="仿宋_GB2312" w:hAnsiTheme="minorEastAsia" w:hint="eastAsia"/>
                <w:color w:val="000000"/>
                <w:sz w:val="20"/>
                <w:szCs w:val="20"/>
                <w:lang w:bidi="ar"/>
              </w:rPr>
              <w:t>爆</w:t>
            </w:r>
            <w:proofErr w:type="gramEnd"/>
            <w:r>
              <w:rPr>
                <w:rFonts w:ascii="仿宋_GB2312" w:eastAsia="仿宋_GB2312" w:hAnsiTheme="minorEastAsia" w:hint="eastAsia"/>
                <w:color w:val="000000"/>
                <w:sz w:val="20"/>
                <w:szCs w:val="20"/>
                <w:lang w:bidi="ar"/>
              </w:rPr>
              <w:t>危险化学品台账、剧毒化学品台账）和安全检查记录。</w:t>
            </w:r>
          </w:p>
        </w:tc>
        <w:tc>
          <w:tcPr>
            <w:tcW w:w="5047" w:type="dxa"/>
            <w:shd w:val="clear" w:color="auto" w:fill="FFFFFF"/>
            <w:vAlign w:val="center"/>
          </w:tcPr>
          <w:p w14:paraId="2D4BE61B"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sz w:val="20"/>
                <w:szCs w:val="20"/>
              </w:rPr>
            </w:pPr>
            <w:r>
              <w:rPr>
                <w:rFonts w:ascii="仿宋_GB2312" w:eastAsia="仿宋_GB2312" w:hAnsiTheme="minorEastAsia" w:hint="eastAsia"/>
                <w:color w:val="000000"/>
                <w:sz w:val="20"/>
                <w:szCs w:val="20"/>
                <w:lang w:bidi="ar"/>
              </w:rPr>
              <w:t>《危险化学品仓库建设及储存安全规范》</w:t>
            </w:r>
          </w:p>
          <w:p w14:paraId="53C76F87"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bidi="en-US"/>
              </w:rPr>
              <w:t>(DB11/755-2010)</w:t>
            </w:r>
            <w:r>
              <w:rPr>
                <w:rFonts w:ascii="仿宋_GB2312" w:eastAsia="仿宋_GB2312" w:hAnsiTheme="minorEastAsia" w:hint="eastAsia"/>
                <w:color w:val="000000"/>
                <w:sz w:val="20"/>
                <w:szCs w:val="20"/>
                <w:lang w:eastAsia="zh-TW" w:bidi="ar"/>
              </w:rPr>
              <w:t>第</w:t>
            </w:r>
            <w:r>
              <w:rPr>
                <w:rFonts w:ascii="仿宋_GB2312" w:eastAsia="仿宋_GB2312" w:hAnsiTheme="minorEastAsia" w:hint="eastAsia"/>
                <w:color w:val="000000"/>
                <w:sz w:val="20"/>
                <w:szCs w:val="20"/>
                <w:lang w:bidi="en-US"/>
              </w:rPr>
              <w:t>4.5.</w:t>
            </w:r>
            <w:r>
              <w:rPr>
                <w:rFonts w:ascii="仿宋_GB2312" w:eastAsia="仿宋_GB2312" w:hAnsiTheme="minorEastAsia" w:hint="eastAsia"/>
                <w:color w:val="000000"/>
                <w:sz w:val="20"/>
                <w:szCs w:val="20"/>
                <w:lang w:eastAsia="zh-TW" w:bidi="ar"/>
              </w:rPr>
              <w:t>3条</w:t>
            </w:r>
          </w:p>
          <w:p w14:paraId="250E6017"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bidi="ar"/>
              </w:rPr>
              <w:t>《安全生产等级评定技术规范第2部分：安全生产通用要求》(DB11/T1322.2-2017)第3.8.1.17条</w:t>
            </w:r>
          </w:p>
        </w:tc>
        <w:tc>
          <w:tcPr>
            <w:tcW w:w="518" w:type="dxa"/>
            <w:shd w:val="clear" w:color="auto" w:fill="FFFFFF"/>
            <w:vAlign w:val="center"/>
          </w:tcPr>
          <w:p w14:paraId="33892839"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p>
        </w:tc>
      </w:tr>
      <w:tr w:rsidR="00EE6FE1" w14:paraId="0131BDDC" w14:textId="77777777">
        <w:trPr>
          <w:jc w:val="center"/>
        </w:trPr>
        <w:tc>
          <w:tcPr>
            <w:tcW w:w="1696" w:type="dxa"/>
            <w:shd w:val="clear" w:color="auto" w:fill="FFFFFF"/>
            <w:vAlign w:val="center"/>
          </w:tcPr>
          <w:p w14:paraId="30E33DEE"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18CB8DD5"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540CEAF6"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0E9EBD41"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未建立危险化学品出</w:t>
            </w:r>
            <w:proofErr w:type="gramStart"/>
            <w:r>
              <w:rPr>
                <w:rFonts w:ascii="仿宋_GB2312" w:eastAsia="仿宋_GB2312" w:hAnsiTheme="minorEastAsia" w:hint="eastAsia"/>
                <w:color w:val="000000"/>
                <w:sz w:val="20"/>
                <w:szCs w:val="20"/>
                <w:lang w:bidi="ar"/>
              </w:rPr>
              <w:t>入库台</w:t>
            </w:r>
            <w:proofErr w:type="gramEnd"/>
            <w:r>
              <w:rPr>
                <w:rFonts w:ascii="仿宋_GB2312" w:eastAsia="仿宋_GB2312" w:hAnsiTheme="minorEastAsia" w:hint="eastAsia"/>
                <w:color w:val="000000"/>
                <w:sz w:val="20"/>
                <w:szCs w:val="20"/>
                <w:lang w:bidi="ar"/>
              </w:rPr>
              <w:t>账，危险化学品出入储存场所时，未检验物品数量、包装等情况并记录。</w:t>
            </w:r>
          </w:p>
        </w:tc>
        <w:tc>
          <w:tcPr>
            <w:tcW w:w="5047" w:type="dxa"/>
            <w:shd w:val="clear" w:color="auto" w:fill="FFFFFF"/>
            <w:vAlign w:val="center"/>
          </w:tcPr>
          <w:p w14:paraId="7ACF30F0"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sz w:val="20"/>
                <w:szCs w:val="20"/>
              </w:rPr>
            </w:pPr>
            <w:r>
              <w:rPr>
                <w:rFonts w:ascii="仿宋_GB2312" w:eastAsia="仿宋_GB2312" w:hAnsiTheme="minorEastAsia" w:hint="eastAsia"/>
                <w:color w:val="000000"/>
                <w:sz w:val="20"/>
                <w:szCs w:val="20"/>
                <w:lang w:bidi="ar"/>
              </w:rPr>
              <w:t>《危险化学品仓库建设及储存安全规范》</w:t>
            </w:r>
          </w:p>
          <w:p w14:paraId="79956E94"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bidi="en-US"/>
              </w:rPr>
              <w:t>(DB11/755-2010)</w:t>
            </w:r>
            <w:r>
              <w:rPr>
                <w:rFonts w:ascii="仿宋_GB2312" w:eastAsia="仿宋_GB2312" w:hAnsiTheme="minorEastAsia" w:hint="eastAsia"/>
                <w:color w:val="000000"/>
                <w:sz w:val="20"/>
                <w:szCs w:val="20"/>
                <w:lang w:eastAsia="zh-TW" w:bidi="ar"/>
              </w:rPr>
              <w:t>第</w:t>
            </w:r>
            <w:r>
              <w:rPr>
                <w:rFonts w:ascii="仿宋_GB2312" w:eastAsia="仿宋_GB2312" w:hAnsiTheme="minorEastAsia" w:hint="eastAsia"/>
                <w:color w:val="000000"/>
                <w:sz w:val="20"/>
                <w:szCs w:val="20"/>
                <w:lang w:bidi="en-US"/>
              </w:rPr>
              <w:t>4.5.</w:t>
            </w:r>
            <w:r>
              <w:rPr>
                <w:rFonts w:ascii="仿宋_GB2312" w:eastAsia="仿宋_GB2312" w:hAnsiTheme="minorEastAsia" w:hint="eastAsia"/>
                <w:color w:val="000000"/>
                <w:sz w:val="20"/>
                <w:szCs w:val="20"/>
                <w:lang w:eastAsia="zh-TW" w:bidi="ar"/>
              </w:rPr>
              <w:t>3条</w:t>
            </w:r>
          </w:p>
          <w:p w14:paraId="74C02CA8"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《安全生产等级评定技术规范第2部分：安全生产通用要求》(DB11/T1322.2-2017)第3.8.1.17条</w:t>
            </w:r>
          </w:p>
        </w:tc>
        <w:tc>
          <w:tcPr>
            <w:tcW w:w="518" w:type="dxa"/>
            <w:shd w:val="clear" w:color="auto" w:fill="FFFFFF"/>
            <w:vAlign w:val="center"/>
          </w:tcPr>
          <w:p w14:paraId="0B7E23D8"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p>
        </w:tc>
      </w:tr>
      <w:tr w:rsidR="00EE6FE1" w14:paraId="47235854" w14:textId="77777777">
        <w:trPr>
          <w:jc w:val="center"/>
        </w:trPr>
        <w:tc>
          <w:tcPr>
            <w:tcW w:w="1696" w:type="dxa"/>
            <w:shd w:val="clear" w:color="auto" w:fill="FFFFFF"/>
            <w:vAlign w:val="center"/>
          </w:tcPr>
          <w:p w14:paraId="6C4D50B9"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6D1EC510"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507AE5EE"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15D3C3B0"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color w:val="000000"/>
                <w:sz w:val="20"/>
                <w:szCs w:val="20"/>
                <w:lang w:bidi="ar"/>
              </w:rPr>
            </w:pPr>
            <w:r>
              <w:rPr>
                <w:rFonts w:ascii="仿宋_GB2312" w:eastAsia="仿宋_GB2312" w:hAnsiTheme="minorEastAsia" w:hint="eastAsia"/>
                <w:sz w:val="20"/>
                <w:szCs w:val="20"/>
              </w:rPr>
              <w:t>购买危险化学品时未向供应商索取正式的中文版化学品安全技术说明书（SDS），或化学品包装的安全标签不完整、清晰。或</w:t>
            </w:r>
            <w:r>
              <w:rPr>
                <w:rFonts w:ascii="仿宋_GB2312" w:eastAsia="仿宋_GB2312" w:hAnsiTheme="minorEastAsia" w:hint="eastAsia"/>
                <w:color w:val="000000"/>
                <w:sz w:val="20"/>
                <w:szCs w:val="20"/>
                <w:lang w:bidi="ar"/>
              </w:rPr>
              <w:t>未妥善保管与所储存、使用危险化学品种类相符的化学品安全技术说明书，以方便相关人员查询使用</w:t>
            </w:r>
            <w:r>
              <w:rPr>
                <w:rFonts w:ascii="仿宋_GB2312" w:eastAsia="仿宋_GB2312" w:hAnsiTheme="minorEastAsia" w:hint="eastAsia"/>
                <w:sz w:val="20"/>
                <w:szCs w:val="20"/>
              </w:rPr>
              <w:t>。</w:t>
            </w:r>
          </w:p>
        </w:tc>
        <w:tc>
          <w:tcPr>
            <w:tcW w:w="5047" w:type="dxa"/>
            <w:shd w:val="clear" w:color="auto" w:fill="FFFFFF"/>
            <w:vAlign w:val="center"/>
          </w:tcPr>
          <w:p w14:paraId="780703D0"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sz w:val="20"/>
                <w:szCs w:val="20"/>
              </w:rPr>
            </w:pPr>
            <w:r>
              <w:rPr>
                <w:rFonts w:ascii="仿宋_GB2312" w:eastAsia="仿宋_GB2312" w:hAnsiTheme="minorEastAsia" w:hint="eastAsia"/>
                <w:color w:val="000000"/>
                <w:sz w:val="20"/>
                <w:szCs w:val="20"/>
                <w:lang w:bidi="ar"/>
              </w:rPr>
              <w:t>《化学品安全技术说明书内容和顺序项目》</w:t>
            </w:r>
            <w:r>
              <w:rPr>
                <w:rFonts w:ascii="仿宋_GB2312" w:eastAsia="仿宋_GB2312" w:hAnsiTheme="minorEastAsia" w:hint="eastAsia"/>
                <w:color w:val="000000"/>
                <w:sz w:val="20"/>
                <w:szCs w:val="20"/>
                <w:lang w:bidi="en-US"/>
              </w:rPr>
              <w:t>(GB/T16483-2008)</w:t>
            </w:r>
            <w:r>
              <w:rPr>
                <w:rFonts w:ascii="仿宋_GB2312" w:eastAsia="仿宋_GB2312" w:hAnsiTheme="minorEastAsia" w:hint="eastAsia"/>
                <w:color w:val="000000"/>
                <w:sz w:val="20"/>
                <w:szCs w:val="20"/>
                <w:lang w:bidi="ar"/>
              </w:rPr>
              <w:t>第</w:t>
            </w:r>
            <w:r>
              <w:rPr>
                <w:rFonts w:ascii="仿宋_GB2312" w:eastAsia="仿宋_GB2312" w:hAnsiTheme="minorEastAsia" w:hint="eastAsia"/>
                <w:color w:val="000000"/>
                <w:sz w:val="20"/>
                <w:szCs w:val="20"/>
                <w:lang w:bidi="en-US"/>
              </w:rPr>
              <w:t>4.1</w:t>
            </w:r>
            <w:r>
              <w:rPr>
                <w:rFonts w:ascii="仿宋_GB2312" w:eastAsia="仿宋_GB2312" w:hAnsiTheme="minorEastAsia" w:hint="eastAsia"/>
                <w:color w:val="000000"/>
                <w:sz w:val="20"/>
                <w:szCs w:val="20"/>
                <w:lang w:bidi="ar"/>
              </w:rPr>
              <w:t>条；</w:t>
            </w:r>
          </w:p>
          <w:p w14:paraId="402A2A57"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sz w:val="20"/>
                <w:szCs w:val="20"/>
              </w:rPr>
            </w:pPr>
            <w:r>
              <w:rPr>
                <w:rFonts w:ascii="仿宋_GB2312" w:eastAsia="仿宋_GB2312" w:hAnsiTheme="minorEastAsia" w:hint="eastAsia"/>
                <w:color w:val="000000"/>
                <w:sz w:val="20"/>
                <w:szCs w:val="20"/>
                <w:lang w:bidi="ar"/>
              </w:rPr>
              <w:t>《化学品安全标签编写规定》</w:t>
            </w:r>
            <w:r>
              <w:rPr>
                <w:rFonts w:ascii="仿宋_GB2312" w:eastAsia="仿宋_GB2312" w:hAnsiTheme="minorEastAsia" w:hint="eastAsia"/>
                <w:color w:val="000000"/>
                <w:sz w:val="20"/>
                <w:szCs w:val="20"/>
                <w:lang w:bidi="en-US"/>
              </w:rPr>
              <w:t>(GB15258-2009)</w:t>
            </w:r>
            <w:r>
              <w:rPr>
                <w:rFonts w:ascii="仿宋_GB2312" w:eastAsia="仿宋_GB2312" w:hAnsiTheme="minorEastAsia" w:hint="eastAsia"/>
                <w:color w:val="000000"/>
                <w:sz w:val="20"/>
                <w:szCs w:val="20"/>
                <w:lang w:bidi="ar"/>
              </w:rPr>
              <w:t>第4.1条、第6.1.1条；</w:t>
            </w:r>
          </w:p>
          <w:p w14:paraId="2CA7151D"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《危险化学品仓库建设及储存安全规范》</w:t>
            </w:r>
            <w:r>
              <w:rPr>
                <w:rFonts w:ascii="仿宋_GB2312" w:eastAsia="仿宋_GB2312" w:hAnsiTheme="minorEastAsia" w:hint="eastAsia"/>
                <w:color w:val="000000"/>
                <w:sz w:val="20"/>
                <w:szCs w:val="20"/>
                <w:lang w:bidi="en-US"/>
              </w:rPr>
              <w:t>(DB11/755-2010)</w:t>
            </w:r>
            <w:r>
              <w:rPr>
                <w:rFonts w:ascii="仿宋_GB2312" w:eastAsia="仿宋_GB2312" w:hAnsiTheme="minorEastAsia" w:hint="eastAsia"/>
                <w:color w:val="000000"/>
                <w:sz w:val="20"/>
                <w:szCs w:val="20"/>
                <w:lang w:bidi="ar"/>
              </w:rPr>
              <w:t>第</w:t>
            </w:r>
            <w:r>
              <w:rPr>
                <w:rFonts w:ascii="仿宋_GB2312" w:eastAsia="仿宋_GB2312" w:hAnsiTheme="minorEastAsia" w:hint="eastAsia"/>
                <w:color w:val="000000"/>
                <w:sz w:val="20"/>
                <w:szCs w:val="20"/>
                <w:lang w:bidi="en-US"/>
              </w:rPr>
              <w:t>4.5.</w:t>
            </w:r>
            <w:r>
              <w:rPr>
                <w:rFonts w:ascii="仿宋_GB2312" w:eastAsia="仿宋_GB2312" w:hAnsiTheme="minorEastAsia" w:hint="eastAsia"/>
                <w:color w:val="000000"/>
                <w:sz w:val="20"/>
                <w:szCs w:val="20"/>
                <w:lang w:bidi="ar"/>
              </w:rPr>
              <w:t>2条</w:t>
            </w:r>
          </w:p>
          <w:p w14:paraId="20E1B448"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《实验室危险化学品安全管理规范 第 1 部分 工业企业》（DB11/T 1191.1-2018）第6.2条</w:t>
            </w:r>
          </w:p>
          <w:p w14:paraId="0DCDF138"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sz w:val="20"/>
                <w:szCs w:val="20"/>
              </w:rPr>
            </w:pPr>
            <w:r>
              <w:rPr>
                <w:rFonts w:ascii="仿宋_GB2312" w:eastAsia="仿宋_GB2312" w:hAnsiTheme="minorEastAsia" w:hint="eastAsia"/>
                <w:color w:val="000000"/>
                <w:sz w:val="20"/>
                <w:szCs w:val="20"/>
                <w:lang w:bidi="ar"/>
              </w:rPr>
              <w:t>《安全生产等级评定技术规范第2部分：安全生产通用要求》(DB11/T1322.2-2017)第3.8.1.15条</w:t>
            </w:r>
          </w:p>
        </w:tc>
        <w:tc>
          <w:tcPr>
            <w:tcW w:w="518" w:type="dxa"/>
            <w:shd w:val="clear" w:color="auto" w:fill="FFFFFF"/>
            <w:vAlign w:val="center"/>
          </w:tcPr>
          <w:p w14:paraId="30ABBAA0"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p>
        </w:tc>
      </w:tr>
      <w:tr w:rsidR="00EE6FE1" w14:paraId="49A9D3AA" w14:textId="77777777">
        <w:trPr>
          <w:jc w:val="center"/>
        </w:trPr>
        <w:tc>
          <w:tcPr>
            <w:tcW w:w="1696" w:type="dxa"/>
            <w:shd w:val="clear" w:color="auto" w:fill="FFFFFF"/>
            <w:vAlign w:val="center"/>
          </w:tcPr>
          <w:p w14:paraId="32005DF1"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5320AEB5"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27DB2C86"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1E47D132"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sz w:val="20"/>
                <w:szCs w:val="20"/>
              </w:rPr>
            </w:pPr>
            <w:r>
              <w:rPr>
                <w:rFonts w:ascii="仿宋_GB2312" w:eastAsia="仿宋_GB2312" w:hAnsiTheme="minorEastAsia" w:hint="eastAsia"/>
                <w:sz w:val="20"/>
                <w:szCs w:val="20"/>
              </w:rPr>
              <w:t>未建立危险化学品领用、使用和退回的台账记录；发放剧毒化学品、爆炸品、易制</w:t>
            </w:r>
            <w:proofErr w:type="gramStart"/>
            <w:r>
              <w:rPr>
                <w:rFonts w:ascii="仿宋_GB2312" w:eastAsia="仿宋_GB2312" w:hAnsiTheme="minorEastAsia" w:hint="eastAsia"/>
                <w:sz w:val="20"/>
                <w:szCs w:val="20"/>
              </w:rPr>
              <w:t>爆</w:t>
            </w:r>
            <w:proofErr w:type="gramEnd"/>
            <w:r>
              <w:rPr>
                <w:rFonts w:ascii="仿宋_GB2312" w:eastAsia="仿宋_GB2312" w:hAnsiTheme="minorEastAsia" w:hint="eastAsia"/>
                <w:sz w:val="20"/>
                <w:szCs w:val="20"/>
              </w:rPr>
              <w:t>危险化学品和易制毒化学品时未记载用途。</w:t>
            </w:r>
          </w:p>
        </w:tc>
        <w:tc>
          <w:tcPr>
            <w:tcW w:w="5047" w:type="dxa"/>
            <w:shd w:val="clear" w:color="auto" w:fill="FFFFFF"/>
            <w:vAlign w:val="center"/>
          </w:tcPr>
          <w:p w14:paraId="44312DB3"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《实验室危险化学品安全管理规范 第 1 部分 工业企业》（DB11/T 1191.1-2018）第6.4.4条</w:t>
            </w:r>
          </w:p>
        </w:tc>
        <w:tc>
          <w:tcPr>
            <w:tcW w:w="518" w:type="dxa"/>
            <w:shd w:val="clear" w:color="auto" w:fill="FFFFFF"/>
            <w:vAlign w:val="center"/>
          </w:tcPr>
          <w:p w14:paraId="2DB31142"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p>
        </w:tc>
      </w:tr>
      <w:tr w:rsidR="00EE6FE1" w14:paraId="1BEE162F" w14:textId="77777777">
        <w:trPr>
          <w:jc w:val="center"/>
        </w:trPr>
        <w:tc>
          <w:tcPr>
            <w:tcW w:w="1696" w:type="dxa"/>
            <w:shd w:val="clear" w:color="auto" w:fill="FFFFFF"/>
            <w:vAlign w:val="center"/>
          </w:tcPr>
          <w:p w14:paraId="1329ED90"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4A8B67C2"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61184B07"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7C03254E"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sz w:val="20"/>
                <w:szCs w:val="20"/>
              </w:rPr>
            </w:pPr>
            <w:r>
              <w:rPr>
                <w:rFonts w:ascii="仿宋_GB2312" w:eastAsia="仿宋_GB2312" w:hAnsiTheme="minorEastAsia" w:hint="eastAsia"/>
                <w:sz w:val="20"/>
                <w:szCs w:val="20"/>
              </w:rPr>
              <w:t>剧毒化学品、爆炸品的领取，未由双人以当日使用或实验的用量领取，或有剩余未在当日由双人退回。</w:t>
            </w:r>
          </w:p>
        </w:tc>
        <w:tc>
          <w:tcPr>
            <w:tcW w:w="5047" w:type="dxa"/>
            <w:shd w:val="clear" w:color="auto" w:fill="FFFFFF"/>
            <w:vAlign w:val="center"/>
          </w:tcPr>
          <w:p w14:paraId="1FBB1268"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《实验室危险化学品安全管理规范 第 1 部分 工业企业》（DB11/T 1191.1-2018）第6.4.3条</w:t>
            </w:r>
          </w:p>
        </w:tc>
        <w:tc>
          <w:tcPr>
            <w:tcW w:w="518" w:type="dxa"/>
            <w:shd w:val="clear" w:color="auto" w:fill="FFFFFF"/>
            <w:vAlign w:val="center"/>
          </w:tcPr>
          <w:p w14:paraId="66BDD700"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p>
        </w:tc>
      </w:tr>
      <w:tr w:rsidR="00EE6FE1" w14:paraId="4FD87C18" w14:textId="77777777">
        <w:trPr>
          <w:jc w:val="center"/>
        </w:trPr>
        <w:tc>
          <w:tcPr>
            <w:tcW w:w="1696" w:type="dxa"/>
            <w:shd w:val="clear" w:color="auto" w:fill="FFFFFF"/>
            <w:vAlign w:val="center"/>
          </w:tcPr>
          <w:p w14:paraId="17D5D43B"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013B9608"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65F76607"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5F12126E"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sz w:val="20"/>
                <w:szCs w:val="20"/>
              </w:rPr>
            </w:pPr>
            <w:proofErr w:type="gramStart"/>
            <w:r>
              <w:rPr>
                <w:rFonts w:ascii="仿宋_GB2312" w:eastAsia="仿宋_GB2312" w:hAnsiTheme="minorEastAsia" w:hint="eastAsia"/>
                <w:sz w:val="20"/>
                <w:szCs w:val="20"/>
              </w:rPr>
              <w:t>危化品</w:t>
            </w:r>
            <w:proofErr w:type="gramEnd"/>
            <w:r>
              <w:rPr>
                <w:rFonts w:ascii="仿宋_GB2312" w:eastAsia="仿宋_GB2312" w:hAnsiTheme="minorEastAsia" w:hint="eastAsia"/>
                <w:sz w:val="20"/>
                <w:szCs w:val="20"/>
              </w:rPr>
              <w:t>使用人员不熟悉化学品安全技术说明书（SDS），未掌握化学品的危险特性，或使用时未做好个体防护。</w:t>
            </w:r>
          </w:p>
        </w:tc>
        <w:tc>
          <w:tcPr>
            <w:tcW w:w="5047" w:type="dxa"/>
            <w:shd w:val="clear" w:color="auto" w:fill="FFFFFF"/>
            <w:vAlign w:val="center"/>
          </w:tcPr>
          <w:p w14:paraId="5359DCE0"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《北京市安全生产委员会关于印发&lt;北京市实验室危险化学品安全专项治理工作方案&gt;的通知》</w:t>
            </w:r>
          </w:p>
        </w:tc>
        <w:tc>
          <w:tcPr>
            <w:tcW w:w="518" w:type="dxa"/>
            <w:shd w:val="clear" w:color="auto" w:fill="FFFFFF"/>
            <w:vAlign w:val="center"/>
          </w:tcPr>
          <w:p w14:paraId="397B7230"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bidi="ar"/>
              </w:rPr>
            </w:pPr>
          </w:p>
        </w:tc>
      </w:tr>
      <w:tr w:rsidR="00EE6FE1" w14:paraId="5675F50C" w14:textId="77777777">
        <w:trPr>
          <w:jc w:val="center"/>
        </w:trPr>
        <w:tc>
          <w:tcPr>
            <w:tcW w:w="1696" w:type="dxa"/>
            <w:shd w:val="clear" w:color="auto" w:fill="FFFFFF"/>
            <w:vAlign w:val="center"/>
          </w:tcPr>
          <w:p w14:paraId="3F1D8AB2"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6B5EB0AB"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2AAC8071"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36C82D51" w14:textId="77777777" w:rsidR="00EE6FE1" w:rsidRDefault="00EB2384">
            <w:pPr>
              <w:pStyle w:val="a8"/>
              <w:adjustRightInd w:val="0"/>
              <w:snapToGrid w:val="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使用危险化学品的单位随意更换危险化学品的储存包装，包括内包装和外包装。或在危险化学品储存场所内对危险化学品进行分</w:t>
            </w:r>
            <w:r>
              <w:rPr>
                <w:rFonts w:ascii="仿宋_GB2312" w:eastAsia="仿宋_GB2312" w:hAnsiTheme="minorEastAsia" w:hint="eastAsia"/>
                <w:color w:val="000000"/>
                <w:sz w:val="20"/>
                <w:szCs w:val="20"/>
                <w:lang w:bidi="ar"/>
              </w:rPr>
              <w:lastRenderedPageBreak/>
              <w:t>装、改装和堆积可燃性物品。或转移或分装后的包装物未及时粘贴标签。</w:t>
            </w:r>
          </w:p>
        </w:tc>
        <w:tc>
          <w:tcPr>
            <w:tcW w:w="5047" w:type="dxa"/>
            <w:shd w:val="clear" w:color="auto" w:fill="FFFFFF"/>
            <w:vAlign w:val="center"/>
          </w:tcPr>
          <w:p w14:paraId="387F5418"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lastRenderedPageBreak/>
              <w:t>《实验室危险化学品安全管理规范 第 1 部分 工业企业》（DB11/T 1191.1-2018）第6.3.3条</w:t>
            </w:r>
          </w:p>
          <w:p w14:paraId="07C9E421"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《安全生产等级评定技术规范第2部分：安全生产通用</w:t>
            </w:r>
            <w:r>
              <w:rPr>
                <w:rFonts w:ascii="仿宋_GB2312" w:eastAsia="仿宋_GB2312" w:hAnsiTheme="minorEastAsia" w:hint="eastAsia"/>
                <w:color w:val="000000"/>
                <w:sz w:val="20"/>
                <w:szCs w:val="20"/>
                <w:lang w:bidi="ar"/>
              </w:rPr>
              <w:lastRenderedPageBreak/>
              <w:t>要求》</w:t>
            </w:r>
            <w:r>
              <w:rPr>
                <w:rFonts w:ascii="仿宋_GB2312" w:eastAsia="仿宋_GB2312" w:hAnsiTheme="minorEastAsia" w:hint="eastAsia"/>
                <w:color w:val="000000"/>
                <w:sz w:val="20"/>
                <w:szCs w:val="20"/>
                <w:lang w:bidi="en-US"/>
              </w:rPr>
              <w:t>(DB11/T1322.2-2017)</w:t>
            </w:r>
            <w:r>
              <w:rPr>
                <w:rFonts w:ascii="仿宋_GB2312" w:eastAsia="仿宋_GB2312" w:hAnsiTheme="minorEastAsia" w:hint="eastAsia"/>
                <w:color w:val="000000"/>
                <w:sz w:val="20"/>
                <w:szCs w:val="20"/>
                <w:lang w:bidi="ar"/>
              </w:rPr>
              <w:t>第</w:t>
            </w:r>
            <w:r>
              <w:rPr>
                <w:rFonts w:ascii="仿宋_GB2312" w:eastAsia="仿宋_GB2312" w:hAnsiTheme="minorEastAsia" w:hint="eastAsia"/>
                <w:color w:val="000000"/>
                <w:sz w:val="20"/>
                <w:szCs w:val="20"/>
                <w:lang w:bidi="en-US"/>
              </w:rPr>
              <w:t>3.8.1.</w:t>
            </w:r>
            <w:r>
              <w:rPr>
                <w:rFonts w:ascii="仿宋_GB2312" w:eastAsia="仿宋_GB2312" w:hAnsiTheme="minorEastAsia" w:hint="eastAsia"/>
                <w:color w:val="000000"/>
                <w:sz w:val="20"/>
                <w:szCs w:val="20"/>
                <w:lang w:bidi="ar"/>
              </w:rPr>
              <w:t>16条、第3.8.1.25条</w:t>
            </w:r>
          </w:p>
        </w:tc>
        <w:tc>
          <w:tcPr>
            <w:tcW w:w="518" w:type="dxa"/>
            <w:shd w:val="clear" w:color="auto" w:fill="FFFFFF"/>
            <w:vAlign w:val="center"/>
          </w:tcPr>
          <w:p w14:paraId="67417D6F" w14:textId="77777777" w:rsidR="00EE6FE1" w:rsidRDefault="00EE6FE1">
            <w:pPr>
              <w:adjustRightInd w:val="0"/>
              <w:snapToGrid w:val="0"/>
              <w:ind w:leftChars="50" w:left="105" w:rightChars="50" w:right="105" w:firstLine="360"/>
              <w:rPr>
                <w:rFonts w:ascii="仿宋_GB2312" w:eastAsia="仿宋_GB2312" w:hAnsiTheme="minorEastAsia"/>
                <w:color w:val="000000"/>
                <w:sz w:val="20"/>
                <w:szCs w:val="20"/>
                <w:lang w:eastAsia="zh-TW" w:bidi="ar"/>
              </w:rPr>
            </w:pPr>
          </w:p>
        </w:tc>
      </w:tr>
      <w:tr w:rsidR="00EE6FE1" w14:paraId="4B4F238C" w14:textId="77777777">
        <w:trPr>
          <w:jc w:val="center"/>
        </w:trPr>
        <w:tc>
          <w:tcPr>
            <w:tcW w:w="1696" w:type="dxa"/>
            <w:shd w:val="clear" w:color="auto" w:fill="FFFFFF"/>
            <w:vAlign w:val="center"/>
          </w:tcPr>
          <w:p w14:paraId="0646B284"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613B2DAB"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3653F068"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4D3AA637" w14:textId="77777777" w:rsidR="00EE6FE1" w:rsidRDefault="00EB2384">
            <w:pPr>
              <w:pStyle w:val="a8"/>
              <w:adjustRightInd w:val="0"/>
              <w:snapToGrid w:val="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使用通常用于贮存饮料及生活用品的容器盛放危险化学品。</w:t>
            </w:r>
          </w:p>
        </w:tc>
        <w:tc>
          <w:tcPr>
            <w:tcW w:w="5047" w:type="dxa"/>
            <w:shd w:val="clear" w:color="auto" w:fill="FFFFFF"/>
            <w:vAlign w:val="center"/>
          </w:tcPr>
          <w:p w14:paraId="5E075D0D"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《实验室危险化学品安全管理规范 第 1 部分 工业企业》（DB11/T 1191.1-2018）第7.1.8条</w:t>
            </w:r>
          </w:p>
        </w:tc>
        <w:tc>
          <w:tcPr>
            <w:tcW w:w="518" w:type="dxa"/>
            <w:shd w:val="clear" w:color="auto" w:fill="FFFFFF"/>
            <w:vAlign w:val="center"/>
          </w:tcPr>
          <w:p w14:paraId="5B89AA17" w14:textId="77777777" w:rsidR="00EE6FE1" w:rsidRDefault="00EE6FE1">
            <w:pPr>
              <w:adjustRightInd w:val="0"/>
              <w:snapToGrid w:val="0"/>
              <w:ind w:leftChars="50" w:left="105" w:rightChars="50" w:right="105" w:firstLine="360"/>
              <w:rPr>
                <w:rFonts w:ascii="仿宋_GB2312" w:eastAsia="仿宋_GB2312" w:hAnsiTheme="minorEastAsia"/>
                <w:color w:val="000000"/>
                <w:sz w:val="20"/>
                <w:szCs w:val="20"/>
                <w:lang w:eastAsia="zh-TW" w:bidi="ar"/>
              </w:rPr>
            </w:pPr>
          </w:p>
        </w:tc>
      </w:tr>
      <w:tr w:rsidR="00EE6FE1" w14:paraId="18414898" w14:textId="77777777">
        <w:trPr>
          <w:jc w:val="center"/>
        </w:trPr>
        <w:tc>
          <w:tcPr>
            <w:tcW w:w="1696" w:type="dxa"/>
            <w:shd w:val="clear" w:color="auto" w:fill="FFFFFF"/>
            <w:vAlign w:val="center"/>
          </w:tcPr>
          <w:p w14:paraId="3613A0FB"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2A137EF9"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48FADC5D"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5AE4C7AE" w14:textId="77777777" w:rsidR="00EE6FE1" w:rsidRDefault="00EB2384">
            <w:pPr>
              <w:pStyle w:val="a8"/>
              <w:adjustRightInd w:val="0"/>
              <w:snapToGrid w:val="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未对过期危险化学品、无使用价值的自配化学品以及缺少安全标签、不清楚主要成分的危险化学品进行清理。</w:t>
            </w:r>
          </w:p>
        </w:tc>
        <w:tc>
          <w:tcPr>
            <w:tcW w:w="5047" w:type="dxa"/>
            <w:shd w:val="clear" w:color="auto" w:fill="FFFFFF"/>
            <w:vAlign w:val="center"/>
          </w:tcPr>
          <w:p w14:paraId="15CD4DA2"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《实验室危险化学品安全管理规范 第 1 部分 工业企业》（DB11/T 1191.1-2018）第6.3.3条、第6.3.4条、第6.4.2条</w:t>
            </w:r>
          </w:p>
        </w:tc>
        <w:tc>
          <w:tcPr>
            <w:tcW w:w="518" w:type="dxa"/>
            <w:shd w:val="clear" w:color="auto" w:fill="FFFFFF"/>
            <w:vAlign w:val="center"/>
          </w:tcPr>
          <w:p w14:paraId="0027F727" w14:textId="77777777" w:rsidR="00EE6FE1" w:rsidRDefault="00EE6FE1">
            <w:pPr>
              <w:adjustRightInd w:val="0"/>
              <w:snapToGrid w:val="0"/>
              <w:ind w:leftChars="50" w:left="105" w:rightChars="50" w:right="105" w:firstLine="360"/>
              <w:rPr>
                <w:rFonts w:ascii="仿宋_GB2312" w:eastAsia="仿宋_GB2312" w:hAnsiTheme="minorEastAsia"/>
                <w:color w:val="000000"/>
                <w:sz w:val="20"/>
                <w:szCs w:val="20"/>
                <w:lang w:eastAsia="zh-TW" w:bidi="ar"/>
              </w:rPr>
            </w:pPr>
          </w:p>
        </w:tc>
      </w:tr>
      <w:tr w:rsidR="00EE6FE1" w14:paraId="49643F48" w14:textId="77777777">
        <w:trPr>
          <w:jc w:val="center"/>
        </w:trPr>
        <w:tc>
          <w:tcPr>
            <w:tcW w:w="1696" w:type="dxa"/>
            <w:shd w:val="clear" w:color="auto" w:fill="FFFFFF"/>
            <w:vAlign w:val="center"/>
          </w:tcPr>
          <w:p w14:paraId="1B8AB641"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337EA4F3"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1C8AD951"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15BFC681"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sz w:val="20"/>
                <w:szCs w:val="20"/>
              </w:rPr>
            </w:pPr>
            <w:r>
              <w:rPr>
                <w:rFonts w:ascii="仿宋_GB2312" w:eastAsia="仿宋_GB2312" w:hAnsiTheme="minorEastAsia" w:hint="eastAsia"/>
                <w:color w:val="000000"/>
                <w:sz w:val="20"/>
                <w:szCs w:val="20"/>
                <w:lang w:bidi="ar"/>
              </w:rPr>
              <w:t>危险化学品储存场所未由专人负责管理。</w:t>
            </w:r>
          </w:p>
        </w:tc>
        <w:tc>
          <w:tcPr>
            <w:tcW w:w="5047" w:type="dxa"/>
            <w:shd w:val="clear" w:color="auto" w:fill="FFFFFF"/>
            <w:vAlign w:val="center"/>
          </w:tcPr>
          <w:p w14:paraId="792F00AD"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《危险化学品安全管理条例》第二十四条</w:t>
            </w:r>
          </w:p>
          <w:p w14:paraId="1B39E76F"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sz w:val="20"/>
                <w:szCs w:val="20"/>
              </w:rPr>
            </w:pPr>
            <w:r>
              <w:rPr>
                <w:rFonts w:ascii="仿宋_GB2312" w:eastAsia="仿宋_GB2312" w:hAnsiTheme="minorEastAsia" w:hint="eastAsia"/>
                <w:color w:val="000000"/>
                <w:sz w:val="20"/>
                <w:szCs w:val="20"/>
                <w:lang w:bidi="ar"/>
              </w:rPr>
              <w:t>《安全生产等级评定技术规范第2部分：安全生产通用要求》(DB11/T1322.2-2017)第3.8.1.12条</w:t>
            </w:r>
          </w:p>
        </w:tc>
        <w:tc>
          <w:tcPr>
            <w:tcW w:w="518" w:type="dxa"/>
            <w:shd w:val="clear" w:color="auto" w:fill="FFFFFF"/>
            <w:vAlign w:val="center"/>
          </w:tcPr>
          <w:p w14:paraId="17704719"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p>
        </w:tc>
      </w:tr>
      <w:tr w:rsidR="00EE6FE1" w14:paraId="1215C8B6" w14:textId="77777777">
        <w:trPr>
          <w:jc w:val="center"/>
        </w:trPr>
        <w:tc>
          <w:tcPr>
            <w:tcW w:w="1696" w:type="dxa"/>
            <w:shd w:val="clear" w:color="auto" w:fill="FFFFFF"/>
            <w:vAlign w:val="center"/>
          </w:tcPr>
          <w:p w14:paraId="25DC85A6"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17FFF8A4"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51F25C0E"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59C272EE"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sz w:val="20"/>
                <w:szCs w:val="20"/>
              </w:rPr>
            </w:pPr>
            <w:r>
              <w:rPr>
                <w:rFonts w:ascii="仿宋_GB2312" w:eastAsia="仿宋_GB2312" w:hAnsiTheme="minorEastAsia" w:hint="eastAsia"/>
                <w:color w:val="000000"/>
                <w:sz w:val="20"/>
                <w:szCs w:val="20"/>
                <w:lang w:bidi="ar"/>
              </w:rPr>
              <w:t>危险化学品储存场所未设置明显的安全警示标志。</w:t>
            </w:r>
          </w:p>
        </w:tc>
        <w:tc>
          <w:tcPr>
            <w:tcW w:w="5047" w:type="dxa"/>
            <w:shd w:val="clear" w:color="auto" w:fill="FFFFFF"/>
            <w:vAlign w:val="center"/>
          </w:tcPr>
          <w:p w14:paraId="13BFF93E"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《危险化学品安全管理条例》第二十条</w:t>
            </w:r>
          </w:p>
          <w:p w14:paraId="46C97EC3"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sz w:val="20"/>
                <w:szCs w:val="20"/>
              </w:rPr>
            </w:pPr>
            <w:r>
              <w:rPr>
                <w:rFonts w:ascii="仿宋_GB2312" w:eastAsia="仿宋_GB2312" w:hAnsiTheme="minorEastAsia" w:hint="eastAsia"/>
                <w:color w:val="000000"/>
                <w:sz w:val="20"/>
                <w:szCs w:val="20"/>
                <w:lang w:bidi="ar"/>
              </w:rPr>
              <w:t>《安全生产等级评定技术规范第2部分：安全生产通用要求》(DB11/T1322.2-2017)第3.8.1.13条</w:t>
            </w:r>
          </w:p>
        </w:tc>
        <w:tc>
          <w:tcPr>
            <w:tcW w:w="518" w:type="dxa"/>
            <w:shd w:val="clear" w:color="auto" w:fill="FFFFFF"/>
            <w:vAlign w:val="center"/>
          </w:tcPr>
          <w:p w14:paraId="3B10E45E"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p>
        </w:tc>
      </w:tr>
      <w:tr w:rsidR="00EE6FE1" w14:paraId="041FE15E" w14:textId="77777777">
        <w:trPr>
          <w:jc w:val="center"/>
        </w:trPr>
        <w:tc>
          <w:tcPr>
            <w:tcW w:w="1696" w:type="dxa"/>
            <w:shd w:val="clear" w:color="auto" w:fill="FFFFFF"/>
            <w:vAlign w:val="center"/>
          </w:tcPr>
          <w:p w14:paraId="68C1AA6F"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68B446A1"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67067450"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7DA91B7E"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sz w:val="20"/>
                <w:szCs w:val="20"/>
              </w:rPr>
            </w:pPr>
            <w:r>
              <w:rPr>
                <w:rFonts w:ascii="仿宋_GB2312" w:eastAsia="仿宋_GB2312" w:hAnsiTheme="minorEastAsia" w:hint="eastAsia"/>
                <w:color w:val="000000"/>
                <w:sz w:val="20"/>
                <w:szCs w:val="20"/>
                <w:lang w:bidi="ar"/>
              </w:rPr>
              <w:t>未</w:t>
            </w:r>
            <w:proofErr w:type="gramStart"/>
            <w:r>
              <w:rPr>
                <w:rFonts w:ascii="仿宋_GB2312" w:eastAsia="仿宋_GB2312" w:hAnsiTheme="minorEastAsia" w:hint="eastAsia"/>
                <w:color w:val="000000"/>
                <w:sz w:val="20"/>
                <w:szCs w:val="20"/>
                <w:lang w:bidi="ar"/>
              </w:rPr>
              <w:t>按危险</w:t>
            </w:r>
            <w:proofErr w:type="gramEnd"/>
            <w:r>
              <w:rPr>
                <w:rFonts w:ascii="仿宋_GB2312" w:eastAsia="仿宋_GB2312" w:hAnsiTheme="minorEastAsia" w:hint="eastAsia"/>
                <w:color w:val="000000"/>
                <w:sz w:val="20"/>
                <w:szCs w:val="20"/>
                <w:lang w:bidi="ar"/>
              </w:rPr>
              <w:t>化学品的危险性质分区、分类、分库(或分柜)存放，禁忌类危险化学品混合存放。或能混存危险化学品，包装容器未保存完整，两种物品发生接触。或危险化学品与普通化学品未分柜或分区存放。</w:t>
            </w:r>
          </w:p>
        </w:tc>
        <w:tc>
          <w:tcPr>
            <w:tcW w:w="5047" w:type="dxa"/>
            <w:shd w:val="clear" w:color="auto" w:fill="FFFFFF"/>
            <w:vAlign w:val="center"/>
          </w:tcPr>
          <w:p w14:paraId="5B90A955"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《北京市安全生产委员会关于印发&lt;北京市实验室危险化学品安全专项治理工作方案&gt;的通知》</w:t>
            </w:r>
          </w:p>
          <w:p w14:paraId="57BD05C2"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sz w:val="20"/>
                <w:szCs w:val="20"/>
              </w:rPr>
            </w:pPr>
            <w:r>
              <w:rPr>
                <w:rFonts w:ascii="仿宋_GB2312" w:eastAsia="仿宋_GB2312" w:hAnsiTheme="minorEastAsia" w:hint="eastAsia"/>
                <w:color w:val="000000"/>
                <w:sz w:val="20"/>
                <w:szCs w:val="20"/>
                <w:lang w:bidi="ar"/>
              </w:rPr>
              <w:t>《危险化学品仓库建设及储存安全规范》</w:t>
            </w:r>
            <w:r>
              <w:rPr>
                <w:rFonts w:ascii="仿宋_GB2312" w:eastAsia="仿宋_GB2312" w:hAnsiTheme="minorEastAsia" w:hint="eastAsia"/>
                <w:color w:val="000000"/>
                <w:sz w:val="20"/>
                <w:szCs w:val="20"/>
                <w:lang w:bidi="en-US"/>
              </w:rPr>
              <w:t>(DB11/755-2010)</w:t>
            </w:r>
            <w:r>
              <w:rPr>
                <w:rFonts w:ascii="仿宋_GB2312" w:eastAsia="仿宋_GB2312" w:hAnsiTheme="minorEastAsia" w:hint="eastAsia"/>
                <w:color w:val="000000"/>
                <w:sz w:val="20"/>
                <w:szCs w:val="20"/>
                <w:lang w:bidi="ar"/>
              </w:rPr>
              <w:t>第</w:t>
            </w:r>
            <w:r>
              <w:rPr>
                <w:rFonts w:ascii="仿宋_GB2312" w:eastAsia="仿宋_GB2312" w:hAnsiTheme="minorEastAsia" w:hint="eastAsia"/>
                <w:color w:val="000000"/>
                <w:sz w:val="20"/>
                <w:szCs w:val="20"/>
                <w:lang w:bidi="en-US"/>
              </w:rPr>
              <w:t>4.4.</w:t>
            </w:r>
            <w:r>
              <w:rPr>
                <w:rFonts w:ascii="仿宋_GB2312" w:eastAsia="仿宋_GB2312" w:hAnsiTheme="minorEastAsia" w:hint="eastAsia"/>
                <w:color w:val="000000"/>
                <w:sz w:val="20"/>
                <w:szCs w:val="20"/>
                <w:lang w:bidi="ar"/>
              </w:rPr>
              <w:t>2条、第</w:t>
            </w:r>
            <w:r>
              <w:rPr>
                <w:rFonts w:ascii="仿宋_GB2312" w:eastAsia="仿宋_GB2312" w:hAnsiTheme="minorEastAsia" w:hint="eastAsia"/>
                <w:color w:val="000000"/>
                <w:sz w:val="20"/>
                <w:szCs w:val="20"/>
                <w:lang w:bidi="en-US"/>
              </w:rPr>
              <w:t>4.4.</w:t>
            </w:r>
            <w:r>
              <w:rPr>
                <w:rFonts w:ascii="仿宋_GB2312" w:eastAsia="仿宋_GB2312" w:hAnsiTheme="minorEastAsia" w:hint="eastAsia"/>
                <w:color w:val="000000"/>
                <w:sz w:val="20"/>
                <w:szCs w:val="20"/>
                <w:lang w:bidi="ar"/>
              </w:rPr>
              <w:t>3条、第</w:t>
            </w:r>
            <w:r>
              <w:rPr>
                <w:rFonts w:ascii="仿宋_GB2312" w:eastAsia="仿宋_GB2312" w:hAnsiTheme="minorEastAsia" w:hint="eastAsia"/>
                <w:color w:val="000000"/>
                <w:sz w:val="20"/>
                <w:szCs w:val="20"/>
                <w:lang w:bidi="en-US"/>
              </w:rPr>
              <w:t>4.4.</w:t>
            </w:r>
            <w:r>
              <w:rPr>
                <w:rFonts w:ascii="仿宋_GB2312" w:eastAsia="仿宋_GB2312" w:hAnsiTheme="minorEastAsia" w:hint="eastAsia"/>
                <w:color w:val="000000"/>
                <w:sz w:val="20"/>
                <w:szCs w:val="20"/>
                <w:lang w:bidi="ar"/>
              </w:rPr>
              <w:t>4条；</w:t>
            </w:r>
          </w:p>
          <w:p w14:paraId="0992C231"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sz w:val="20"/>
                <w:szCs w:val="20"/>
              </w:rPr>
            </w:pPr>
            <w:r>
              <w:rPr>
                <w:rFonts w:ascii="仿宋_GB2312" w:eastAsia="仿宋_GB2312" w:hAnsiTheme="minorEastAsia" w:hint="eastAsia"/>
                <w:color w:val="000000"/>
                <w:sz w:val="20"/>
                <w:szCs w:val="20"/>
                <w:lang w:bidi="ar"/>
              </w:rPr>
              <w:t>《危险化学品安全管理条例》第八十条</w:t>
            </w:r>
          </w:p>
        </w:tc>
        <w:tc>
          <w:tcPr>
            <w:tcW w:w="518" w:type="dxa"/>
            <w:shd w:val="clear" w:color="auto" w:fill="FFFFFF"/>
            <w:vAlign w:val="center"/>
          </w:tcPr>
          <w:p w14:paraId="5E3075B1"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p>
        </w:tc>
      </w:tr>
      <w:tr w:rsidR="00EE6FE1" w14:paraId="3E39A800" w14:textId="77777777">
        <w:trPr>
          <w:jc w:val="center"/>
        </w:trPr>
        <w:tc>
          <w:tcPr>
            <w:tcW w:w="1696" w:type="dxa"/>
            <w:shd w:val="clear" w:color="auto" w:fill="FFFFFF"/>
            <w:vAlign w:val="center"/>
          </w:tcPr>
          <w:p w14:paraId="5615935C"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14C323D0"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1D41B1EA"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7C531F31"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未根据化学品的危险性质，在危险化学品储存和使用场所，定位设置灭火器、灭火</w:t>
            </w:r>
            <w:proofErr w:type="gramStart"/>
            <w:r>
              <w:rPr>
                <w:rFonts w:ascii="仿宋_GB2312" w:eastAsia="仿宋_GB2312" w:hAnsiTheme="minorEastAsia" w:hint="eastAsia"/>
                <w:color w:val="000000"/>
                <w:sz w:val="20"/>
                <w:szCs w:val="20"/>
                <w:lang w:bidi="ar"/>
              </w:rPr>
              <w:t>毯</w:t>
            </w:r>
            <w:proofErr w:type="gramEnd"/>
            <w:r>
              <w:rPr>
                <w:rFonts w:ascii="仿宋_GB2312" w:eastAsia="仿宋_GB2312" w:hAnsiTheme="minorEastAsia" w:hint="eastAsia"/>
                <w:color w:val="000000"/>
                <w:sz w:val="20"/>
                <w:szCs w:val="20"/>
                <w:lang w:bidi="ar"/>
              </w:rPr>
              <w:t>、砂箱、消防铲或其它必要的应急救援器材。</w:t>
            </w:r>
          </w:p>
        </w:tc>
        <w:tc>
          <w:tcPr>
            <w:tcW w:w="5047" w:type="dxa"/>
            <w:shd w:val="clear" w:color="auto" w:fill="FFFFFF"/>
            <w:vAlign w:val="center"/>
          </w:tcPr>
          <w:p w14:paraId="1BE09C0E"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《实验室危险化学品安全管理规范 第 1 部分 工业企业》（DB11/T 1191.1-2018）第5.10条</w:t>
            </w:r>
          </w:p>
        </w:tc>
        <w:tc>
          <w:tcPr>
            <w:tcW w:w="518" w:type="dxa"/>
            <w:shd w:val="clear" w:color="auto" w:fill="FFFFFF"/>
            <w:vAlign w:val="center"/>
          </w:tcPr>
          <w:p w14:paraId="12CF854D" w14:textId="77777777" w:rsidR="00EE6FE1" w:rsidRDefault="00EE6FE1">
            <w:pPr>
              <w:adjustRightInd w:val="0"/>
              <w:snapToGrid w:val="0"/>
              <w:ind w:leftChars="50" w:left="105" w:rightChars="50" w:right="105"/>
              <w:jc w:val="center"/>
              <w:rPr>
                <w:rFonts w:ascii="仿宋_GB2312" w:eastAsia="仿宋_GB2312" w:hAnsiTheme="minorEastAsia"/>
                <w:color w:val="000000"/>
                <w:sz w:val="20"/>
                <w:szCs w:val="20"/>
                <w:lang w:eastAsia="zh-TW" w:bidi="ar"/>
              </w:rPr>
            </w:pPr>
          </w:p>
        </w:tc>
      </w:tr>
      <w:tr w:rsidR="00EE6FE1" w14:paraId="07277BD0" w14:textId="77777777">
        <w:trPr>
          <w:jc w:val="center"/>
        </w:trPr>
        <w:tc>
          <w:tcPr>
            <w:tcW w:w="1696" w:type="dxa"/>
            <w:shd w:val="clear" w:color="auto" w:fill="FFFFFF"/>
            <w:vAlign w:val="center"/>
          </w:tcPr>
          <w:p w14:paraId="44EED759"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19C858E3"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3606B0FE"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39C0C06A"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sz w:val="20"/>
                <w:szCs w:val="20"/>
              </w:rPr>
            </w:pPr>
            <w:proofErr w:type="gramStart"/>
            <w:r>
              <w:rPr>
                <w:rFonts w:ascii="仿宋_GB2312" w:eastAsia="仿宋_GB2312" w:hAnsiTheme="minorEastAsia" w:hint="eastAsia"/>
                <w:color w:val="000000"/>
                <w:sz w:val="20"/>
                <w:szCs w:val="20"/>
                <w:lang w:bidi="ar"/>
              </w:rPr>
              <w:t>危化品</w:t>
            </w:r>
            <w:proofErr w:type="gramEnd"/>
            <w:r>
              <w:rPr>
                <w:rFonts w:ascii="仿宋_GB2312" w:eastAsia="仿宋_GB2312" w:hAnsiTheme="minorEastAsia" w:hint="eastAsia"/>
                <w:color w:val="000000"/>
                <w:sz w:val="20"/>
                <w:szCs w:val="20"/>
                <w:lang w:bidi="ar"/>
              </w:rPr>
              <w:t>使用场所未配备急救箱和个人防护用品。</w:t>
            </w:r>
          </w:p>
        </w:tc>
        <w:tc>
          <w:tcPr>
            <w:tcW w:w="5047" w:type="dxa"/>
            <w:shd w:val="clear" w:color="auto" w:fill="FFFFFF"/>
            <w:vAlign w:val="center"/>
          </w:tcPr>
          <w:p w14:paraId="32A26891"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《实验室危险化学品安全管理规范 第 1 部分 工业企业》（DB11/T 1191.1-2018）第5.12条</w:t>
            </w:r>
          </w:p>
          <w:p w14:paraId="1B925626"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bidi="ar"/>
              </w:rPr>
              <w:t>《安全生产等级评定技术规范第2部分：安全生产</w:t>
            </w:r>
            <w:r>
              <w:rPr>
                <w:rFonts w:ascii="仿宋_GB2312" w:eastAsia="仿宋_GB2312" w:hAnsiTheme="minorEastAsia" w:hint="eastAsia"/>
                <w:color w:val="000000"/>
                <w:sz w:val="20"/>
                <w:szCs w:val="20"/>
                <w:lang w:eastAsia="zh-TW" w:bidi="ar"/>
              </w:rPr>
              <w:t>通用要求》</w:t>
            </w:r>
            <w:r>
              <w:rPr>
                <w:rFonts w:ascii="仿宋_GB2312" w:eastAsia="仿宋_GB2312" w:hAnsiTheme="minorEastAsia" w:hint="eastAsia"/>
                <w:color w:val="000000"/>
                <w:sz w:val="20"/>
                <w:szCs w:val="20"/>
                <w:lang w:bidi="en-US"/>
              </w:rPr>
              <w:t>(DB11/T1322.2-2017)</w:t>
            </w:r>
            <w:r>
              <w:rPr>
                <w:rFonts w:ascii="仿宋_GB2312" w:eastAsia="仿宋_GB2312" w:hAnsiTheme="minorEastAsia" w:hint="eastAsia"/>
                <w:color w:val="000000"/>
                <w:sz w:val="20"/>
                <w:szCs w:val="20"/>
                <w:lang w:eastAsia="zh-TW" w:bidi="ar"/>
              </w:rPr>
              <w:t>第</w:t>
            </w:r>
            <w:r>
              <w:rPr>
                <w:rFonts w:ascii="仿宋_GB2312" w:eastAsia="仿宋_GB2312" w:hAnsiTheme="minorEastAsia" w:hint="eastAsia"/>
                <w:color w:val="000000"/>
                <w:sz w:val="20"/>
                <w:szCs w:val="20"/>
                <w:lang w:bidi="en-US"/>
              </w:rPr>
              <w:t>3.8.1.</w:t>
            </w:r>
            <w:r>
              <w:rPr>
                <w:rFonts w:ascii="仿宋_GB2312" w:eastAsia="仿宋_GB2312" w:hAnsiTheme="minorEastAsia" w:hint="eastAsia"/>
                <w:color w:val="000000"/>
                <w:sz w:val="20"/>
                <w:szCs w:val="20"/>
                <w:lang w:eastAsia="zh-TW" w:bidi="ar"/>
              </w:rPr>
              <w:t>22条</w:t>
            </w:r>
          </w:p>
        </w:tc>
        <w:tc>
          <w:tcPr>
            <w:tcW w:w="518" w:type="dxa"/>
            <w:shd w:val="clear" w:color="auto" w:fill="FFFFFF"/>
            <w:vAlign w:val="center"/>
          </w:tcPr>
          <w:p w14:paraId="57FFB09E"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p>
        </w:tc>
      </w:tr>
      <w:tr w:rsidR="00EE6FE1" w14:paraId="6434FCB8" w14:textId="77777777">
        <w:trPr>
          <w:jc w:val="center"/>
        </w:trPr>
        <w:tc>
          <w:tcPr>
            <w:tcW w:w="1696" w:type="dxa"/>
            <w:shd w:val="clear" w:color="auto" w:fill="FFFFFF"/>
            <w:vAlign w:val="center"/>
          </w:tcPr>
          <w:p w14:paraId="10C588F2"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0523701A"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3B905429"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tcPr>
          <w:p w14:paraId="2AF98402"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装卸搬运有燃烧爆炸危险</w:t>
            </w:r>
            <w:proofErr w:type="gramStart"/>
            <w:r>
              <w:rPr>
                <w:rFonts w:ascii="仿宋_GB2312" w:eastAsia="仿宋_GB2312" w:hAnsiTheme="minorEastAsia" w:hint="eastAsia"/>
                <w:color w:val="000000"/>
                <w:sz w:val="20"/>
                <w:szCs w:val="20"/>
                <w:lang w:bidi="ar"/>
              </w:rPr>
              <w:t>性危险</w:t>
            </w:r>
            <w:proofErr w:type="gramEnd"/>
            <w:r>
              <w:rPr>
                <w:rFonts w:ascii="仿宋_GB2312" w:eastAsia="仿宋_GB2312" w:hAnsiTheme="minorEastAsia" w:hint="eastAsia"/>
                <w:color w:val="000000"/>
                <w:sz w:val="20"/>
                <w:szCs w:val="20"/>
                <w:lang w:bidi="ar"/>
              </w:rPr>
              <w:t>化学品的机械和工具未选用防爆型。</w:t>
            </w:r>
          </w:p>
        </w:tc>
        <w:tc>
          <w:tcPr>
            <w:tcW w:w="5047" w:type="dxa"/>
            <w:shd w:val="clear" w:color="auto" w:fill="FFFFFF"/>
          </w:tcPr>
          <w:p w14:paraId="414A15C5"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《危险化学品仓库建设及储存安全规范》（DB11/T 755-2010）第4.3.7条</w:t>
            </w:r>
          </w:p>
        </w:tc>
        <w:tc>
          <w:tcPr>
            <w:tcW w:w="518" w:type="dxa"/>
            <w:shd w:val="clear" w:color="auto" w:fill="FFFFFF"/>
            <w:vAlign w:val="center"/>
          </w:tcPr>
          <w:p w14:paraId="523206A0" w14:textId="77777777" w:rsidR="00EE6FE1" w:rsidRDefault="00EE6FE1">
            <w:pPr>
              <w:adjustRightInd w:val="0"/>
              <w:snapToGrid w:val="0"/>
              <w:ind w:leftChars="50" w:left="105" w:rightChars="50" w:right="105"/>
              <w:jc w:val="center"/>
              <w:rPr>
                <w:rFonts w:ascii="仿宋_GB2312" w:eastAsia="仿宋_GB2312" w:hAnsiTheme="minorEastAsia"/>
                <w:color w:val="000000"/>
                <w:sz w:val="20"/>
                <w:szCs w:val="20"/>
                <w:lang w:eastAsia="zh-TW" w:bidi="ar"/>
              </w:rPr>
            </w:pPr>
          </w:p>
        </w:tc>
      </w:tr>
      <w:tr w:rsidR="00EE6FE1" w14:paraId="73D31343" w14:textId="77777777">
        <w:trPr>
          <w:jc w:val="center"/>
        </w:trPr>
        <w:tc>
          <w:tcPr>
            <w:tcW w:w="1696" w:type="dxa"/>
            <w:shd w:val="clear" w:color="auto" w:fill="FFFFFF"/>
            <w:vAlign w:val="center"/>
          </w:tcPr>
          <w:p w14:paraId="5FCFFB74"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48EE7E76"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00764F3C"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55CA6685" w14:textId="77777777" w:rsidR="00EE6FE1" w:rsidRDefault="00EB2384">
            <w:pPr>
              <w:pStyle w:val="a8"/>
              <w:adjustRightInd w:val="0"/>
              <w:snapToGrid w:val="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实验工作区和办公休息区未隔开设置。</w:t>
            </w:r>
          </w:p>
        </w:tc>
        <w:tc>
          <w:tcPr>
            <w:tcW w:w="5047" w:type="dxa"/>
            <w:shd w:val="clear" w:color="auto" w:fill="FFFFFF"/>
            <w:vAlign w:val="center"/>
          </w:tcPr>
          <w:p w14:paraId="50CBDF39"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《实验室危险化学品安全管理规范 第 1 部分 工业企业》（DB11/T 1191.1-2018）第5.2条</w:t>
            </w:r>
          </w:p>
        </w:tc>
        <w:tc>
          <w:tcPr>
            <w:tcW w:w="518" w:type="dxa"/>
            <w:shd w:val="clear" w:color="auto" w:fill="FFFFFF"/>
            <w:vAlign w:val="center"/>
          </w:tcPr>
          <w:p w14:paraId="383F6A05" w14:textId="77777777" w:rsidR="00EE6FE1" w:rsidRDefault="00EE6FE1">
            <w:pPr>
              <w:adjustRightInd w:val="0"/>
              <w:snapToGrid w:val="0"/>
              <w:ind w:leftChars="50" w:left="105" w:rightChars="50" w:right="105" w:firstLine="360"/>
              <w:rPr>
                <w:rFonts w:ascii="仿宋_GB2312" w:eastAsia="仿宋_GB2312" w:hAnsiTheme="minorEastAsia"/>
                <w:color w:val="000000"/>
                <w:sz w:val="20"/>
                <w:szCs w:val="20"/>
                <w:lang w:eastAsia="zh-TW" w:bidi="ar"/>
              </w:rPr>
            </w:pPr>
          </w:p>
        </w:tc>
      </w:tr>
      <w:tr w:rsidR="00EE6FE1" w14:paraId="75BB28AF" w14:textId="77777777">
        <w:trPr>
          <w:jc w:val="center"/>
        </w:trPr>
        <w:tc>
          <w:tcPr>
            <w:tcW w:w="1696" w:type="dxa"/>
            <w:shd w:val="clear" w:color="auto" w:fill="FFFFFF"/>
            <w:vAlign w:val="center"/>
          </w:tcPr>
          <w:p w14:paraId="0396DC31"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4D89F82D"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4102AEEA"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1EFD154F" w14:textId="77777777" w:rsidR="00EE6FE1" w:rsidRDefault="00EB2384">
            <w:pPr>
              <w:pStyle w:val="a8"/>
              <w:adjustRightInd w:val="0"/>
              <w:snapToGrid w:val="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在可能散发可燃、毒性气体或</w:t>
            </w:r>
            <w:proofErr w:type="gramStart"/>
            <w:r>
              <w:rPr>
                <w:rFonts w:ascii="仿宋_GB2312" w:eastAsia="仿宋_GB2312" w:hAnsiTheme="minorEastAsia" w:hint="eastAsia"/>
                <w:color w:val="000000"/>
                <w:sz w:val="20"/>
                <w:szCs w:val="20"/>
                <w:lang w:bidi="ar"/>
              </w:rPr>
              <w:t>蒸气</w:t>
            </w:r>
            <w:proofErr w:type="gramEnd"/>
            <w:r>
              <w:rPr>
                <w:rFonts w:ascii="仿宋_GB2312" w:eastAsia="仿宋_GB2312" w:hAnsiTheme="minorEastAsia" w:hint="eastAsia"/>
                <w:color w:val="000000"/>
                <w:sz w:val="20"/>
                <w:szCs w:val="20"/>
                <w:lang w:bidi="ar"/>
              </w:rPr>
              <w:t>的实验室未设防爆型通风设施，或未在室外设置事故通风紧急开关。</w:t>
            </w:r>
          </w:p>
        </w:tc>
        <w:tc>
          <w:tcPr>
            <w:tcW w:w="5047" w:type="dxa"/>
            <w:shd w:val="clear" w:color="auto" w:fill="FFFFFF"/>
            <w:vAlign w:val="center"/>
          </w:tcPr>
          <w:p w14:paraId="6E274A6B"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《实验室危险化学品安全管理规范 第 1 部分 工业企业》（DB11/T 1191.1-2018）第5.7条</w:t>
            </w:r>
          </w:p>
        </w:tc>
        <w:tc>
          <w:tcPr>
            <w:tcW w:w="518" w:type="dxa"/>
            <w:shd w:val="clear" w:color="auto" w:fill="FFFFFF"/>
            <w:vAlign w:val="center"/>
          </w:tcPr>
          <w:p w14:paraId="745ED916" w14:textId="77777777" w:rsidR="00EE6FE1" w:rsidRDefault="00EE6FE1">
            <w:pPr>
              <w:adjustRightInd w:val="0"/>
              <w:snapToGrid w:val="0"/>
              <w:ind w:leftChars="50" w:left="105" w:rightChars="50" w:right="105" w:firstLine="360"/>
              <w:rPr>
                <w:rFonts w:ascii="仿宋_GB2312" w:eastAsia="仿宋_GB2312" w:hAnsiTheme="minorEastAsia"/>
                <w:color w:val="000000"/>
                <w:sz w:val="20"/>
                <w:szCs w:val="20"/>
                <w:lang w:eastAsia="zh-TW" w:bidi="ar"/>
              </w:rPr>
            </w:pPr>
          </w:p>
        </w:tc>
      </w:tr>
      <w:tr w:rsidR="00EE6FE1" w14:paraId="41B4ECE6" w14:textId="77777777">
        <w:trPr>
          <w:jc w:val="center"/>
        </w:trPr>
        <w:tc>
          <w:tcPr>
            <w:tcW w:w="1696" w:type="dxa"/>
            <w:shd w:val="clear" w:color="auto" w:fill="FFFFFF"/>
            <w:vAlign w:val="center"/>
          </w:tcPr>
          <w:p w14:paraId="2814BFFB"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3F15C425"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41128F9D"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001C6184" w14:textId="77777777" w:rsidR="00EE6FE1" w:rsidRDefault="00EB2384">
            <w:pPr>
              <w:pStyle w:val="a8"/>
              <w:adjustRightInd w:val="0"/>
              <w:snapToGrid w:val="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使用气体未配置气瓶柜或气瓶防倒链、防倒栏栅等设备。或备用气瓶、空瓶存放在实验室内。</w:t>
            </w:r>
          </w:p>
        </w:tc>
        <w:tc>
          <w:tcPr>
            <w:tcW w:w="5047" w:type="dxa"/>
            <w:shd w:val="clear" w:color="auto" w:fill="FFFFFF"/>
            <w:vAlign w:val="center"/>
          </w:tcPr>
          <w:p w14:paraId="5BD5B282"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《北京市安全生产委员会关于印发&lt;北京市实验室危险化学品安全专项治理工作方案&gt;的通知》</w:t>
            </w:r>
          </w:p>
          <w:p w14:paraId="302E0FDA"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《实验室危险化学品安全管理规范 第 1 部分 工业企业》（DB11/T 1191.1-2018）第5.8条</w:t>
            </w:r>
          </w:p>
        </w:tc>
        <w:tc>
          <w:tcPr>
            <w:tcW w:w="518" w:type="dxa"/>
            <w:shd w:val="clear" w:color="auto" w:fill="FFFFFF"/>
            <w:vAlign w:val="center"/>
          </w:tcPr>
          <w:p w14:paraId="7222F243" w14:textId="77777777" w:rsidR="00EE6FE1" w:rsidRDefault="00EE6FE1">
            <w:pPr>
              <w:adjustRightInd w:val="0"/>
              <w:snapToGrid w:val="0"/>
              <w:ind w:leftChars="50" w:left="105" w:rightChars="50" w:right="105" w:firstLine="360"/>
              <w:rPr>
                <w:rFonts w:ascii="仿宋_GB2312" w:eastAsia="仿宋_GB2312" w:hAnsiTheme="minorEastAsia"/>
                <w:color w:val="000000"/>
                <w:sz w:val="20"/>
                <w:szCs w:val="20"/>
                <w:lang w:eastAsia="zh-TW" w:bidi="ar"/>
              </w:rPr>
            </w:pPr>
          </w:p>
        </w:tc>
      </w:tr>
      <w:tr w:rsidR="00EE6FE1" w14:paraId="3094FBCF" w14:textId="77777777">
        <w:trPr>
          <w:jc w:val="center"/>
        </w:trPr>
        <w:tc>
          <w:tcPr>
            <w:tcW w:w="1696" w:type="dxa"/>
            <w:shd w:val="clear" w:color="auto" w:fill="FFFFFF"/>
            <w:vAlign w:val="center"/>
          </w:tcPr>
          <w:p w14:paraId="54F1176F"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401CDC09"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2E320F86"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518A61BE" w14:textId="77777777" w:rsidR="00EE6FE1" w:rsidRDefault="00EB2384">
            <w:pPr>
              <w:pStyle w:val="a8"/>
              <w:adjustRightInd w:val="0"/>
              <w:snapToGrid w:val="0"/>
              <w:ind w:leftChars="50" w:left="105" w:rightChars="50" w:right="105"/>
              <w:rPr>
                <w:rFonts w:ascii="仿宋_GB2312" w:eastAsia="仿宋_GB2312"/>
                <w:sz w:val="20"/>
                <w:szCs w:val="20"/>
              </w:rPr>
            </w:pPr>
            <w:r>
              <w:rPr>
                <w:rFonts w:ascii="仿宋_GB2312" w:eastAsia="仿宋_GB2312" w:hAnsiTheme="minorEastAsia" w:hint="eastAsia"/>
                <w:color w:val="000000"/>
                <w:sz w:val="20"/>
                <w:szCs w:val="20"/>
                <w:lang w:bidi="ar"/>
              </w:rPr>
              <w:t>实验区内氢气、乙炔、环氧乙烷气瓶，未设置在专用防爆柜中，或未设置可燃气体浓度检测报警器，或其排风管未使用不燃材料。</w:t>
            </w:r>
          </w:p>
        </w:tc>
        <w:tc>
          <w:tcPr>
            <w:tcW w:w="5047" w:type="dxa"/>
            <w:shd w:val="clear" w:color="auto" w:fill="FFFFFF"/>
            <w:vAlign w:val="center"/>
          </w:tcPr>
          <w:p w14:paraId="44D49C9A"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《北京市安全生产委员会关于印发&lt;北京市实验室危险化学品安全专项治理工作方案&gt;的通知》</w:t>
            </w:r>
          </w:p>
        </w:tc>
        <w:tc>
          <w:tcPr>
            <w:tcW w:w="518" w:type="dxa"/>
            <w:shd w:val="clear" w:color="auto" w:fill="FFFFFF"/>
            <w:vAlign w:val="center"/>
          </w:tcPr>
          <w:p w14:paraId="2B888CF9" w14:textId="77777777" w:rsidR="00EE6FE1" w:rsidRDefault="00EE6FE1">
            <w:pPr>
              <w:adjustRightInd w:val="0"/>
              <w:snapToGrid w:val="0"/>
              <w:ind w:leftChars="50" w:left="105" w:rightChars="50" w:right="105" w:firstLine="360"/>
              <w:rPr>
                <w:rFonts w:ascii="仿宋_GB2312" w:eastAsia="仿宋_GB2312" w:hAnsiTheme="minorEastAsia"/>
                <w:color w:val="000000"/>
                <w:sz w:val="20"/>
                <w:szCs w:val="20"/>
                <w:lang w:eastAsia="zh-TW" w:bidi="ar"/>
              </w:rPr>
            </w:pPr>
          </w:p>
        </w:tc>
      </w:tr>
      <w:tr w:rsidR="00EE6FE1" w14:paraId="18889469" w14:textId="77777777">
        <w:trPr>
          <w:jc w:val="center"/>
        </w:trPr>
        <w:tc>
          <w:tcPr>
            <w:tcW w:w="1696" w:type="dxa"/>
            <w:shd w:val="clear" w:color="auto" w:fill="FFFFFF"/>
            <w:vAlign w:val="center"/>
          </w:tcPr>
          <w:p w14:paraId="5E8CF563"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60AEB1DA"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28E9DEB3"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2F113F16" w14:textId="77777777" w:rsidR="00EE6FE1" w:rsidRDefault="00EB2384">
            <w:pPr>
              <w:pStyle w:val="a8"/>
              <w:adjustRightInd w:val="0"/>
              <w:snapToGrid w:val="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自行配制的实验样品，主要成分是危险化学品的，未按照危险化学品进行管理，随意放置于实验台。</w:t>
            </w:r>
          </w:p>
        </w:tc>
        <w:tc>
          <w:tcPr>
            <w:tcW w:w="5047" w:type="dxa"/>
            <w:shd w:val="clear" w:color="auto" w:fill="FFFFFF"/>
            <w:vAlign w:val="center"/>
          </w:tcPr>
          <w:p w14:paraId="43AE0276"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《北京市安全生产委员会关于印发&lt;北京市实验室危险化学品安全专项治理工作方案&gt;的通知》</w:t>
            </w:r>
          </w:p>
        </w:tc>
        <w:tc>
          <w:tcPr>
            <w:tcW w:w="518" w:type="dxa"/>
            <w:shd w:val="clear" w:color="auto" w:fill="FFFFFF"/>
            <w:vAlign w:val="center"/>
          </w:tcPr>
          <w:p w14:paraId="05A1500C" w14:textId="77777777" w:rsidR="00EE6FE1" w:rsidRDefault="00EE6FE1">
            <w:pPr>
              <w:adjustRightInd w:val="0"/>
              <w:snapToGrid w:val="0"/>
              <w:ind w:leftChars="50" w:left="105" w:rightChars="50" w:right="105" w:firstLine="360"/>
              <w:rPr>
                <w:rFonts w:ascii="仿宋_GB2312" w:eastAsia="仿宋_GB2312" w:hAnsiTheme="minorEastAsia"/>
                <w:color w:val="000000"/>
                <w:sz w:val="20"/>
                <w:szCs w:val="20"/>
                <w:lang w:eastAsia="zh-TW" w:bidi="ar"/>
              </w:rPr>
            </w:pPr>
          </w:p>
        </w:tc>
      </w:tr>
      <w:tr w:rsidR="00EE6FE1" w14:paraId="15433846" w14:textId="77777777">
        <w:trPr>
          <w:jc w:val="center"/>
        </w:trPr>
        <w:tc>
          <w:tcPr>
            <w:tcW w:w="1696" w:type="dxa"/>
            <w:shd w:val="clear" w:color="auto" w:fill="FFFFFF"/>
            <w:vAlign w:val="center"/>
          </w:tcPr>
          <w:p w14:paraId="4AB22E86"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30AFB53B"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5FC85726"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23C427EB" w14:textId="77777777" w:rsidR="00EE6FE1" w:rsidRDefault="00EB2384">
            <w:pPr>
              <w:pStyle w:val="a8"/>
              <w:adjustRightInd w:val="0"/>
              <w:snapToGrid w:val="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自行配制或分装后的包装物未重新粘贴标签，注明化学品成分、浓度等主要信息。</w:t>
            </w:r>
          </w:p>
        </w:tc>
        <w:tc>
          <w:tcPr>
            <w:tcW w:w="5047" w:type="dxa"/>
            <w:shd w:val="clear" w:color="auto" w:fill="FFFFFF"/>
            <w:vAlign w:val="center"/>
          </w:tcPr>
          <w:p w14:paraId="373C376A"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《北京市安全生产委员会关于印发&lt;北京市实验室危险化学品安全专项治理工作方案&gt;的通知》</w:t>
            </w:r>
          </w:p>
        </w:tc>
        <w:tc>
          <w:tcPr>
            <w:tcW w:w="518" w:type="dxa"/>
            <w:shd w:val="clear" w:color="auto" w:fill="FFFFFF"/>
            <w:vAlign w:val="center"/>
          </w:tcPr>
          <w:p w14:paraId="1C26BD92" w14:textId="77777777" w:rsidR="00EE6FE1" w:rsidRDefault="00EE6FE1">
            <w:pPr>
              <w:adjustRightInd w:val="0"/>
              <w:snapToGrid w:val="0"/>
              <w:ind w:leftChars="50" w:left="105" w:rightChars="50" w:right="105" w:firstLine="360"/>
              <w:rPr>
                <w:rFonts w:ascii="仿宋_GB2312" w:eastAsia="仿宋_GB2312" w:hAnsiTheme="minorEastAsia"/>
                <w:color w:val="000000"/>
                <w:sz w:val="20"/>
                <w:szCs w:val="20"/>
                <w:lang w:eastAsia="zh-TW" w:bidi="ar"/>
              </w:rPr>
            </w:pPr>
          </w:p>
        </w:tc>
      </w:tr>
      <w:tr w:rsidR="00EE6FE1" w14:paraId="3EBF4D19" w14:textId="77777777">
        <w:trPr>
          <w:jc w:val="center"/>
        </w:trPr>
        <w:tc>
          <w:tcPr>
            <w:tcW w:w="1696" w:type="dxa"/>
            <w:shd w:val="clear" w:color="auto" w:fill="FFFFFF"/>
            <w:vAlign w:val="center"/>
          </w:tcPr>
          <w:p w14:paraId="4ED28BAD"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7E45592A"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457AA0FC"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0C7EBFC9" w14:textId="77777777" w:rsidR="00EE6FE1" w:rsidRDefault="00EB2384">
            <w:pPr>
              <w:pStyle w:val="a8"/>
              <w:adjustRightInd w:val="0"/>
              <w:snapToGrid w:val="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化学品安全标签脱落后未确认后及时补上，或不能确认，未以废弃化学品处置。</w:t>
            </w:r>
          </w:p>
        </w:tc>
        <w:tc>
          <w:tcPr>
            <w:tcW w:w="5047" w:type="dxa"/>
            <w:shd w:val="clear" w:color="auto" w:fill="FFFFFF"/>
            <w:vAlign w:val="center"/>
          </w:tcPr>
          <w:p w14:paraId="75904C7F"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《北京市安全生产委员会关于印发&lt;北京市实验室危险化学品安全专项治理工作方案&gt;的通知》</w:t>
            </w:r>
          </w:p>
        </w:tc>
        <w:tc>
          <w:tcPr>
            <w:tcW w:w="518" w:type="dxa"/>
            <w:shd w:val="clear" w:color="auto" w:fill="FFFFFF"/>
            <w:vAlign w:val="center"/>
          </w:tcPr>
          <w:p w14:paraId="3BD3931B" w14:textId="77777777" w:rsidR="00EE6FE1" w:rsidRDefault="00EE6FE1">
            <w:pPr>
              <w:adjustRightInd w:val="0"/>
              <w:snapToGrid w:val="0"/>
              <w:ind w:leftChars="50" w:left="105" w:rightChars="50" w:right="105" w:firstLine="360"/>
              <w:rPr>
                <w:rFonts w:ascii="仿宋_GB2312" w:eastAsia="仿宋_GB2312" w:hAnsiTheme="minorEastAsia"/>
                <w:color w:val="000000"/>
                <w:sz w:val="20"/>
                <w:szCs w:val="20"/>
                <w:lang w:eastAsia="zh-TW" w:bidi="ar"/>
              </w:rPr>
            </w:pPr>
          </w:p>
        </w:tc>
      </w:tr>
      <w:tr w:rsidR="00EE6FE1" w14:paraId="33A6BE90" w14:textId="77777777">
        <w:trPr>
          <w:jc w:val="center"/>
        </w:trPr>
        <w:tc>
          <w:tcPr>
            <w:tcW w:w="1696" w:type="dxa"/>
            <w:shd w:val="clear" w:color="auto" w:fill="FFFFFF"/>
            <w:vAlign w:val="center"/>
          </w:tcPr>
          <w:p w14:paraId="4BFD8D33"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591EC48D"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0C674C10"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71DDB86F"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实验室未设置安全警示标志，包括：化学品危险性质的警示标志，禁止、警告、指令、提示等安全标志。</w:t>
            </w:r>
          </w:p>
        </w:tc>
        <w:tc>
          <w:tcPr>
            <w:tcW w:w="5047" w:type="dxa"/>
            <w:shd w:val="clear" w:color="auto" w:fill="FFFFFF"/>
            <w:vAlign w:val="center"/>
          </w:tcPr>
          <w:p w14:paraId="61F9641F"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《实验室危险化学品安全管理规范 第 1 部分 工业企业》（DB11/T 1191.1-2018）第6.3.5条</w:t>
            </w:r>
          </w:p>
        </w:tc>
        <w:tc>
          <w:tcPr>
            <w:tcW w:w="518" w:type="dxa"/>
            <w:shd w:val="clear" w:color="auto" w:fill="FFFFFF"/>
            <w:vAlign w:val="center"/>
          </w:tcPr>
          <w:p w14:paraId="3782E562" w14:textId="77777777" w:rsidR="00EE6FE1" w:rsidRDefault="00EE6FE1">
            <w:pPr>
              <w:adjustRightInd w:val="0"/>
              <w:snapToGrid w:val="0"/>
              <w:ind w:leftChars="50" w:left="105" w:rightChars="50" w:right="105"/>
              <w:jc w:val="center"/>
              <w:rPr>
                <w:rFonts w:ascii="仿宋_GB2312" w:eastAsia="仿宋_GB2312" w:hAnsiTheme="minorEastAsia"/>
                <w:color w:val="000000"/>
                <w:sz w:val="20"/>
                <w:szCs w:val="20"/>
                <w:lang w:eastAsia="zh-TW" w:bidi="ar"/>
              </w:rPr>
            </w:pPr>
          </w:p>
        </w:tc>
      </w:tr>
      <w:tr w:rsidR="00EE6FE1" w14:paraId="36A167AC" w14:textId="77777777">
        <w:trPr>
          <w:jc w:val="center"/>
        </w:trPr>
        <w:tc>
          <w:tcPr>
            <w:tcW w:w="1696" w:type="dxa"/>
            <w:shd w:val="clear" w:color="auto" w:fill="FFFFFF"/>
            <w:vAlign w:val="center"/>
          </w:tcPr>
          <w:p w14:paraId="1EE96B9D"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7BD21C94"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469F62F6"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6BA44152"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使用或产生可燃气体、可燃</w:t>
            </w:r>
            <w:proofErr w:type="gramStart"/>
            <w:r>
              <w:rPr>
                <w:rFonts w:ascii="仿宋_GB2312" w:eastAsia="仿宋_GB2312" w:hAnsiTheme="minorEastAsia" w:hint="eastAsia"/>
                <w:color w:val="000000"/>
                <w:sz w:val="20"/>
                <w:szCs w:val="20"/>
                <w:lang w:bidi="ar"/>
              </w:rPr>
              <w:t>蒸气</w:t>
            </w:r>
            <w:proofErr w:type="gramEnd"/>
            <w:r>
              <w:rPr>
                <w:rFonts w:ascii="仿宋_GB2312" w:eastAsia="仿宋_GB2312" w:hAnsiTheme="minorEastAsia" w:hint="eastAsia"/>
                <w:color w:val="000000"/>
                <w:sz w:val="20"/>
                <w:szCs w:val="20"/>
                <w:lang w:bidi="ar"/>
              </w:rPr>
              <w:t>的实验室，未设置相应的可燃气体浓度检测报警器，或未与风机</w:t>
            </w:r>
            <w:proofErr w:type="gramStart"/>
            <w:r>
              <w:rPr>
                <w:rFonts w:ascii="仿宋_GB2312" w:eastAsia="仿宋_GB2312" w:hAnsiTheme="minorEastAsia" w:hint="eastAsia"/>
                <w:color w:val="000000"/>
                <w:sz w:val="20"/>
                <w:szCs w:val="20"/>
                <w:lang w:bidi="ar"/>
              </w:rPr>
              <w:t>联锁</w:t>
            </w:r>
            <w:proofErr w:type="gramEnd"/>
            <w:r>
              <w:rPr>
                <w:rFonts w:ascii="仿宋_GB2312" w:eastAsia="仿宋_GB2312" w:hAnsiTheme="minorEastAsia" w:hint="eastAsia"/>
                <w:color w:val="000000"/>
                <w:sz w:val="20"/>
                <w:szCs w:val="20"/>
                <w:lang w:bidi="ar"/>
              </w:rPr>
              <w:t>。</w:t>
            </w:r>
          </w:p>
        </w:tc>
        <w:tc>
          <w:tcPr>
            <w:tcW w:w="5047" w:type="dxa"/>
            <w:shd w:val="clear" w:color="auto" w:fill="FFFFFF"/>
            <w:vAlign w:val="center"/>
          </w:tcPr>
          <w:p w14:paraId="176ACB58"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《实验室危险化学品安全管理规范 第 1 部分 工业企业》（DB11/T 1191.1-2018）第5.7条</w:t>
            </w:r>
          </w:p>
          <w:p w14:paraId="7707BFD0"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《安全生产等级评定技术规范第2部分：安全生产通用要求》(DB11/T1322.2-2017)第3.8.2.4条</w:t>
            </w:r>
          </w:p>
        </w:tc>
        <w:tc>
          <w:tcPr>
            <w:tcW w:w="518" w:type="dxa"/>
            <w:shd w:val="clear" w:color="auto" w:fill="FFFFFF"/>
            <w:vAlign w:val="center"/>
          </w:tcPr>
          <w:p w14:paraId="7F568E63" w14:textId="77777777" w:rsidR="00EE6FE1" w:rsidRDefault="00EE6FE1">
            <w:pPr>
              <w:adjustRightInd w:val="0"/>
              <w:snapToGrid w:val="0"/>
              <w:ind w:leftChars="50" w:left="105" w:rightChars="50" w:right="105"/>
              <w:jc w:val="center"/>
              <w:rPr>
                <w:rFonts w:ascii="仿宋_GB2312" w:eastAsia="仿宋_GB2312" w:hAnsiTheme="minorEastAsia"/>
                <w:color w:val="000000"/>
                <w:sz w:val="20"/>
                <w:szCs w:val="20"/>
                <w:lang w:eastAsia="zh-TW" w:bidi="ar"/>
              </w:rPr>
            </w:pPr>
          </w:p>
        </w:tc>
      </w:tr>
      <w:tr w:rsidR="00EE6FE1" w14:paraId="01778ADB" w14:textId="77777777">
        <w:trPr>
          <w:jc w:val="center"/>
        </w:trPr>
        <w:tc>
          <w:tcPr>
            <w:tcW w:w="1696" w:type="dxa"/>
            <w:shd w:val="clear" w:color="auto" w:fill="FFFFFF"/>
            <w:vAlign w:val="center"/>
          </w:tcPr>
          <w:p w14:paraId="69130720"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1A054812"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57AA8E2A"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451CC0DE"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使用或产生有毒有害气体的实验室，未安装相应的有毒有害气体浓度检测报警器，或未与风机</w:t>
            </w:r>
            <w:proofErr w:type="gramStart"/>
            <w:r>
              <w:rPr>
                <w:rFonts w:ascii="仿宋_GB2312" w:eastAsia="仿宋_GB2312" w:hAnsiTheme="minorEastAsia" w:hint="eastAsia"/>
                <w:color w:val="000000"/>
                <w:sz w:val="20"/>
                <w:szCs w:val="20"/>
                <w:lang w:bidi="ar"/>
              </w:rPr>
              <w:t>联锁</w:t>
            </w:r>
            <w:proofErr w:type="gramEnd"/>
            <w:r>
              <w:rPr>
                <w:rFonts w:ascii="仿宋_GB2312" w:eastAsia="仿宋_GB2312" w:hAnsiTheme="minorEastAsia" w:hint="eastAsia"/>
                <w:color w:val="000000"/>
                <w:sz w:val="20"/>
                <w:szCs w:val="20"/>
                <w:lang w:bidi="ar"/>
              </w:rPr>
              <w:t>。</w:t>
            </w:r>
          </w:p>
        </w:tc>
        <w:tc>
          <w:tcPr>
            <w:tcW w:w="5047" w:type="dxa"/>
            <w:shd w:val="clear" w:color="auto" w:fill="FFFFFF"/>
            <w:vAlign w:val="center"/>
          </w:tcPr>
          <w:p w14:paraId="7B1FD5CB" w14:textId="77777777" w:rsidR="00EE6FE1" w:rsidRDefault="00EB2384">
            <w:pPr>
              <w:pStyle w:val="a8"/>
              <w:adjustRightInd w:val="0"/>
              <w:snapToGrid w:val="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《安全生产等级评定技术规范第2部分：安全生产通用要求》(DB11/T1322.2-2017)第3.8.2.4条</w:t>
            </w:r>
          </w:p>
        </w:tc>
        <w:tc>
          <w:tcPr>
            <w:tcW w:w="518" w:type="dxa"/>
            <w:shd w:val="clear" w:color="auto" w:fill="FFFFFF"/>
            <w:vAlign w:val="center"/>
          </w:tcPr>
          <w:p w14:paraId="0F59C216" w14:textId="77777777" w:rsidR="00EE6FE1" w:rsidRDefault="00EE6FE1">
            <w:pPr>
              <w:adjustRightInd w:val="0"/>
              <w:snapToGrid w:val="0"/>
              <w:ind w:leftChars="50" w:left="105" w:rightChars="50" w:right="105"/>
              <w:jc w:val="center"/>
              <w:rPr>
                <w:rFonts w:ascii="仿宋_GB2312" w:eastAsia="仿宋_GB2312" w:hAnsiTheme="minorEastAsia"/>
                <w:color w:val="000000"/>
                <w:sz w:val="20"/>
                <w:szCs w:val="20"/>
                <w:lang w:eastAsia="zh-TW" w:bidi="ar"/>
              </w:rPr>
            </w:pPr>
          </w:p>
        </w:tc>
      </w:tr>
      <w:tr w:rsidR="00EE6FE1" w14:paraId="478E99DE" w14:textId="77777777">
        <w:trPr>
          <w:jc w:val="center"/>
        </w:trPr>
        <w:tc>
          <w:tcPr>
            <w:tcW w:w="1696" w:type="dxa"/>
            <w:shd w:val="clear" w:color="auto" w:fill="FFFFFF"/>
            <w:vAlign w:val="center"/>
          </w:tcPr>
          <w:p w14:paraId="6216A443"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19A87ABB"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6F791572"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1338BB7D"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使用或产生惰性气体的实验室，未设置氧含量浓度检测报警器，或未与风机</w:t>
            </w:r>
            <w:proofErr w:type="gramStart"/>
            <w:r>
              <w:rPr>
                <w:rFonts w:ascii="仿宋_GB2312" w:eastAsia="仿宋_GB2312" w:hAnsiTheme="minorEastAsia" w:hint="eastAsia"/>
                <w:color w:val="000000"/>
                <w:sz w:val="20"/>
                <w:szCs w:val="20"/>
                <w:lang w:bidi="ar"/>
              </w:rPr>
              <w:t>联锁</w:t>
            </w:r>
            <w:proofErr w:type="gramEnd"/>
            <w:r>
              <w:rPr>
                <w:rFonts w:ascii="仿宋_GB2312" w:eastAsia="仿宋_GB2312" w:hAnsiTheme="minorEastAsia" w:hint="eastAsia"/>
                <w:color w:val="000000"/>
                <w:sz w:val="20"/>
                <w:szCs w:val="20"/>
                <w:lang w:bidi="ar"/>
              </w:rPr>
              <w:t>。</w:t>
            </w:r>
          </w:p>
        </w:tc>
        <w:tc>
          <w:tcPr>
            <w:tcW w:w="5047" w:type="dxa"/>
            <w:shd w:val="clear" w:color="auto" w:fill="FFFFFF"/>
            <w:vAlign w:val="center"/>
          </w:tcPr>
          <w:p w14:paraId="027D74AB" w14:textId="77777777" w:rsidR="00EE6FE1" w:rsidRDefault="00EB2384">
            <w:pPr>
              <w:pStyle w:val="a8"/>
              <w:adjustRightInd w:val="0"/>
              <w:snapToGrid w:val="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《安全生产等级评定技术规范第2部分：安全生产通用要求》(DB11/T1322.2-2017)第3.8.2.4条</w:t>
            </w:r>
          </w:p>
        </w:tc>
        <w:tc>
          <w:tcPr>
            <w:tcW w:w="518" w:type="dxa"/>
            <w:shd w:val="clear" w:color="auto" w:fill="FFFFFF"/>
            <w:vAlign w:val="center"/>
          </w:tcPr>
          <w:p w14:paraId="21F177D3" w14:textId="77777777" w:rsidR="00EE6FE1" w:rsidRDefault="00EE6FE1">
            <w:pPr>
              <w:adjustRightInd w:val="0"/>
              <w:snapToGrid w:val="0"/>
              <w:ind w:leftChars="50" w:left="105" w:rightChars="50" w:right="105"/>
              <w:jc w:val="center"/>
              <w:rPr>
                <w:rFonts w:ascii="仿宋_GB2312" w:eastAsia="仿宋_GB2312" w:hAnsiTheme="minorEastAsia"/>
                <w:color w:val="000000"/>
                <w:sz w:val="20"/>
                <w:szCs w:val="20"/>
                <w:lang w:eastAsia="zh-TW" w:bidi="ar"/>
              </w:rPr>
            </w:pPr>
          </w:p>
        </w:tc>
      </w:tr>
      <w:tr w:rsidR="00EE6FE1" w14:paraId="054684AA" w14:textId="77777777">
        <w:trPr>
          <w:jc w:val="center"/>
        </w:trPr>
        <w:tc>
          <w:tcPr>
            <w:tcW w:w="1696" w:type="dxa"/>
            <w:shd w:val="clear" w:color="auto" w:fill="FFFFFF"/>
            <w:vAlign w:val="center"/>
          </w:tcPr>
          <w:p w14:paraId="44B1BDAE"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71C6827E"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67890425"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0E7100B2"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使用强酸、强碱、有化学品烧伤危险或有液体毒害危险的实验室未安装淋洗器、洗眼器，或</w:t>
            </w:r>
            <w:r>
              <w:rPr>
                <w:rFonts w:ascii="仿宋_GB2312" w:eastAsia="仿宋_GB2312" w:hAnsiTheme="minorEastAsia" w:hint="eastAsia"/>
                <w:color w:val="000000"/>
                <w:sz w:val="20"/>
                <w:szCs w:val="20"/>
                <w:lang w:bidi="ar"/>
              </w:rPr>
              <w:lastRenderedPageBreak/>
              <w:t>其有效半径大于15米。</w:t>
            </w:r>
          </w:p>
        </w:tc>
        <w:tc>
          <w:tcPr>
            <w:tcW w:w="5047" w:type="dxa"/>
            <w:shd w:val="clear" w:color="auto" w:fill="FFFFFF"/>
            <w:vAlign w:val="center"/>
          </w:tcPr>
          <w:p w14:paraId="20346CCE" w14:textId="77777777" w:rsidR="00EE6FE1" w:rsidRDefault="00EB2384">
            <w:pPr>
              <w:pStyle w:val="a8"/>
              <w:adjustRightInd w:val="0"/>
              <w:snapToGrid w:val="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lastRenderedPageBreak/>
              <w:t>《实验室危险化学品安全管理规范 第 1 部分 工业企业》（DB11/T 1191.1-2018）第5.9条</w:t>
            </w:r>
          </w:p>
        </w:tc>
        <w:tc>
          <w:tcPr>
            <w:tcW w:w="518" w:type="dxa"/>
            <w:shd w:val="clear" w:color="auto" w:fill="FFFFFF"/>
            <w:vAlign w:val="center"/>
          </w:tcPr>
          <w:p w14:paraId="163EE0E6" w14:textId="77777777" w:rsidR="00EE6FE1" w:rsidRDefault="00EE6FE1">
            <w:pPr>
              <w:adjustRightInd w:val="0"/>
              <w:snapToGrid w:val="0"/>
              <w:ind w:leftChars="50" w:left="105" w:rightChars="50" w:right="105"/>
              <w:jc w:val="center"/>
              <w:rPr>
                <w:rFonts w:ascii="仿宋_GB2312" w:eastAsia="仿宋_GB2312" w:hAnsiTheme="minorEastAsia"/>
                <w:color w:val="000000"/>
                <w:sz w:val="20"/>
                <w:szCs w:val="20"/>
                <w:lang w:eastAsia="zh-TW" w:bidi="ar"/>
              </w:rPr>
            </w:pPr>
          </w:p>
        </w:tc>
      </w:tr>
      <w:tr w:rsidR="00EE6FE1" w14:paraId="49F97661" w14:textId="77777777">
        <w:trPr>
          <w:jc w:val="center"/>
        </w:trPr>
        <w:tc>
          <w:tcPr>
            <w:tcW w:w="1696" w:type="dxa"/>
            <w:shd w:val="clear" w:color="auto" w:fill="FFFFFF"/>
            <w:vAlign w:val="center"/>
          </w:tcPr>
          <w:p w14:paraId="7D5C2E91"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54737573"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6C6D9185"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427485DD"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实验台上易燃液体存放量超过一天操作所需数量，剩余化学品未放回适当的储存场所。</w:t>
            </w:r>
          </w:p>
        </w:tc>
        <w:tc>
          <w:tcPr>
            <w:tcW w:w="5047" w:type="dxa"/>
            <w:shd w:val="clear" w:color="auto" w:fill="FFFFFF"/>
            <w:vAlign w:val="center"/>
          </w:tcPr>
          <w:p w14:paraId="0B405484"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《实验室危险化学品安全管理规范 第 1 部分 工业企业》（DB11/T 1191.1-2018）第7.2.3条</w:t>
            </w:r>
          </w:p>
        </w:tc>
        <w:tc>
          <w:tcPr>
            <w:tcW w:w="518" w:type="dxa"/>
            <w:shd w:val="clear" w:color="auto" w:fill="FFFFFF"/>
            <w:vAlign w:val="center"/>
          </w:tcPr>
          <w:p w14:paraId="3DF70EA4" w14:textId="77777777" w:rsidR="00EE6FE1" w:rsidRDefault="00EE6FE1">
            <w:pPr>
              <w:adjustRightInd w:val="0"/>
              <w:snapToGrid w:val="0"/>
              <w:ind w:leftChars="50" w:left="105" w:rightChars="50" w:right="105"/>
              <w:jc w:val="center"/>
              <w:rPr>
                <w:rFonts w:ascii="仿宋_GB2312" w:eastAsia="仿宋_GB2312" w:hAnsiTheme="minorEastAsia"/>
                <w:color w:val="000000"/>
                <w:sz w:val="20"/>
                <w:szCs w:val="20"/>
                <w:lang w:eastAsia="zh-TW" w:bidi="ar"/>
              </w:rPr>
            </w:pPr>
          </w:p>
        </w:tc>
      </w:tr>
      <w:tr w:rsidR="00EE6FE1" w14:paraId="33529FD0" w14:textId="77777777">
        <w:trPr>
          <w:jc w:val="center"/>
        </w:trPr>
        <w:tc>
          <w:tcPr>
            <w:tcW w:w="1696" w:type="dxa"/>
            <w:shd w:val="clear" w:color="auto" w:fill="FFFFFF"/>
            <w:vAlign w:val="center"/>
          </w:tcPr>
          <w:p w14:paraId="023F480D"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50BBC1E9"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4E0AE169"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12765ADB"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sz w:val="20"/>
                <w:szCs w:val="20"/>
              </w:rPr>
            </w:pPr>
            <w:r>
              <w:rPr>
                <w:rFonts w:ascii="仿宋_GB2312" w:eastAsia="仿宋_GB2312" w:hAnsiTheme="minorEastAsia" w:hint="eastAsia"/>
                <w:sz w:val="20"/>
                <w:szCs w:val="20"/>
              </w:rPr>
              <w:t>危险化学品专柜超量存放。（具体要求：实验室可放置专柜储存危险化学品，但不应替代专用储存室。实验室每个专柜危险化学品的存储量不应超过50L或50kg。每间实验室内存放的除压缩气体和液化气体外的危险化学品总量不应超过100L或100kg，其中易燃易爆性化学品的存放总量不应超过50L或50kg，且单一包装容器不应大于25L或25kg。）</w:t>
            </w:r>
          </w:p>
        </w:tc>
        <w:tc>
          <w:tcPr>
            <w:tcW w:w="5047" w:type="dxa"/>
            <w:shd w:val="clear" w:color="auto" w:fill="FFFFFF"/>
            <w:vAlign w:val="center"/>
          </w:tcPr>
          <w:p w14:paraId="618831A3"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bidi="ar"/>
              </w:rPr>
              <w:t>《安全生产等级评定技术规范第2部分：安全生产</w:t>
            </w:r>
            <w:r>
              <w:rPr>
                <w:rFonts w:ascii="仿宋_GB2312" w:eastAsia="仿宋_GB2312" w:hAnsiTheme="minorEastAsia" w:hint="eastAsia"/>
                <w:color w:val="000000"/>
                <w:sz w:val="20"/>
                <w:szCs w:val="20"/>
                <w:lang w:eastAsia="zh-TW" w:bidi="ar"/>
              </w:rPr>
              <w:t>通用要求》</w:t>
            </w:r>
            <w:r>
              <w:rPr>
                <w:rFonts w:ascii="仿宋_GB2312" w:eastAsia="仿宋_GB2312" w:hAnsiTheme="minorEastAsia" w:hint="eastAsia"/>
                <w:color w:val="000000"/>
                <w:sz w:val="20"/>
                <w:szCs w:val="20"/>
                <w:lang w:bidi="en-US"/>
              </w:rPr>
              <w:t>(DB11/T1322.2-2017)</w:t>
            </w:r>
            <w:r>
              <w:rPr>
                <w:rFonts w:ascii="仿宋_GB2312" w:eastAsia="仿宋_GB2312" w:hAnsiTheme="minorEastAsia" w:hint="eastAsia"/>
                <w:color w:val="000000"/>
                <w:sz w:val="20"/>
                <w:szCs w:val="20"/>
                <w:lang w:eastAsia="zh-TW" w:bidi="ar"/>
              </w:rPr>
              <w:t>第</w:t>
            </w:r>
            <w:r>
              <w:rPr>
                <w:rFonts w:ascii="仿宋_GB2312" w:eastAsia="仿宋_GB2312" w:hAnsiTheme="minorEastAsia" w:hint="eastAsia"/>
                <w:color w:val="000000"/>
                <w:sz w:val="20"/>
                <w:szCs w:val="20"/>
                <w:lang w:bidi="en-US"/>
              </w:rPr>
              <w:t>3.8.5.1</w:t>
            </w:r>
            <w:r>
              <w:rPr>
                <w:rFonts w:ascii="仿宋_GB2312" w:eastAsia="仿宋_GB2312" w:hAnsiTheme="minorEastAsia" w:hint="eastAsia"/>
                <w:color w:val="000000"/>
                <w:sz w:val="20"/>
                <w:szCs w:val="20"/>
                <w:lang w:eastAsia="zh-TW" w:bidi="ar"/>
              </w:rPr>
              <w:t>条</w:t>
            </w:r>
          </w:p>
        </w:tc>
        <w:tc>
          <w:tcPr>
            <w:tcW w:w="518" w:type="dxa"/>
            <w:shd w:val="clear" w:color="auto" w:fill="FFFFFF"/>
            <w:vAlign w:val="center"/>
          </w:tcPr>
          <w:p w14:paraId="40E52F41" w14:textId="77777777" w:rsidR="00EE6FE1" w:rsidRDefault="00EE6FE1">
            <w:pPr>
              <w:adjustRightInd w:val="0"/>
              <w:snapToGrid w:val="0"/>
              <w:ind w:leftChars="50" w:left="105" w:rightChars="50" w:right="105"/>
              <w:jc w:val="center"/>
              <w:rPr>
                <w:rFonts w:ascii="仿宋_GB2312" w:eastAsia="仿宋_GB2312" w:hAnsiTheme="minorEastAsia"/>
                <w:sz w:val="20"/>
                <w:szCs w:val="20"/>
                <w:lang w:eastAsia="zh-TW"/>
              </w:rPr>
            </w:pPr>
          </w:p>
        </w:tc>
      </w:tr>
      <w:tr w:rsidR="00EE6FE1" w14:paraId="4CE80ED3" w14:textId="77777777">
        <w:trPr>
          <w:jc w:val="center"/>
        </w:trPr>
        <w:tc>
          <w:tcPr>
            <w:tcW w:w="1696" w:type="dxa"/>
            <w:shd w:val="clear" w:color="auto" w:fill="FFFFFF"/>
            <w:vAlign w:val="center"/>
          </w:tcPr>
          <w:p w14:paraId="03C9C82E"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6F11497A"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053CB314"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04AEAD28"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sz w:val="20"/>
                <w:szCs w:val="20"/>
              </w:rPr>
            </w:pPr>
            <w:r>
              <w:rPr>
                <w:rFonts w:ascii="仿宋_GB2312" w:eastAsia="仿宋_GB2312" w:hAnsiTheme="minorEastAsia" w:hint="eastAsia"/>
                <w:sz w:val="20"/>
                <w:szCs w:val="20"/>
              </w:rPr>
              <w:t>实验室内未设置急救箱或急救包，或未配备应急消防器材。</w:t>
            </w:r>
          </w:p>
        </w:tc>
        <w:tc>
          <w:tcPr>
            <w:tcW w:w="5047" w:type="dxa"/>
            <w:shd w:val="clear" w:color="auto" w:fill="FFFFFF"/>
            <w:vAlign w:val="center"/>
          </w:tcPr>
          <w:p w14:paraId="3C35956C"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《实验室危险化学品安全管理规范 第 1 部分 工业企业》（DB11/T 1191.1-2018）第5.12条</w:t>
            </w:r>
          </w:p>
          <w:p w14:paraId="6EB22B6B"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《安全生产等级评定技术规范第2部分：安全生产</w:t>
            </w:r>
            <w:r>
              <w:rPr>
                <w:rFonts w:ascii="仿宋_GB2312" w:eastAsia="仿宋_GB2312" w:hAnsiTheme="minorEastAsia" w:hint="eastAsia"/>
                <w:color w:val="000000"/>
                <w:sz w:val="20"/>
                <w:szCs w:val="20"/>
                <w:lang w:eastAsia="zh-TW" w:bidi="ar"/>
              </w:rPr>
              <w:t>通用要求》</w:t>
            </w:r>
            <w:r>
              <w:rPr>
                <w:rFonts w:ascii="仿宋_GB2312" w:eastAsia="仿宋_GB2312" w:hAnsiTheme="minorEastAsia" w:hint="eastAsia"/>
                <w:color w:val="000000"/>
                <w:sz w:val="20"/>
                <w:szCs w:val="20"/>
                <w:lang w:bidi="en-US"/>
              </w:rPr>
              <w:t>(DB11/T1322.2-2017)第3.8.1.21条、</w:t>
            </w:r>
            <w:r>
              <w:rPr>
                <w:rFonts w:ascii="仿宋_GB2312" w:eastAsia="仿宋_GB2312" w:hAnsiTheme="minorEastAsia" w:hint="eastAsia"/>
                <w:color w:val="000000"/>
                <w:sz w:val="20"/>
                <w:szCs w:val="20"/>
                <w:lang w:eastAsia="zh-TW" w:bidi="ar"/>
              </w:rPr>
              <w:t>第</w:t>
            </w:r>
            <w:r>
              <w:rPr>
                <w:rFonts w:ascii="仿宋_GB2312" w:eastAsia="仿宋_GB2312" w:hAnsiTheme="minorEastAsia" w:hint="eastAsia"/>
                <w:color w:val="000000"/>
                <w:sz w:val="20"/>
                <w:szCs w:val="20"/>
                <w:lang w:bidi="en-US"/>
              </w:rPr>
              <w:t>3.8.1.</w:t>
            </w:r>
            <w:r>
              <w:rPr>
                <w:rFonts w:ascii="仿宋_GB2312" w:eastAsia="仿宋_GB2312" w:hAnsiTheme="minorEastAsia" w:hint="eastAsia"/>
                <w:color w:val="000000"/>
                <w:sz w:val="20"/>
                <w:szCs w:val="20"/>
                <w:lang w:eastAsia="zh-TW" w:bidi="ar"/>
              </w:rPr>
              <w:t>22条</w:t>
            </w:r>
          </w:p>
        </w:tc>
        <w:tc>
          <w:tcPr>
            <w:tcW w:w="518" w:type="dxa"/>
            <w:shd w:val="clear" w:color="auto" w:fill="FFFFFF"/>
            <w:vAlign w:val="center"/>
          </w:tcPr>
          <w:p w14:paraId="4438AA3F" w14:textId="77777777" w:rsidR="00EE6FE1" w:rsidRDefault="00EE6FE1">
            <w:pPr>
              <w:adjustRightInd w:val="0"/>
              <w:snapToGrid w:val="0"/>
              <w:ind w:leftChars="50" w:left="105" w:rightChars="50" w:right="105"/>
              <w:jc w:val="center"/>
              <w:rPr>
                <w:rFonts w:ascii="仿宋_GB2312" w:eastAsia="仿宋_GB2312" w:hAnsiTheme="minorEastAsia"/>
                <w:color w:val="000000"/>
                <w:sz w:val="20"/>
                <w:szCs w:val="20"/>
                <w:lang w:eastAsia="zh-TW" w:bidi="ar"/>
              </w:rPr>
            </w:pPr>
          </w:p>
        </w:tc>
      </w:tr>
      <w:tr w:rsidR="00EE6FE1" w14:paraId="283E5FE2" w14:textId="77777777">
        <w:trPr>
          <w:jc w:val="center"/>
        </w:trPr>
        <w:tc>
          <w:tcPr>
            <w:tcW w:w="1696" w:type="dxa"/>
            <w:shd w:val="clear" w:color="auto" w:fill="FFFFFF"/>
            <w:vAlign w:val="center"/>
          </w:tcPr>
          <w:p w14:paraId="7D8D899E"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39E571DA"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324D90FD"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64BFF6C0"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实验室未妥善保管化学品安全技术说明书（SDS），方便相关人员查询使用。</w:t>
            </w:r>
          </w:p>
        </w:tc>
        <w:tc>
          <w:tcPr>
            <w:tcW w:w="5047" w:type="dxa"/>
            <w:shd w:val="clear" w:color="auto" w:fill="FFFFFF"/>
            <w:vAlign w:val="center"/>
          </w:tcPr>
          <w:p w14:paraId="336A1079"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《北京市安全生产委员会关于印发&lt;北京市实验室危险化学品安全专项治理工作方案&gt;的通知》</w:t>
            </w:r>
          </w:p>
        </w:tc>
        <w:tc>
          <w:tcPr>
            <w:tcW w:w="518" w:type="dxa"/>
            <w:shd w:val="clear" w:color="auto" w:fill="FFFFFF"/>
            <w:vAlign w:val="center"/>
          </w:tcPr>
          <w:p w14:paraId="0706BAF1" w14:textId="77777777" w:rsidR="00EE6FE1" w:rsidRDefault="00EE6FE1">
            <w:pPr>
              <w:adjustRightInd w:val="0"/>
              <w:snapToGrid w:val="0"/>
              <w:ind w:leftChars="50" w:left="105" w:rightChars="50" w:right="105"/>
              <w:jc w:val="center"/>
              <w:rPr>
                <w:rFonts w:ascii="仿宋_GB2312" w:eastAsia="仿宋_GB2312" w:hAnsiTheme="minorEastAsia"/>
                <w:color w:val="000000"/>
                <w:sz w:val="20"/>
                <w:szCs w:val="20"/>
                <w:lang w:eastAsia="zh-TW" w:bidi="ar"/>
              </w:rPr>
            </w:pPr>
          </w:p>
        </w:tc>
      </w:tr>
      <w:tr w:rsidR="00EE6FE1" w14:paraId="43783EC8" w14:textId="77777777">
        <w:trPr>
          <w:jc w:val="center"/>
        </w:trPr>
        <w:tc>
          <w:tcPr>
            <w:tcW w:w="1696" w:type="dxa"/>
            <w:shd w:val="clear" w:color="auto" w:fill="FFFFFF"/>
            <w:vAlign w:val="center"/>
          </w:tcPr>
          <w:p w14:paraId="7BF11AA5"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6B9818F6"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45027A4C"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0B1A82DD"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在实验室的显著位置未张贴或悬挂危险化学品岗位安全操作规程或现场处置方案。</w:t>
            </w:r>
          </w:p>
        </w:tc>
        <w:tc>
          <w:tcPr>
            <w:tcW w:w="5047" w:type="dxa"/>
            <w:shd w:val="clear" w:color="auto" w:fill="FFFFFF"/>
            <w:vAlign w:val="center"/>
          </w:tcPr>
          <w:p w14:paraId="131B162E"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《安全生产等级评定技术规范第2部分：安全生产通用要求》(DB11/T1322.2-2017)第3.8.1.14条</w:t>
            </w:r>
          </w:p>
        </w:tc>
        <w:tc>
          <w:tcPr>
            <w:tcW w:w="518" w:type="dxa"/>
            <w:shd w:val="clear" w:color="auto" w:fill="FFFFFF"/>
            <w:vAlign w:val="center"/>
          </w:tcPr>
          <w:p w14:paraId="112E978A"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p>
        </w:tc>
      </w:tr>
      <w:tr w:rsidR="00EE6FE1" w14:paraId="195B107C" w14:textId="77777777">
        <w:trPr>
          <w:jc w:val="center"/>
        </w:trPr>
        <w:tc>
          <w:tcPr>
            <w:tcW w:w="1696" w:type="dxa"/>
            <w:shd w:val="clear" w:color="auto" w:fill="FFFFFF"/>
            <w:vAlign w:val="center"/>
          </w:tcPr>
          <w:p w14:paraId="770D5A97"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56594E30"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3B1960AD"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579EB380" w14:textId="77777777" w:rsidR="00EE6FE1" w:rsidRDefault="00EB2384">
            <w:pPr>
              <w:pStyle w:val="a8"/>
              <w:adjustRightInd w:val="0"/>
              <w:snapToGrid w:val="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危险化学品未储存在专用仓库、专用储存室、气瓶间或专柜等专门的储存场所内，或露天存放。</w:t>
            </w:r>
          </w:p>
        </w:tc>
        <w:tc>
          <w:tcPr>
            <w:tcW w:w="5047" w:type="dxa"/>
            <w:shd w:val="clear" w:color="auto" w:fill="FFFFFF"/>
            <w:vAlign w:val="center"/>
          </w:tcPr>
          <w:p w14:paraId="7E59097E"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《危险化学品仓库建设及储存安全规范》(DB11/755-2010)第4.5.3条</w:t>
            </w:r>
          </w:p>
          <w:p w14:paraId="38CE185E"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《安全生产等级评定技术规范第2部分：安全生产通用要求》(DB11/T1322.2-2017)第3.8.1.4条</w:t>
            </w:r>
          </w:p>
        </w:tc>
        <w:tc>
          <w:tcPr>
            <w:tcW w:w="518" w:type="dxa"/>
            <w:shd w:val="clear" w:color="auto" w:fill="FFFFFF"/>
            <w:vAlign w:val="center"/>
          </w:tcPr>
          <w:p w14:paraId="55898FB6"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bidi="ar"/>
              </w:rPr>
            </w:pPr>
          </w:p>
        </w:tc>
      </w:tr>
      <w:tr w:rsidR="00EE6FE1" w14:paraId="5DAECE91" w14:textId="77777777">
        <w:trPr>
          <w:jc w:val="center"/>
        </w:trPr>
        <w:tc>
          <w:tcPr>
            <w:tcW w:w="1696" w:type="dxa"/>
            <w:shd w:val="clear" w:color="auto" w:fill="FFFFFF"/>
            <w:vAlign w:val="center"/>
          </w:tcPr>
          <w:p w14:paraId="559436F1"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320CA9D9"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2ADCABB2"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6EB3988A"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hAnsiTheme="minorEastAsia"/>
                <w:sz w:val="20"/>
                <w:szCs w:val="20"/>
                <w:lang w:bidi="ar"/>
              </w:rPr>
            </w:pPr>
            <w:r>
              <w:rPr>
                <w:rFonts w:ascii="仿宋_GB2312" w:eastAsia="仿宋_GB2312" w:hAnsiTheme="minorEastAsia" w:hint="eastAsia"/>
                <w:color w:val="000000"/>
                <w:sz w:val="20"/>
                <w:szCs w:val="20"/>
                <w:lang w:bidi="ar"/>
              </w:rPr>
              <w:t>存在</w:t>
            </w:r>
            <w:r>
              <w:rPr>
                <w:rFonts w:ascii="仿宋_GB2312" w:eastAsia="仿宋_GB2312" w:hAnsiTheme="minorEastAsia" w:hint="eastAsia"/>
                <w:sz w:val="20"/>
                <w:szCs w:val="20"/>
                <w:lang w:bidi="ar"/>
              </w:rPr>
              <w:t>下列情况时，未设置专用仓库：</w:t>
            </w:r>
            <w:r>
              <w:rPr>
                <w:rFonts w:ascii="仿宋_GB2312" w:eastAsia="仿宋_GB2312" w:hAnsiTheme="minorEastAsia" w:hint="eastAsia"/>
                <w:color w:val="000000"/>
                <w:sz w:val="20"/>
                <w:szCs w:val="20"/>
                <w:lang w:bidi="ar"/>
              </w:rPr>
              <w:br/>
            </w:r>
            <w:r>
              <w:rPr>
                <w:rFonts w:ascii="仿宋_GB2312" w:eastAsia="仿宋_GB2312" w:hAnsiTheme="minorEastAsia" w:hint="eastAsia"/>
                <w:sz w:val="20"/>
                <w:szCs w:val="20"/>
                <w:lang w:bidi="ar"/>
              </w:rPr>
              <w:t>a) 易燃液体类危险化学品存放总量 0.5t以上；</w:t>
            </w:r>
            <w:r>
              <w:rPr>
                <w:rFonts w:ascii="仿宋_GB2312" w:eastAsia="仿宋_GB2312" w:hAnsiTheme="minorEastAsia" w:hint="eastAsia"/>
                <w:color w:val="000000"/>
                <w:sz w:val="20"/>
                <w:szCs w:val="20"/>
                <w:lang w:bidi="ar"/>
              </w:rPr>
              <w:br/>
            </w:r>
            <w:r>
              <w:rPr>
                <w:rFonts w:ascii="仿宋_GB2312" w:eastAsia="仿宋_GB2312" w:hAnsiTheme="minorEastAsia" w:hint="eastAsia"/>
                <w:sz w:val="20"/>
                <w:szCs w:val="20"/>
                <w:lang w:bidi="ar"/>
              </w:rPr>
              <w:t>b) 氧化性物质和有机过氧化物类危险化学品存放总量 0.5t以上；</w:t>
            </w:r>
            <w:r>
              <w:rPr>
                <w:rFonts w:ascii="仿宋_GB2312" w:eastAsia="仿宋_GB2312" w:hAnsiTheme="minorEastAsia" w:hint="eastAsia"/>
                <w:color w:val="000000"/>
                <w:sz w:val="20"/>
                <w:szCs w:val="20"/>
                <w:lang w:bidi="ar"/>
              </w:rPr>
              <w:br/>
            </w:r>
            <w:r>
              <w:rPr>
                <w:rFonts w:ascii="仿宋_GB2312" w:eastAsia="仿宋_GB2312" w:hAnsiTheme="minorEastAsia" w:hint="eastAsia"/>
                <w:sz w:val="20"/>
                <w:szCs w:val="20"/>
                <w:lang w:bidi="ar"/>
              </w:rPr>
              <w:t>c) 易燃气体存放总量 36 Nm</w:t>
            </w:r>
            <w:r>
              <w:rPr>
                <w:rFonts w:ascii="仿宋_GB2312" w:eastAsia="仿宋_GB2312" w:hAnsiTheme="minorEastAsia" w:hint="eastAsia"/>
                <w:sz w:val="20"/>
                <w:szCs w:val="20"/>
                <w:vertAlign w:val="superscript"/>
                <w:lang w:bidi="ar"/>
              </w:rPr>
              <w:t>3</w:t>
            </w:r>
            <w:r>
              <w:rPr>
                <w:rFonts w:ascii="仿宋_GB2312" w:eastAsia="仿宋_GB2312" w:hAnsiTheme="minorEastAsia" w:hint="eastAsia"/>
                <w:sz w:val="20"/>
                <w:szCs w:val="20"/>
                <w:lang w:bidi="ar"/>
              </w:rPr>
              <w:t>（如工作压力 15 MPa 时相当于 40L的6瓶）以上；</w:t>
            </w:r>
            <w:r>
              <w:rPr>
                <w:rFonts w:ascii="仿宋_GB2312" w:eastAsia="仿宋_GB2312" w:hAnsiTheme="minorEastAsia" w:hint="eastAsia"/>
                <w:color w:val="000000"/>
                <w:sz w:val="20"/>
                <w:szCs w:val="20"/>
                <w:lang w:bidi="ar"/>
              </w:rPr>
              <w:br/>
            </w:r>
            <w:r>
              <w:rPr>
                <w:rFonts w:ascii="仿宋_GB2312" w:eastAsia="仿宋_GB2312" w:hAnsiTheme="minorEastAsia" w:hint="eastAsia"/>
                <w:sz w:val="20"/>
                <w:szCs w:val="20"/>
                <w:lang w:bidi="ar"/>
              </w:rPr>
              <w:lastRenderedPageBreak/>
              <w:t>d) 腐蚀类危险化学品存放总量 1t以上；</w:t>
            </w:r>
            <w:r>
              <w:rPr>
                <w:rFonts w:ascii="仿宋_GB2312" w:eastAsia="仿宋_GB2312" w:hAnsiTheme="minorEastAsia" w:hint="eastAsia"/>
                <w:color w:val="000000"/>
                <w:sz w:val="20"/>
                <w:szCs w:val="20"/>
                <w:lang w:bidi="ar"/>
              </w:rPr>
              <w:br/>
            </w:r>
            <w:r>
              <w:rPr>
                <w:rFonts w:ascii="仿宋_GB2312" w:eastAsia="仿宋_GB2312" w:hAnsiTheme="minorEastAsia" w:hint="eastAsia"/>
                <w:sz w:val="20"/>
                <w:szCs w:val="20"/>
                <w:lang w:bidi="ar"/>
              </w:rPr>
              <w:t>e) 毒性气体；</w:t>
            </w:r>
            <w:r>
              <w:rPr>
                <w:rFonts w:ascii="仿宋_GB2312" w:eastAsia="仿宋_GB2312" w:hAnsiTheme="minorEastAsia" w:hint="eastAsia"/>
                <w:color w:val="000000"/>
                <w:sz w:val="20"/>
                <w:szCs w:val="20"/>
                <w:lang w:bidi="ar"/>
              </w:rPr>
              <w:br/>
            </w:r>
            <w:r>
              <w:rPr>
                <w:rFonts w:ascii="仿宋_GB2312" w:eastAsia="仿宋_GB2312" w:hAnsiTheme="minorEastAsia" w:hint="eastAsia"/>
                <w:sz w:val="20"/>
                <w:szCs w:val="20"/>
                <w:lang w:bidi="ar"/>
              </w:rPr>
              <w:t>f) 非易燃无毒气体存放总量 60 Nm</w:t>
            </w:r>
            <w:r>
              <w:rPr>
                <w:rFonts w:ascii="仿宋_GB2312" w:eastAsia="仿宋_GB2312" w:hAnsiTheme="minorEastAsia" w:hint="eastAsia"/>
                <w:sz w:val="20"/>
                <w:szCs w:val="20"/>
                <w:vertAlign w:val="superscript"/>
                <w:lang w:bidi="ar"/>
              </w:rPr>
              <w:t>3</w:t>
            </w:r>
            <w:r>
              <w:rPr>
                <w:rFonts w:ascii="仿宋_GB2312" w:eastAsia="仿宋_GB2312" w:hAnsiTheme="minorEastAsia" w:hint="eastAsia"/>
                <w:sz w:val="20"/>
                <w:szCs w:val="20"/>
                <w:lang w:bidi="ar"/>
              </w:rPr>
              <w:t>（如工作压力15 MPa 时相当于 40L的 10瓶）以上。</w:t>
            </w:r>
          </w:p>
          <w:p w14:paraId="7AEFCDE8"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hAnsiTheme="minorEastAsia"/>
                <w:sz w:val="20"/>
                <w:szCs w:val="20"/>
                <w:lang w:bidi="ar"/>
              </w:rPr>
            </w:pPr>
            <w:r>
              <w:rPr>
                <w:rFonts w:ascii="仿宋_GB2312" w:eastAsia="仿宋_GB2312" w:hAnsiTheme="minorEastAsia" w:hint="eastAsia"/>
                <w:color w:val="000000"/>
                <w:sz w:val="20"/>
                <w:szCs w:val="20"/>
                <w:lang w:bidi="ar"/>
              </w:rPr>
              <w:t>g）在不违反危险化学品储存禁忌规定的情况下，单一储存室内存储的危险化学品为多品种时，按照式（1）计算，a 的值大于或等于 1。</w:t>
            </w:r>
          </w:p>
          <w:p w14:paraId="5CBB2D26"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 xml:space="preserve">a = q1/Q1 + q2/Q2 + ...+ </w:t>
            </w:r>
            <w:proofErr w:type="spellStart"/>
            <w:r>
              <w:rPr>
                <w:rFonts w:ascii="仿宋_GB2312" w:eastAsia="仿宋_GB2312" w:hAnsiTheme="minorEastAsia" w:hint="eastAsia"/>
                <w:color w:val="000000"/>
                <w:sz w:val="20"/>
                <w:szCs w:val="20"/>
                <w:lang w:bidi="ar"/>
              </w:rPr>
              <w:t>qn</w:t>
            </w:r>
            <w:proofErr w:type="spellEnd"/>
            <w:r>
              <w:rPr>
                <w:rFonts w:ascii="仿宋_GB2312" w:eastAsia="仿宋_GB2312" w:hAnsiTheme="minorEastAsia" w:hint="eastAsia"/>
                <w:color w:val="000000"/>
                <w:sz w:val="20"/>
                <w:szCs w:val="20"/>
                <w:lang w:bidi="ar"/>
              </w:rPr>
              <w:t>/</w:t>
            </w:r>
            <w:proofErr w:type="spellStart"/>
            <w:r>
              <w:rPr>
                <w:rFonts w:ascii="仿宋_GB2312" w:eastAsia="仿宋_GB2312" w:hAnsiTheme="minorEastAsia" w:hint="eastAsia"/>
                <w:color w:val="000000"/>
                <w:sz w:val="20"/>
                <w:szCs w:val="20"/>
                <w:lang w:bidi="ar"/>
              </w:rPr>
              <w:t>Qn</w:t>
            </w:r>
            <w:proofErr w:type="spellEnd"/>
            <w:r>
              <w:rPr>
                <w:rFonts w:ascii="仿宋_GB2312" w:eastAsia="仿宋_GB2312" w:hAnsiTheme="minorEastAsia" w:hint="eastAsia"/>
                <w:color w:val="000000"/>
                <w:sz w:val="20"/>
                <w:szCs w:val="20"/>
                <w:lang w:bidi="ar"/>
              </w:rPr>
              <w:t xml:space="preserve"> ...... (1)</w:t>
            </w:r>
          </w:p>
          <w:p w14:paraId="13BFEBFD"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式中：q1,q2,…,</w:t>
            </w:r>
            <w:proofErr w:type="spellStart"/>
            <w:r>
              <w:rPr>
                <w:rFonts w:ascii="仿宋_GB2312" w:eastAsia="仿宋_GB2312" w:hAnsiTheme="minorEastAsia" w:hint="eastAsia"/>
                <w:color w:val="000000"/>
                <w:sz w:val="20"/>
                <w:szCs w:val="20"/>
                <w:lang w:bidi="ar"/>
              </w:rPr>
              <w:t>qn</w:t>
            </w:r>
            <w:proofErr w:type="spellEnd"/>
            <w:r>
              <w:rPr>
                <w:rFonts w:ascii="仿宋_GB2312" w:eastAsia="仿宋_GB2312" w:hAnsiTheme="minorEastAsia" w:hint="eastAsia"/>
                <w:color w:val="000000"/>
                <w:sz w:val="20"/>
                <w:szCs w:val="20"/>
                <w:lang w:bidi="ar"/>
              </w:rPr>
              <w:t xml:space="preserve"> ——每类危险化学品的实际存放量；</w:t>
            </w:r>
          </w:p>
          <w:p w14:paraId="44CD12F0"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Q1,Q2,…,</w:t>
            </w:r>
            <w:proofErr w:type="spellStart"/>
            <w:r>
              <w:rPr>
                <w:rFonts w:ascii="仿宋_GB2312" w:eastAsia="仿宋_GB2312" w:hAnsiTheme="minorEastAsia" w:hint="eastAsia"/>
                <w:color w:val="000000"/>
                <w:sz w:val="20"/>
                <w:szCs w:val="20"/>
                <w:lang w:bidi="ar"/>
              </w:rPr>
              <w:t>Qn</w:t>
            </w:r>
            <w:proofErr w:type="spellEnd"/>
            <w:r>
              <w:rPr>
                <w:rFonts w:ascii="仿宋_GB2312" w:eastAsia="仿宋_GB2312" w:hAnsiTheme="minorEastAsia" w:hint="eastAsia"/>
                <w:color w:val="000000"/>
                <w:sz w:val="20"/>
                <w:szCs w:val="20"/>
                <w:lang w:bidi="ar"/>
              </w:rPr>
              <w:t xml:space="preserve"> ——每类危险化学品相对应的最大存放量。</w:t>
            </w:r>
          </w:p>
        </w:tc>
        <w:tc>
          <w:tcPr>
            <w:tcW w:w="5047" w:type="dxa"/>
            <w:shd w:val="clear" w:color="auto" w:fill="FFFFFF"/>
            <w:vAlign w:val="center"/>
          </w:tcPr>
          <w:p w14:paraId="0A5C6CB7"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lastRenderedPageBreak/>
              <w:t>《安全生产等级评定技术规范第2部分：安全生产通用要求》(DB11/T1322.2-2017)第3.8.1.7条</w:t>
            </w:r>
          </w:p>
        </w:tc>
        <w:tc>
          <w:tcPr>
            <w:tcW w:w="518" w:type="dxa"/>
            <w:shd w:val="clear" w:color="auto" w:fill="FFFFFF"/>
            <w:vAlign w:val="center"/>
          </w:tcPr>
          <w:p w14:paraId="16C34EB2"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p>
        </w:tc>
      </w:tr>
      <w:tr w:rsidR="00EE6FE1" w14:paraId="5F706F4A" w14:textId="77777777">
        <w:trPr>
          <w:jc w:val="center"/>
        </w:trPr>
        <w:tc>
          <w:tcPr>
            <w:tcW w:w="1696" w:type="dxa"/>
            <w:shd w:val="clear" w:color="auto" w:fill="FFFFFF"/>
            <w:vAlign w:val="center"/>
          </w:tcPr>
          <w:p w14:paraId="16376A98"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6700FB7E"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2BBD0C68"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0E91C062"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未经第三方机构对库房进行安全现状评价且各项安全条件（选址、设计、防火等级、安全距离、设备设施等）符合国家有关要求。</w:t>
            </w:r>
          </w:p>
        </w:tc>
        <w:tc>
          <w:tcPr>
            <w:tcW w:w="5047" w:type="dxa"/>
            <w:shd w:val="clear" w:color="auto" w:fill="FFFFFF"/>
            <w:vAlign w:val="center"/>
          </w:tcPr>
          <w:p w14:paraId="088E37D6"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《北京市安全生产委员会关于印发&lt;北京市实验室危险化学品安全专项治理工作方案&gt;的通知》</w:t>
            </w:r>
          </w:p>
        </w:tc>
        <w:tc>
          <w:tcPr>
            <w:tcW w:w="518" w:type="dxa"/>
            <w:shd w:val="clear" w:color="auto" w:fill="FFFFFF"/>
            <w:vAlign w:val="center"/>
          </w:tcPr>
          <w:p w14:paraId="5300C41D"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p>
        </w:tc>
      </w:tr>
      <w:tr w:rsidR="00EE6FE1" w14:paraId="65954DC1" w14:textId="77777777">
        <w:trPr>
          <w:jc w:val="center"/>
        </w:trPr>
        <w:tc>
          <w:tcPr>
            <w:tcW w:w="1696" w:type="dxa"/>
            <w:shd w:val="clear" w:color="auto" w:fill="FFFFFF"/>
            <w:vAlign w:val="center"/>
          </w:tcPr>
          <w:p w14:paraId="776A5327"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4505073D"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6CF3839A"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550C9FFB" w14:textId="77777777" w:rsidR="00EE6FE1" w:rsidRDefault="00EB2384">
            <w:pPr>
              <w:pStyle w:val="a8"/>
              <w:adjustRightInd w:val="0"/>
              <w:snapToGrid w:val="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危险化学品储存场所设置在地下或半地下建、构筑物内。或危险化学品仓库设置员工宿舍、办公室、休息室等，或贴邻建造。</w:t>
            </w:r>
          </w:p>
        </w:tc>
        <w:tc>
          <w:tcPr>
            <w:tcW w:w="5047" w:type="dxa"/>
            <w:shd w:val="clear" w:color="auto" w:fill="FFFFFF"/>
            <w:vAlign w:val="center"/>
          </w:tcPr>
          <w:p w14:paraId="606255E5"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《建筑防火通用规范》（GB 55037-2022）第4.2.1条、第4.2.2条、第4.2.7条</w:t>
            </w:r>
          </w:p>
          <w:p w14:paraId="378619BE"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《危险化学品仓库建设及储存安全规范》（DB11/T 755-2010）第4.1.5条</w:t>
            </w:r>
          </w:p>
          <w:p w14:paraId="2E9668EA"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《安全生产等级评定技术规范第35部分：医药制造企业》(DB11/T1322.35-2018)第 3.8.1条</w:t>
            </w:r>
          </w:p>
          <w:p w14:paraId="5B439925"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《安全生产等级评定技术规范第2部分：安全生产通用要求》(DB11/T1322.2-2017)第3.8.1.5条</w:t>
            </w:r>
          </w:p>
        </w:tc>
        <w:tc>
          <w:tcPr>
            <w:tcW w:w="518" w:type="dxa"/>
            <w:shd w:val="clear" w:color="auto" w:fill="FFFFFF"/>
            <w:vAlign w:val="center"/>
          </w:tcPr>
          <w:p w14:paraId="4B570CDD"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bidi="ar"/>
              </w:rPr>
            </w:pPr>
          </w:p>
        </w:tc>
      </w:tr>
      <w:tr w:rsidR="00EE6FE1" w14:paraId="07F18992" w14:textId="77777777">
        <w:trPr>
          <w:jc w:val="center"/>
        </w:trPr>
        <w:tc>
          <w:tcPr>
            <w:tcW w:w="1696" w:type="dxa"/>
            <w:shd w:val="clear" w:color="auto" w:fill="FFFFFF"/>
            <w:vAlign w:val="center"/>
          </w:tcPr>
          <w:p w14:paraId="2BD4CC4B"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1DAE114B"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39DA3EFE"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04AF5A76"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在危险化学品仓库内无温湿</w:t>
            </w:r>
            <w:proofErr w:type="gramStart"/>
            <w:r>
              <w:rPr>
                <w:rFonts w:ascii="仿宋_GB2312" w:eastAsia="仿宋_GB2312" w:hAnsiTheme="minorEastAsia" w:hint="eastAsia"/>
                <w:color w:val="000000"/>
                <w:sz w:val="20"/>
                <w:szCs w:val="20"/>
                <w:lang w:bidi="ar"/>
              </w:rPr>
              <w:t>度记录</w:t>
            </w:r>
            <w:proofErr w:type="gramEnd"/>
            <w:r>
              <w:rPr>
                <w:rFonts w:ascii="仿宋_GB2312" w:eastAsia="仿宋_GB2312" w:hAnsiTheme="minorEastAsia" w:hint="eastAsia"/>
                <w:color w:val="000000"/>
                <w:sz w:val="20"/>
                <w:szCs w:val="20"/>
                <w:lang w:bidi="ar"/>
              </w:rPr>
              <w:t>或安全检查记录。</w:t>
            </w:r>
          </w:p>
        </w:tc>
        <w:tc>
          <w:tcPr>
            <w:tcW w:w="5047" w:type="dxa"/>
            <w:shd w:val="clear" w:color="auto" w:fill="FFFFFF"/>
            <w:vAlign w:val="center"/>
          </w:tcPr>
          <w:p w14:paraId="562E1F95"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《安全生产等级评定技术规范第2部分：安全生产通用要求》(DB11/T1322.2-2017)第3.8.1.17条</w:t>
            </w:r>
          </w:p>
        </w:tc>
        <w:tc>
          <w:tcPr>
            <w:tcW w:w="518" w:type="dxa"/>
            <w:shd w:val="clear" w:color="auto" w:fill="FFFFFF"/>
            <w:vAlign w:val="center"/>
          </w:tcPr>
          <w:p w14:paraId="427E723E"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p>
        </w:tc>
      </w:tr>
      <w:tr w:rsidR="00EE6FE1" w14:paraId="5B4452F4" w14:textId="77777777">
        <w:trPr>
          <w:jc w:val="center"/>
        </w:trPr>
        <w:tc>
          <w:tcPr>
            <w:tcW w:w="1696" w:type="dxa"/>
            <w:shd w:val="clear" w:color="auto" w:fill="FFFFFF"/>
            <w:vAlign w:val="center"/>
          </w:tcPr>
          <w:p w14:paraId="58375FBC"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5F6083E4"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14B09E71"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56BB1C02"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危险化学品仓库专职安全管理人员未经培训合格后上岗。</w:t>
            </w:r>
          </w:p>
        </w:tc>
        <w:tc>
          <w:tcPr>
            <w:tcW w:w="5047" w:type="dxa"/>
            <w:shd w:val="clear" w:color="auto" w:fill="FFFFFF"/>
            <w:vAlign w:val="center"/>
          </w:tcPr>
          <w:p w14:paraId="632E5317"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《北京市安全生产委员会关于印发&lt;北京市实验室危险化学品安全专项治理工作方案&gt;的通知》</w:t>
            </w:r>
          </w:p>
        </w:tc>
        <w:tc>
          <w:tcPr>
            <w:tcW w:w="518" w:type="dxa"/>
            <w:shd w:val="clear" w:color="auto" w:fill="FFFFFF"/>
            <w:vAlign w:val="center"/>
          </w:tcPr>
          <w:p w14:paraId="03367572"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p>
        </w:tc>
      </w:tr>
      <w:tr w:rsidR="00EE6FE1" w14:paraId="1CD1CDEC" w14:textId="77777777">
        <w:trPr>
          <w:jc w:val="center"/>
        </w:trPr>
        <w:tc>
          <w:tcPr>
            <w:tcW w:w="1696" w:type="dxa"/>
            <w:shd w:val="clear" w:color="auto" w:fill="FFFFFF"/>
            <w:vAlign w:val="center"/>
          </w:tcPr>
          <w:p w14:paraId="672F51DA"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1D6408AA"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21AD2DE3"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0BC625ED" w14:textId="77777777" w:rsidR="00EE6FE1" w:rsidRDefault="00EB2384">
            <w:pPr>
              <w:pStyle w:val="a8"/>
              <w:adjustRightInd w:val="0"/>
              <w:snapToGrid w:val="0"/>
              <w:ind w:leftChars="50" w:left="105" w:rightChars="50" w:right="105"/>
              <w:rPr>
                <w:rFonts w:ascii="仿宋_GB2312" w:eastAsia="仿宋_GB2312" w:hAnsiTheme="minorEastAsia"/>
                <w:color w:val="000000"/>
                <w:sz w:val="20"/>
                <w:szCs w:val="20"/>
                <w:lang w:bidi="ar"/>
              </w:rPr>
            </w:pPr>
            <w:r>
              <w:rPr>
                <w:rFonts w:ascii="仿宋_GB2312" w:eastAsia="仿宋_GB2312" w:hint="eastAsia"/>
                <w:color w:val="000000"/>
                <w:sz w:val="20"/>
                <w:szCs w:val="20"/>
              </w:rPr>
              <w:t>危险化学品专用仓库非独立设置的单层建筑。</w:t>
            </w:r>
          </w:p>
        </w:tc>
        <w:tc>
          <w:tcPr>
            <w:tcW w:w="5047" w:type="dxa"/>
            <w:shd w:val="clear" w:color="auto" w:fill="FFFFFF"/>
            <w:vAlign w:val="center"/>
          </w:tcPr>
          <w:p w14:paraId="4BA99B03"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color w:val="000000"/>
                <w:sz w:val="20"/>
                <w:szCs w:val="20"/>
                <w:lang w:bidi="ar"/>
              </w:rPr>
            </w:pPr>
            <w:proofErr w:type="gramStart"/>
            <w:r>
              <w:rPr>
                <w:rFonts w:ascii="仿宋_GB2312" w:eastAsia="仿宋_GB2312" w:hAnsiTheme="minorEastAsia" w:hint="eastAsia"/>
                <w:color w:val="000000"/>
                <w:sz w:val="20"/>
                <w:szCs w:val="20"/>
                <w:lang w:bidi="ar"/>
              </w:rPr>
              <w:t>《《</w:t>
            </w:r>
            <w:proofErr w:type="gramEnd"/>
            <w:r>
              <w:rPr>
                <w:rFonts w:ascii="仿宋_GB2312" w:eastAsia="仿宋_GB2312" w:hAnsiTheme="minorEastAsia" w:hint="eastAsia"/>
                <w:color w:val="000000"/>
                <w:sz w:val="20"/>
                <w:szCs w:val="20"/>
                <w:lang w:bidi="ar"/>
              </w:rPr>
              <w:t>安全生产等级评定技术规范第35部分：医药制造企业</w:t>
            </w:r>
            <w:proofErr w:type="gramStart"/>
            <w:r>
              <w:rPr>
                <w:rFonts w:ascii="仿宋_GB2312" w:eastAsia="仿宋_GB2312" w:hAnsiTheme="minorEastAsia" w:hint="eastAsia"/>
                <w:color w:val="000000"/>
                <w:sz w:val="20"/>
                <w:szCs w:val="20"/>
                <w:lang w:bidi="ar"/>
              </w:rPr>
              <w:t>》</w:t>
            </w:r>
            <w:proofErr w:type="gramEnd"/>
            <w:r>
              <w:rPr>
                <w:rFonts w:ascii="仿宋_GB2312" w:eastAsia="仿宋_GB2312" w:hAnsiTheme="minorEastAsia" w:hint="eastAsia"/>
                <w:color w:val="000000"/>
                <w:sz w:val="20"/>
                <w:szCs w:val="20"/>
                <w:lang w:bidi="ar"/>
              </w:rPr>
              <w:t>(DB11/T1322.35-2018)第3.8.1条</w:t>
            </w:r>
          </w:p>
          <w:p w14:paraId="44AC987B"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lastRenderedPageBreak/>
              <w:t>《危险化学品仓库建设及储存安全规范》（DB11/T 755-2010）第4.1.5条</w:t>
            </w:r>
          </w:p>
          <w:p w14:paraId="2C629115"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《安全生产等级评定技术规范第2部分：安全生产通用要求》(DB11/T1322.2-2017)第3.8.3条、附录A</w:t>
            </w:r>
          </w:p>
        </w:tc>
        <w:tc>
          <w:tcPr>
            <w:tcW w:w="518" w:type="dxa"/>
            <w:shd w:val="clear" w:color="auto" w:fill="FFFFFF"/>
            <w:vAlign w:val="center"/>
          </w:tcPr>
          <w:p w14:paraId="5C64A9C5" w14:textId="77777777" w:rsidR="00EE6FE1" w:rsidRDefault="00EE6FE1">
            <w:pPr>
              <w:adjustRightInd w:val="0"/>
              <w:snapToGrid w:val="0"/>
              <w:ind w:leftChars="50" w:left="105" w:rightChars="50" w:right="105"/>
              <w:jc w:val="center"/>
              <w:rPr>
                <w:rFonts w:ascii="仿宋_GB2312" w:eastAsia="仿宋_GB2312" w:hAnsiTheme="minorEastAsia"/>
                <w:color w:val="000000"/>
                <w:sz w:val="20"/>
                <w:szCs w:val="20"/>
                <w:lang w:eastAsia="zh-TW" w:bidi="ar"/>
              </w:rPr>
            </w:pPr>
          </w:p>
        </w:tc>
      </w:tr>
      <w:tr w:rsidR="00EE6FE1" w14:paraId="01ED0A29" w14:textId="77777777">
        <w:trPr>
          <w:jc w:val="center"/>
        </w:trPr>
        <w:tc>
          <w:tcPr>
            <w:tcW w:w="1696" w:type="dxa"/>
            <w:shd w:val="clear" w:color="auto" w:fill="FFFFFF"/>
            <w:vAlign w:val="center"/>
          </w:tcPr>
          <w:p w14:paraId="37D5AB08"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1B0F12A6"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2C4B1B62"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58665777" w14:textId="77777777" w:rsidR="00EE6FE1" w:rsidRDefault="00EB2384">
            <w:pPr>
              <w:pStyle w:val="a8"/>
              <w:adjustRightInd w:val="0"/>
              <w:snapToGrid w:val="0"/>
              <w:ind w:leftChars="50" w:left="105" w:rightChars="50" w:right="105"/>
              <w:rPr>
                <w:rFonts w:ascii="仿宋_GB2312" w:eastAsia="仿宋_GB2312"/>
                <w:color w:val="000000"/>
                <w:sz w:val="20"/>
                <w:szCs w:val="20"/>
              </w:rPr>
            </w:pPr>
            <w:r>
              <w:rPr>
                <w:rFonts w:ascii="仿宋_GB2312" w:eastAsia="仿宋_GB2312" w:hint="eastAsia"/>
                <w:color w:val="000000"/>
                <w:sz w:val="20"/>
                <w:szCs w:val="20"/>
              </w:rPr>
              <w:t>危险化学品专用仓库的墙体未采用不燃烧材料的实体墙。或危险化学品专用仓库的建筑物构架未根据危险化学品的类别和危险等级采用木结构、钢结构或装配式钢筋混凝土结构。</w:t>
            </w:r>
          </w:p>
        </w:tc>
        <w:tc>
          <w:tcPr>
            <w:tcW w:w="5047" w:type="dxa"/>
            <w:shd w:val="clear" w:color="auto" w:fill="FFFFFF"/>
            <w:vAlign w:val="center"/>
          </w:tcPr>
          <w:p w14:paraId="69365A67"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《危险化学品仓库建设及储存安全规范》（DB11/T 755-2010）第4.1.1条</w:t>
            </w:r>
          </w:p>
          <w:p w14:paraId="65370A04"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《安全生产等级评定技术规范第35部分：医药制造企业》(DB11/T1322.35-2018) 第3.8.3条、附录A</w:t>
            </w:r>
          </w:p>
        </w:tc>
        <w:tc>
          <w:tcPr>
            <w:tcW w:w="518" w:type="dxa"/>
            <w:shd w:val="clear" w:color="auto" w:fill="FFFFFF"/>
            <w:vAlign w:val="center"/>
          </w:tcPr>
          <w:p w14:paraId="0B882B2D" w14:textId="77777777" w:rsidR="00EE6FE1" w:rsidRDefault="00EE6FE1">
            <w:pPr>
              <w:adjustRightInd w:val="0"/>
              <w:snapToGrid w:val="0"/>
              <w:ind w:leftChars="50" w:left="105" w:rightChars="50" w:right="105"/>
              <w:jc w:val="center"/>
              <w:rPr>
                <w:rFonts w:ascii="仿宋_GB2312" w:eastAsia="仿宋_GB2312" w:hAnsiTheme="minorEastAsia"/>
                <w:color w:val="000000"/>
                <w:sz w:val="20"/>
                <w:szCs w:val="20"/>
                <w:lang w:eastAsia="zh-TW" w:bidi="ar"/>
              </w:rPr>
            </w:pPr>
          </w:p>
        </w:tc>
      </w:tr>
      <w:tr w:rsidR="00EE6FE1" w14:paraId="4023AB36" w14:textId="77777777">
        <w:trPr>
          <w:jc w:val="center"/>
        </w:trPr>
        <w:tc>
          <w:tcPr>
            <w:tcW w:w="1696" w:type="dxa"/>
            <w:shd w:val="clear" w:color="auto" w:fill="FFFFFF"/>
            <w:vAlign w:val="center"/>
          </w:tcPr>
          <w:p w14:paraId="7DAB6BD5"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3454B947"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31549CC1"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160E684A" w14:textId="77777777" w:rsidR="00EE6FE1" w:rsidRDefault="00EB2384">
            <w:pPr>
              <w:pStyle w:val="a8"/>
              <w:adjustRightInd w:val="0"/>
              <w:snapToGrid w:val="0"/>
              <w:ind w:leftChars="50" w:left="105" w:rightChars="50" w:right="105"/>
              <w:rPr>
                <w:rFonts w:ascii="仿宋_GB2312" w:eastAsia="仿宋_GB2312"/>
                <w:color w:val="000000"/>
                <w:sz w:val="20"/>
                <w:szCs w:val="20"/>
              </w:rPr>
            </w:pPr>
            <w:r>
              <w:rPr>
                <w:rFonts w:ascii="仿宋_GB2312" w:eastAsia="仿宋_GB2312" w:hint="eastAsia"/>
                <w:color w:val="000000"/>
                <w:sz w:val="20"/>
                <w:szCs w:val="20"/>
              </w:rPr>
              <w:t>危险化学品仓库未设置高窗，或窗上未安装防护铁栏，或窗户未采取避光、防雨措施。</w:t>
            </w:r>
          </w:p>
        </w:tc>
        <w:tc>
          <w:tcPr>
            <w:tcW w:w="5047" w:type="dxa"/>
            <w:shd w:val="clear" w:color="auto" w:fill="FFFFFF"/>
            <w:vAlign w:val="center"/>
          </w:tcPr>
          <w:p w14:paraId="41C39FFF"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sz w:val="20"/>
                <w:szCs w:val="20"/>
              </w:rPr>
            </w:pPr>
            <w:r>
              <w:rPr>
                <w:rFonts w:ascii="仿宋_GB2312" w:eastAsia="仿宋_GB2312" w:hAnsiTheme="minorEastAsia" w:hint="eastAsia"/>
                <w:color w:val="000000"/>
                <w:sz w:val="20"/>
                <w:szCs w:val="20"/>
                <w:lang w:bidi="ar"/>
              </w:rPr>
              <w:t>《危险化学品仓库建设及储存安全规范》</w:t>
            </w:r>
            <w:r>
              <w:rPr>
                <w:rFonts w:ascii="仿宋_GB2312" w:eastAsia="仿宋_GB2312" w:hAnsiTheme="minorEastAsia" w:hint="eastAsia"/>
                <w:color w:val="000000"/>
                <w:sz w:val="20"/>
                <w:szCs w:val="20"/>
                <w:lang w:bidi="en-US"/>
              </w:rPr>
              <w:t>(DB11/755-2010)</w:t>
            </w:r>
            <w:r>
              <w:rPr>
                <w:rFonts w:ascii="仿宋_GB2312" w:eastAsia="仿宋_GB2312" w:hAnsiTheme="minorEastAsia" w:hint="eastAsia"/>
                <w:color w:val="000000"/>
                <w:sz w:val="20"/>
                <w:szCs w:val="20"/>
                <w:lang w:eastAsia="zh-TW" w:bidi="ar"/>
              </w:rPr>
              <w:t>第</w:t>
            </w:r>
            <w:r>
              <w:rPr>
                <w:rFonts w:ascii="仿宋_GB2312" w:eastAsia="仿宋_GB2312" w:hAnsiTheme="minorEastAsia" w:hint="eastAsia"/>
                <w:color w:val="000000"/>
                <w:sz w:val="20"/>
                <w:szCs w:val="20"/>
                <w:lang w:bidi="en-US"/>
              </w:rPr>
              <w:t>4.1.2</w:t>
            </w:r>
            <w:r>
              <w:rPr>
                <w:rFonts w:ascii="仿宋_GB2312" w:eastAsia="仿宋_GB2312" w:hAnsiTheme="minorEastAsia" w:hint="eastAsia"/>
                <w:color w:val="000000"/>
                <w:sz w:val="20"/>
                <w:szCs w:val="20"/>
                <w:lang w:eastAsia="zh-TW" w:bidi="ar"/>
              </w:rPr>
              <w:t>条</w:t>
            </w:r>
          </w:p>
        </w:tc>
        <w:tc>
          <w:tcPr>
            <w:tcW w:w="518" w:type="dxa"/>
            <w:shd w:val="clear" w:color="auto" w:fill="FFFFFF"/>
            <w:vAlign w:val="center"/>
          </w:tcPr>
          <w:p w14:paraId="08DDCD8F" w14:textId="77777777" w:rsidR="00EE6FE1" w:rsidRDefault="00EE6FE1">
            <w:pPr>
              <w:adjustRightInd w:val="0"/>
              <w:snapToGrid w:val="0"/>
              <w:ind w:leftChars="50" w:left="105" w:rightChars="50" w:right="105"/>
              <w:jc w:val="center"/>
              <w:rPr>
                <w:rFonts w:ascii="仿宋_GB2312" w:eastAsia="仿宋_GB2312" w:hAnsiTheme="minorEastAsia"/>
                <w:color w:val="000000"/>
                <w:sz w:val="20"/>
                <w:szCs w:val="20"/>
                <w:lang w:eastAsia="zh-TW" w:bidi="ar"/>
              </w:rPr>
            </w:pPr>
          </w:p>
        </w:tc>
      </w:tr>
      <w:tr w:rsidR="00EE6FE1" w14:paraId="72BACA1F" w14:textId="77777777">
        <w:trPr>
          <w:jc w:val="center"/>
        </w:trPr>
        <w:tc>
          <w:tcPr>
            <w:tcW w:w="1696" w:type="dxa"/>
            <w:shd w:val="clear" w:color="auto" w:fill="FFFFFF"/>
            <w:vAlign w:val="center"/>
          </w:tcPr>
          <w:p w14:paraId="336BFC4D"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50BAECF7"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2E219526"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5963AF57" w14:textId="77777777" w:rsidR="00EE6FE1" w:rsidRDefault="00EB2384">
            <w:pPr>
              <w:pStyle w:val="a8"/>
              <w:adjustRightInd w:val="0"/>
              <w:snapToGrid w:val="0"/>
              <w:ind w:leftChars="50" w:left="105" w:rightChars="50" w:right="105"/>
              <w:rPr>
                <w:rFonts w:ascii="仿宋_GB2312" w:eastAsia="仿宋_GB2312"/>
                <w:color w:val="000000"/>
                <w:sz w:val="20"/>
                <w:szCs w:val="20"/>
              </w:rPr>
            </w:pPr>
            <w:r>
              <w:rPr>
                <w:rFonts w:ascii="仿宋_GB2312" w:eastAsia="仿宋_GB2312" w:hint="eastAsia"/>
                <w:color w:val="000000"/>
                <w:sz w:val="20"/>
                <w:szCs w:val="20"/>
              </w:rPr>
              <w:t>危险化学品仓库门未根据危险化学品性质</w:t>
            </w:r>
            <w:proofErr w:type="gramStart"/>
            <w:r>
              <w:rPr>
                <w:rFonts w:ascii="仿宋_GB2312" w:eastAsia="仿宋_GB2312" w:hint="eastAsia"/>
                <w:color w:val="000000"/>
                <w:sz w:val="20"/>
                <w:szCs w:val="20"/>
              </w:rPr>
              <w:t>相采用</w:t>
            </w:r>
            <w:proofErr w:type="gramEnd"/>
            <w:r>
              <w:rPr>
                <w:rFonts w:ascii="仿宋_GB2312" w:eastAsia="仿宋_GB2312" w:hint="eastAsia"/>
                <w:color w:val="000000"/>
                <w:sz w:val="20"/>
                <w:szCs w:val="20"/>
              </w:rPr>
              <w:t>具有防火、防雷、防静电、防腐、不产生火花等功能的单一或复合材料制成，或门未向疏散方向开启。</w:t>
            </w:r>
          </w:p>
        </w:tc>
        <w:tc>
          <w:tcPr>
            <w:tcW w:w="5047" w:type="dxa"/>
            <w:shd w:val="clear" w:color="auto" w:fill="FFFFFF"/>
            <w:vAlign w:val="center"/>
          </w:tcPr>
          <w:p w14:paraId="604A82F5"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《危险化学品仓库建设及储存安全规范》</w:t>
            </w:r>
            <w:r>
              <w:rPr>
                <w:rFonts w:ascii="仿宋_GB2312" w:eastAsia="仿宋_GB2312" w:hAnsiTheme="minorEastAsia" w:hint="eastAsia"/>
                <w:color w:val="000000"/>
                <w:sz w:val="20"/>
                <w:szCs w:val="20"/>
                <w:lang w:bidi="en-US"/>
              </w:rPr>
              <w:t>(DB11/755-2010)</w:t>
            </w:r>
            <w:r>
              <w:rPr>
                <w:rFonts w:ascii="仿宋_GB2312" w:eastAsia="仿宋_GB2312" w:hAnsiTheme="minorEastAsia" w:hint="eastAsia"/>
                <w:color w:val="000000"/>
                <w:sz w:val="20"/>
                <w:szCs w:val="20"/>
                <w:lang w:eastAsia="zh-TW" w:bidi="ar"/>
              </w:rPr>
              <w:t>第</w:t>
            </w:r>
            <w:r>
              <w:rPr>
                <w:rFonts w:ascii="仿宋_GB2312" w:eastAsia="仿宋_GB2312" w:hAnsiTheme="minorEastAsia" w:hint="eastAsia"/>
                <w:color w:val="000000"/>
                <w:sz w:val="20"/>
                <w:szCs w:val="20"/>
                <w:lang w:bidi="en-US"/>
              </w:rPr>
              <w:t>4.1.3</w:t>
            </w:r>
            <w:r>
              <w:rPr>
                <w:rFonts w:ascii="仿宋_GB2312" w:eastAsia="仿宋_GB2312" w:hAnsiTheme="minorEastAsia" w:hint="eastAsia"/>
                <w:color w:val="000000"/>
                <w:sz w:val="20"/>
                <w:szCs w:val="20"/>
                <w:lang w:eastAsia="zh-TW" w:bidi="ar"/>
              </w:rPr>
              <w:t>条</w:t>
            </w:r>
          </w:p>
        </w:tc>
        <w:tc>
          <w:tcPr>
            <w:tcW w:w="518" w:type="dxa"/>
            <w:shd w:val="clear" w:color="auto" w:fill="FFFFFF"/>
            <w:vAlign w:val="center"/>
          </w:tcPr>
          <w:p w14:paraId="258ECF7E" w14:textId="77777777" w:rsidR="00EE6FE1" w:rsidRDefault="00EE6FE1">
            <w:pPr>
              <w:adjustRightInd w:val="0"/>
              <w:snapToGrid w:val="0"/>
              <w:ind w:leftChars="50" w:left="105" w:rightChars="50" w:right="105"/>
              <w:jc w:val="center"/>
              <w:rPr>
                <w:rFonts w:ascii="仿宋_GB2312" w:eastAsia="仿宋_GB2312" w:hAnsiTheme="minorEastAsia"/>
                <w:color w:val="000000"/>
                <w:sz w:val="20"/>
                <w:szCs w:val="20"/>
                <w:lang w:eastAsia="zh-TW" w:bidi="ar"/>
              </w:rPr>
            </w:pPr>
          </w:p>
        </w:tc>
      </w:tr>
      <w:tr w:rsidR="00EE6FE1" w14:paraId="5880AEE3" w14:textId="77777777">
        <w:trPr>
          <w:jc w:val="center"/>
        </w:trPr>
        <w:tc>
          <w:tcPr>
            <w:tcW w:w="1696" w:type="dxa"/>
            <w:shd w:val="clear" w:color="auto" w:fill="FFFFFF"/>
            <w:vAlign w:val="center"/>
          </w:tcPr>
          <w:p w14:paraId="02E8EDB1"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3CF35E77"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5F7BD9CA"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2D5F1411" w14:textId="77777777" w:rsidR="00EE6FE1" w:rsidRDefault="00EB2384">
            <w:pPr>
              <w:pStyle w:val="a8"/>
              <w:adjustRightInd w:val="0"/>
              <w:snapToGrid w:val="0"/>
              <w:ind w:leftChars="50" w:left="105" w:rightChars="50" w:right="105"/>
              <w:rPr>
                <w:rFonts w:ascii="仿宋_GB2312" w:eastAsia="仿宋_GB2312"/>
                <w:color w:val="000000"/>
                <w:sz w:val="20"/>
                <w:szCs w:val="20"/>
              </w:rPr>
            </w:pPr>
            <w:r>
              <w:rPr>
                <w:rFonts w:ascii="仿宋_GB2312" w:eastAsia="仿宋_GB2312" w:hint="eastAsia"/>
                <w:color w:val="000000"/>
                <w:sz w:val="20"/>
                <w:szCs w:val="20"/>
              </w:rPr>
              <w:t>存在爆炸危险的危险化学品仓库未设置泄压设施。</w:t>
            </w:r>
          </w:p>
        </w:tc>
        <w:tc>
          <w:tcPr>
            <w:tcW w:w="5047" w:type="dxa"/>
            <w:shd w:val="clear" w:color="auto" w:fill="FFFFFF"/>
            <w:vAlign w:val="center"/>
          </w:tcPr>
          <w:p w14:paraId="3391A96B"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《危险化学品仓库建设及储存安全规范》</w:t>
            </w:r>
            <w:r>
              <w:rPr>
                <w:rFonts w:ascii="仿宋_GB2312" w:eastAsia="仿宋_GB2312" w:hAnsiTheme="minorEastAsia" w:hint="eastAsia"/>
                <w:color w:val="000000"/>
                <w:sz w:val="20"/>
                <w:szCs w:val="20"/>
                <w:lang w:bidi="en-US"/>
              </w:rPr>
              <w:t>(DB11/755-2010)</w:t>
            </w:r>
            <w:r>
              <w:rPr>
                <w:rFonts w:ascii="仿宋_GB2312" w:eastAsia="仿宋_GB2312" w:hAnsiTheme="minorEastAsia" w:hint="eastAsia"/>
                <w:color w:val="000000"/>
                <w:sz w:val="20"/>
                <w:szCs w:val="20"/>
                <w:lang w:eastAsia="zh-TW" w:bidi="ar"/>
              </w:rPr>
              <w:t>第</w:t>
            </w:r>
            <w:r>
              <w:rPr>
                <w:rFonts w:ascii="仿宋_GB2312" w:eastAsia="仿宋_GB2312" w:hAnsiTheme="minorEastAsia" w:hint="eastAsia"/>
                <w:color w:val="000000"/>
                <w:sz w:val="20"/>
                <w:szCs w:val="20"/>
                <w:lang w:bidi="en-US"/>
              </w:rPr>
              <w:t>4.1.4</w:t>
            </w:r>
            <w:r>
              <w:rPr>
                <w:rFonts w:ascii="仿宋_GB2312" w:eastAsia="仿宋_GB2312" w:hAnsiTheme="minorEastAsia" w:hint="eastAsia"/>
                <w:color w:val="000000"/>
                <w:sz w:val="20"/>
                <w:szCs w:val="20"/>
                <w:lang w:eastAsia="zh-TW" w:bidi="ar"/>
              </w:rPr>
              <w:t>条</w:t>
            </w:r>
          </w:p>
        </w:tc>
        <w:tc>
          <w:tcPr>
            <w:tcW w:w="518" w:type="dxa"/>
            <w:shd w:val="clear" w:color="auto" w:fill="FFFFFF"/>
            <w:vAlign w:val="center"/>
          </w:tcPr>
          <w:p w14:paraId="761D2E28" w14:textId="77777777" w:rsidR="00EE6FE1" w:rsidRDefault="00EE6FE1">
            <w:pPr>
              <w:adjustRightInd w:val="0"/>
              <w:snapToGrid w:val="0"/>
              <w:ind w:leftChars="50" w:left="105" w:rightChars="50" w:right="105"/>
              <w:jc w:val="center"/>
              <w:rPr>
                <w:rFonts w:ascii="仿宋_GB2312" w:eastAsia="仿宋_GB2312" w:hAnsiTheme="minorEastAsia"/>
                <w:color w:val="000000"/>
                <w:sz w:val="20"/>
                <w:szCs w:val="20"/>
                <w:lang w:eastAsia="zh-TW" w:bidi="ar"/>
              </w:rPr>
            </w:pPr>
          </w:p>
        </w:tc>
      </w:tr>
      <w:tr w:rsidR="00EE6FE1" w14:paraId="6A9314FA" w14:textId="77777777">
        <w:trPr>
          <w:jc w:val="center"/>
        </w:trPr>
        <w:tc>
          <w:tcPr>
            <w:tcW w:w="1696" w:type="dxa"/>
            <w:shd w:val="clear" w:color="auto" w:fill="FFFFFF"/>
            <w:vAlign w:val="center"/>
          </w:tcPr>
          <w:p w14:paraId="5BC22C21"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4323DCE2"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51DD9D59"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3DEA319B" w14:textId="77777777" w:rsidR="00EE6FE1" w:rsidRDefault="00EB2384">
            <w:pPr>
              <w:pStyle w:val="a8"/>
              <w:adjustRightInd w:val="0"/>
              <w:snapToGrid w:val="0"/>
              <w:ind w:leftChars="50" w:left="105" w:rightChars="50" w:right="105"/>
              <w:rPr>
                <w:rFonts w:ascii="仿宋_GB2312" w:eastAsia="仿宋_GB2312"/>
                <w:color w:val="000000"/>
                <w:sz w:val="20"/>
                <w:szCs w:val="20"/>
              </w:rPr>
            </w:pPr>
            <w:r>
              <w:rPr>
                <w:rFonts w:ascii="仿宋_GB2312" w:eastAsia="仿宋_GB2312" w:hint="eastAsia"/>
                <w:color w:val="000000"/>
                <w:sz w:val="20"/>
                <w:szCs w:val="20"/>
              </w:rPr>
              <w:t>危险化学品仓库、储存室内照明、事故照明设施、电气设备或输配电线路未采用防爆型。</w:t>
            </w:r>
          </w:p>
        </w:tc>
        <w:tc>
          <w:tcPr>
            <w:tcW w:w="5047" w:type="dxa"/>
            <w:shd w:val="clear" w:color="auto" w:fill="FFFFFF"/>
            <w:vAlign w:val="center"/>
          </w:tcPr>
          <w:p w14:paraId="5C7DCBB7"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《危险化学品仓库建设及储存安全规范》</w:t>
            </w:r>
            <w:r>
              <w:rPr>
                <w:rFonts w:ascii="仿宋_GB2312" w:eastAsia="仿宋_GB2312" w:hAnsiTheme="minorEastAsia" w:hint="eastAsia"/>
                <w:color w:val="000000"/>
                <w:sz w:val="20"/>
                <w:szCs w:val="20"/>
                <w:lang w:bidi="en-US"/>
              </w:rPr>
              <w:t>(DB11/755-2010)</w:t>
            </w:r>
            <w:r>
              <w:rPr>
                <w:rFonts w:ascii="仿宋_GB2312" w:eastAsia="仿宋_GB2312" w:hAnsiTheme="minorEastAsia" w:hint="eastAsia"/>
                <w:color w:val="000000"/>
                <w:sz w:val="20"/>
                <w:szCs w:val="20"/>
                <w:lang w:eastAsia="zh-TW" w:bidi="ar"/>
              </w:rPr>
              <w:t>第</w:t>
            </w:r>
            <w:r>
              <w:rPr>
                <w:rFonts w:ascii="仿宋_GB2312" w:eastAsia="仿宋_GB2312" w:hAnsiTheme="minorEastAsia" w:hint="eastAsia"/>
                <w:color w:val="000000"/>
                <w:sz w:val="20"/>
                <w:szCs w:val="20"/>
                <w:lang w:bidi="en-US"/>
              </w:rPr>
              <w:t>4.2.1</w:t>
            </w:r>
            <w:r>
              <w:rPr>
                <w:rFonts w:ascii="仿宋_GB2312" w:eastAsia="仿宋_GB2312" w:hAnsiTheme="minorEastAsia" w:hint="eastAsia"/>
                <w:color w:val="000000"/>
                <w:sz w:val="20"/>
                <w:szCs w:val="20"/>
                <w:lang w:eastAsia="zh-TW" w:bidi="ar"/>
              </w:rPr>
              <w:t>条</w:t>
            </w:r>
          </w:p>
        </w:tc>
        <w:tc>
          <w:tcPr>
            <w:tcW w:w="518" w:type="dxa"/>
            <w:shd w:val="clear" w:color="auto" w:fill="FFFFFF"/>
            <w:vAlign w:val="center"/>
          </w:tcPr>
          <w:p w14:paraId="60FD2576" w14:textId="77777777" w:rsidR="00EE6FE1" w:rsidRDefault="00EE6FE1">
            <w:pPr>
              <w:adjustRightInd w:val="0"/>
              <w:snapToGrid w:val="0"/>
              <w:ind w:leftChars="50" w:left="105" w:rightChars="50" w:right="105"/>
              <w:jc w:val="center"/>
              <w:rPr>
                <w:rFonts w:ascii="仿宋_GB2312" w:eastAsia="仿宋_GB2312" w:hAnsiTheme="minorEastAsia"/>
                <w:color w:val="000000"/>
                <w:sz w:val="20"/>
                <w:szCs w:val="20"/>
                <w:lang w:eastAsia="zh-TW" w:bidi="ar"/>
              </w:rPr>
            </w:pPr>
          </w:p>
        </w:tc>
      </w:tr>
      <w:tr w:rsidR="00EE6FE1" w14:paraId="04D76444" w14:textId="77777777">
        <w:trPr>
          <w:jc w:val="center"/>
        </w:trPr>
        <w:tc>
          <w:tcPr>
            <w:tcW w:w="1696" w:type="dxa"/>
            <w:shd w:val="clear" w:color="auto" w:fill="FFFFFF"/>
            <w:vAlign w:val="center"/>
          </w:tcPr>
          <w:p w14:paraId="2798B75A"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28BECD31"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3AD28DF1"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3A9C38C8" w14:textId="77777777" w:rsidR="00EE6FE1" w:rsidRDefault="00EB2384">
            <w:pPr>
              <w:pStyle w:val="a8"/>
              <w:adjustRightInd w:val="0"/>
              <w:snapToGrid w:val="0"/>
              <w:ind w:leftChars="50" w:left="105" w:rightChars="50" w:right="105"/>
              <w:rPr>
                <w:rFonts w:ascii="仿宋_GB2312" w:eastAsia="仿宋_GB2312"/>
                <w:color w:val="000000"/>
                <w:sz w:val="20"/>
                <w:szCs w:val="20"/>
              </w:rPr>
            </w:pPr>
            <w:r>
              <w:rPr>
                <w:rFonts w:ascii="仿宋_GB2312" w:eastAsia="仿宋_GB2312" w:hint="eastAsia"/>
                <w:color w:val="000000"/>
                <w:sz w:val="20"/>
                <w:szCs w:val="20"/>
              </w:rPr>
              <w:t>危险化学品仓库内照明设施和电气设备的配电箱及电气开关设置在仓库内。</w:t>
            </w:r>
          </w:p>
        </w:tc>
        <w:tc>
          <w:tcPr>
            <w:tcW w:w="5047" w:type="dxa"/>
            <w:shd w:val="clear" w:color="auto" w:fill="FFFFFF"/>
            <w:vAlign w:val="center"/>
          </w:tcPr>
          <w:p w14:paraId="163B2F85"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《危险化学品仓库建设及储存安全规范》</w:t>
            </w:r>
            <w:r>
              <w:rPr>
                <w:rFonts w:ascii="仿宋_GB2312" w:eastAsia="仿宋_GB2312" w:hAnsiTheme="minorEastAsia" w:hint="eastAsia"/>
                <w:color w:val="000000"/>
                <w:sz w:val="20"/>
                <w:szCs w:val="20"/>
                <w:lang w:bidi="en-US"/>
              </w:rPr>
              <w:t>(DB11/755-2010)</w:t>
            </w:r>
            <w:r>
              <w:rPr>
                <w:rFonts w:ascii="仿宋_GB2312" w:eastAsia="仿宋_GB2312" w:hAnsiTheme="minorEastAsia" w:hint="eastAsia"/>
                <w:color w:val="000000"/>
                <w:sz w:val="20"/>
                <w:szCs w:val="20"/>
                <w:lang w:eastAsia="zh-TW" w:bidi="ar"/>
              </w:rPr>
              <w:t>第</w:t>
            </w:r>
            <w:r>
              <w:rPr>
                <w:rFonts w:ascii="仿宋_GB2312" w:eastAsia="仿宋_GB2312" w:hAnsiTheme="minorEastAsia" w:hint="eastAsia"/>
                <w:color w:val="000000"/>
                <w:sz w:val="20"/>
                <w:szCs w:val="20"/>
                <w:lang w:bidi="en-US"/>
              </w:rPr>
              <w:t>4.2.2</w:t>
            </w:r>
            <w:r>
              <w:rPr>
                <w:rFonts w:ascii="仿宋_GB2312" w:eastAsia="仿宋_GB2312" w:hAnsiTheme="minorEastAsia" w:hint="eastAsia"/>
                <w:color w:val="000000"/>
                <w:sz w:val="20"/>
                <w:szCs w:val="20"/>
                <w:lang w:eastAsia="zh-TW" w:bidi="ar"/>
              </w:rPr>
              <w:t>条</w:t>
            </w:r>
          </w:p>
        </w:tc>
        <w:tc>
          <w:tcPr>
            <w:tcW w:w="518" w:type="dxa"/>
            <w:shd w:val="clear" w:color="auto" w:fill="FFFFFF"/>
            <w:vAlign w:val="center"/>
          </w:tcPr>
          <w:p w14:paraId="779AB324" w14:textId="77777777" w:rsidR="00EE6FE1" w:rsidRDefault="00EE6FE1">
            <w:pPr>
              <w:adjustRightInd w:val="0"/>
              <w:snapToGrid w:val="0"/>
              <w:ind w:leftChars="50" w:left="105" w:rightChars="50" w:right="105"/>
              <w:jc w:val="center"/>
              <w:rPr>
                <w:rFonts w:ascii="仿宋_GB2312" w:eastAsia="仿宋_GB2312" w:hAnsiTheme="minorEastAsia"/>
                <w:color w:val="000000"/>
                <w:sz w:val="20"/>
                <w:szCs w:val="20"/>
                <w:lang w:eastAsia="zh-TW" w:bidi="ar"/>
              </w:rPr>
            </w:pPr>
          </w:p>
        </w:tc>
      </w:tr>
      <w:tr w:rsidR="00EE6FE1" w14:paraId="0679008B" w14:textId="77777777">
        <w:trPr>
          <w:jc w:val="center"/>
        </w:trPr>
        <w:tc>
          <w:tcPr>
            <w:tcW w:w="1696" w:type="dxa"/>
            <w:shd w:val="clear" w:color="auto" w:fill="FFFFFF"/>
            <w:vAlign w:val="center"/>
          </w:tcPr>
          <w:p w14:paraId="562E45AA"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4833771B"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796D134F"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688AA8FF" w14:textId="77777777" w:rsidR="00EE6FE1" w:rsidRDefault="00EB2384">
            <w:pPr>
              <w:pStyle w:val="a8"/>
              <w:adjustRightInd w:val="0"/>
              <w:snapToGrid w:val="0"/>
              <w:ind w:leftChars="50" w:left="105" w:rightChars="50" w:right="105"/>
              <w:rPr>
                <w:rFonts w:ascii="仿宋_GB2312" w:eastAsia="仿宋_GB2312"/>
                <w:color w:val="000000"/>
                <w:sz w:val="20"/>
                <w:szCs w:val="20"/>
              </w:rPr>
            </w:pPr>
            <w:r>
              <w:rPr>
                <w:rFonts w:ascii="仿宋_GB2312" w:eastAsia="仿宋_GB2312" w:hint="eastAsia"/>
                <w:color w:val="000000"/>
                <w:sz w:val="20"/>
                <w:szCs w:val="20"/>
              </w:rPr>
              <w:t>储存易燃气体、易燃液体的危险化学品仓库未设置可燃气体报警装置。</w:t>
            </w:r>
          </w:p>
        </w:tc>
        <w:tc>
          <w:tcPr>
            <w:tcW w:w="5047" w:type="dxa"/>
            <w:shd w:val="clear" w:color="auto" w:fill="FFFFFF"/>
            <w:vAlign w:val="center"/>
          </w:tcPr>
          <w:p w14:paraId="2A821CAC"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《危险化学品仓库建设及储存安全规范》</w:t>
            </w:r>
            <w:r>
              <w:rPr>
                <w:rFonts w:ascii="仿宋_GB2312" w:eastAsia="仿宋_GB2312" w:hAnsiTheme="minorEastAsia" w:hint="eastAsia"/>
                <w:color w:val="000000"/>
                <w:sz w:val="20"/>
                <w:szCs w:val="20"/>
                <w:lang w:bidi="en-US"/>
              </w:rPr>
              <w:t>(DB11/755-2010)</w:t>
            </w:r>
            <w:r>
              <w:rPr>
                <w:rFonts w:ascii="仿宋_GB2312" w:eastAsia="仿宋_GB2312" w:hAnsiTheme="minorEastAsia" w:hint="eastAsia"/>
                <w:color w:val="000000"/>
                <w:sz w:val="20"/>
                <w:szCs w:val="20"/>
                <w:lang w:eastAsia="zh-TW" w:bidi="ar"/>
              </w:rPr>
              <w:t>第</w:t>
            </w:r>
            <w:r>
              <w:rPr>
                <w:rFonts w:ascii="仿宋_GB2312" w:eastAsia="仿宋_GB2312" w:hAnsiTheme="minorEastAsia" w:hint="eastAsia"/>
                <w:color w:val="000000"/>
                <w:sz w:val="20"/>
                <w:szCs w:val="20"/>
                <w:lang w:bidi="en-US"/>
              </w:rPr>
              <w:t>4.3.4</w:t>
            </w:r>
            <w:r>
              <w:rPr>
                <w:rFonts w:ascii="仿宋_GB2312" w:eastAsia="仿宋_GB2312" w:hAnsiTheme="minorEastAsia" w:hint="eastAsia"/>
                <w:color w:val="000000"/>
                <w:sz w:val="20"/>
                <w:szCs w:val="20"/>
                <w:lang w:eastAsia="zh-TW" w:bidi="ar"/>
              </w:rPr>
              <w:t>条</w:t>
            </w:r>
          </w:p>
        </w:tc>
        <w:tc>
          <w:tcPr>
            <w:tcW w:w="518" w:type="dxa"/>
            <w:shd w:val="clear" w:color="auto" w:fill="FFFFFF"/>
            <w:vAlign w:val="center"/>
          </w:tcPr>
          <w:p w14:paraId="5C92CAC0" w14:textId="77777777" w:rsidR="00EE6FE1" w:rsidRDefault="00EE6FE1">
            <w:pPr>
              <w:adjustRightInd w:val="0"/>
              <w:snapToGrid w:val="0"/>
              <w:ind w:leftChars="50" w:left="105" w:rightChars="50" w:right="105"/>
              <w:jc w:val="center"/>
              <w:rPr>
                <w:rFonts w:ascii="仿宋_GB2312" w:eastAsia="仿宋_GB2312" w:hAnsiTheme="minorEastAsia"/>
                <w:color w:val="000000"/>
                <w:sz w:val="20"/>
                <w:szCs w:val="20"/>
                <w:lang w:eastAsia="zh-TW" w:bidi="ar"/>
              </w:rPr>
            </w:pPr>
          </w:p>
        </w:tc>
      </w:tr>
      <w:tr w:rsidR="00EE6FE1" w14:paraId="634CDE20" w14:textId="77777777">
        <w:trPr>
          <w:jc w:val="center"/>
        </w:trPr>
        <w:tc>
          <w:tcPr>
            <w:tcW w:w="1696" w:type="dxa"/>
            <w:shd w:val="clear" w:color="auto" w:fill="FFFFFF"/>
            <w:vAlign w:val="center"/>
          </w:tcPr>
          <w:p w14:paraId="6B169156"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5BD27CF6"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3510D8C9"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625974AE"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sz w:val="20"/>
                <w:szCs w:val="20"/>
              </w:rPr>
            </w:pPr>
            <w:r>
              <w:rPr>
                <w:rFonts w:ascii="仿宋_GB2312" w:eastAsia="仿宋_GB2312" w:hAnsiTheme="minorEastAsia" w:hint="eastAsia"/>
                <w:color w:val="000000"/>
                <w:sz w:val="20"/>
                <w:szCs w:val="20"/>
                <w:lang w:bidi="ar"/>
              </w:rPr>
              <w:t>危险化学品仓库未设置防雷和防静电设施。</w:t>
            </w:r>
          </w:p>
        </w:tc>
        <w:tc>
          <w:tcPr>
            <w:tcW w:w="5047" w:type="dxa"/>
            <w:shd w:val="clear" w:color="auto" w:fill="FFFFFF"/>
            <w:vAlign w:val="center"/>
          </w:tcPr>
          <w:p w14:paraId="1CDE1300"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sz w:val="20"/>
                <w:szCs w:val="20"/>
              </w:rPr>
            </w:pPr>
            <w:r>
              <w:rPr>
                <w:rFonts w:ascii="仿宋_GB2312" w:eastAsia="仿宋_GB2312" w:hAnsiTheme="minorEastAsia" w:hint="eastAsia"/>
                <w:color w:val="000000"/>
                <w:sz w:val="20"/>
                <w:szCs w:val="20"/>
                <w:lang w:bidi="ar"/>
              </w:rPr>
              <w:t>《危险化学品仓库建设及储存安全规范》</w:t>
            </w:r>
          </w:p>
          <w:p w14:paraId="0E8BAE09"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en-US" w:bidi="en-US"/>
              </w:rPr>
              <w:t>(DB11/755-2010)</w:t>
            </w:r>
            <w:r>
              <w:rPr>
                <w:rFonts w:ascii="仿宋_GB2312" w:eastAsia="仿宋_GB2312" w:hAnsiTheme="minorEastAsia" w:hint="eastAsia"/>
                <w:color w:val="000000"/>
                <w:sz w:val="20"/>
                <w:szCs w:val="20"/>
                <w:lang w:eastAsia="zh-TW" w:bidi="ar"/>
              </w:rPr>
              <w:t>第</w:t>
            </w:r>
            <w:r>
              <w:rPr>
                <w:rFonts w:ascii="仿宋_GB2312" w:eastAsia="仿宋_GB2312" w:hAnsiTheme="minorEastAsia" w:hint="eastAsia"/>
                <w:color w:val="000000"/>
                <w:sz w:val="20"/>
                <w:szCs w:val="20"/>
                <w:lang w:eastAsia="en-US" w:bidi="en-US"/>
              </w:rPr>
              <w:t>4.3.</w:t>
            </w:r>
            <w:r>
              <w:rPr>
                <w:rFonts w:ascii="仿宋_GB2312" w:eastAsia="仿宋_GB2312" w:hAnsiTheme="minorEastAsia" w:hint="eastAsia"/>
                <w:color w:val="000000"/>
                <w:sz w:val="20"/>
                <w:szCs w:val="20"/>
                <w:lang w:eastAsia="zh-TW" w:bidi="ar"/>
              </w:rPr>
              <w:t>5条</w:t>
            </w:r>
          </w:p>
        </w:tc>
        <w:tc>
          <w:tcPr>
            <w:tcW w:w="518" w:type="dxa"/>
            <w:shd w:val="clear" w:color="auto" w:fill="FFFFFF"/>
            <w:vAlign w:val="center"/>
          </w:tcPr>
          <w:p w14:paraId="1FA04A3E"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p>
        </w:tc>
      </w:tr>
      <w:tr w:rsidR="00EE6FE1" w14:paraId="2B9A7D3E" w14:textId="77777777">
        <w:trPr>
          <w:jc w:val="center"/>
        </w:trPr>
        <w:tc>
          <w:tcPr>
            <w:tcW w:w="1696" w:type="dxa"/>
            <w:shd w:val="clear" w:color="auto" w:fill="FFFFFF"/>
            <w:vAlign w:val="center"/>
          </w:tcPr>
          <w:p w14:paraId="16F254E8"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69B0159B"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2339C688"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7A822678"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color w:val="000000"/>
                <w:sz w:val="20"/>
                <w:szCs w:val="20"/>
              </w:rPr>
            </w:pPr>
            <w:r>
              <w:rPr>
                <w:rFonts w:ascii="仿宋_GB2312" w:eastAsia="仿宋_GB2312" w:hint="eastAsia"/>
                <w:color w:val="000000"/>
                <w:sz w:val="20"/>
                <w:szCs w:val="20"/>
              </w:rPr>
              <w:t>下列情况未设置专用储存室：</w:t>
            </w:r>
            <w:r>
              <w:rPr>
                <w:rFonts w:ascii="仿宋_GB2312" w:eastAsia="仿宋_GB2312" w:hint="eastAsia"/>
                <w:color w:val="000000"/>
                <w:sz w:val="20"/>
                <w:szCs w:val="20"/>
              </w:rPr>
              <w:br/>
              <w:t>a) 易燃液体类危险化学品存放总量 0.5 t以下或不超过一昼夜使用量；</w:t>
            </w:r>
            <w:r>
              <w:rPr>
                <w:rFonts w:ascii="仿宋_GB2312" w:eastAsia="仿宋_GB2312" w:hint="eastAsia"/>
                <w:color w:val="000000"/>
                <w:sz w:val="20"/>
                <w:szCs w:val="20"/>
              </w:rPr>
              <w:br/>
              <w:t>b) 氧化性物质和有机过氧化物类危险化学品存放总量 0.5 t以下或不超过一昼夜使用</w:t>
            </w:r>
            <w:r>
              <w:rPr>
                <w:rFonts w:ascii="仿宋_GB2312" w:eastAsia="仿宋_GB2312" w:hint="eastAsia"/>
                <w:color w:val="000000"/>
                <w:sz w:val="20"/>
                <w:szCs w:val="20"/>
              </w:rPr>
              <w:lastRenderedPageBreak/>
              <w:t>量；</w:t>
            </w:r>
            <w:r>
              <w:rPr>
                <w:rFonts w:ascii="仿宋_GB2312" w:eastAsia="仿宋_GB2312" w:hint="eastAsia"/>
                <w:color w:val="000000"/>
                <w:sz w:val="20"/>
                <w:szCs w:val="20"/>
              </w:rPr>
              <w:br/>
              <w:t>c) 腐蚀类危险化学品存放总量 1 t 以下或不超过一昼夜使用量。</w:t>
            </w:r>
          </w:p>
          <w:p w14:paraId="6E0ACC57"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color w:val="000000"/>
                <w:sz w:val="20"/>
                <w:szCs w:val="20"/>
              </w:rPr>
            </w:pPr>
            <w:r>
              <w:rPr>
                <w:rFonts w:ascii="仿宋_GB2312" w:eastAsia="仿宋_GB2312" w:hint="eastAsia"/>
                <w:color w:val="000000"/>
                <w:sz w:val="20"/>
                <w:szCs w:val="20"/>
              </w:rPr>
              <w:t>d）在不违反危险化学品储存禁忌规定的情况下，单一储存室内存储的危险化学品为多品种时，按照式（1）计算，a 的值小于 1。</w:t>
            </w:r>
            <w:r>
              <w:rPr>
                <w:rFonts w:ascii="仿宋_GB2312" w:eastAsia="仿宋_GB2312" w:hint="eastAsia"/>
                <w:color w:val="000000"/>
                <w:sz w:val="20"/>
                <w:szCs w:val="20"/>
              </w:rPr>
              <w:br/>
              <w:t xml:space="preserve">a = q1/Q1 + q2/Q2 + ...+ </w:t>
            </w:r>
            <w:proofErr w:type="spellStart"/>
            <w:r>
              <w:rPr>
                <w:rFonts w:ascii="仿宋_GB2312" w:eastAsia="仿宋_GB2312" w:hint="eastAsia"/>
                <w:color w:val="000000"/>
                <w:sz w:val="20"/>
                <w:szCs w:val="20"/>
              </w:rPr>
              <w:t>qn</w:t>
            </w:r>
            <w:proofErr w:type="spellEnd"/>
            <w:r>
              <w:rPr>
                <w:rFonts w:ascii="仿宋_GB2312" w:eastAsia="仿宋_GB2312" w:hint="eastAsia"/>
                <w:color w:val="000000"/>
                <w:sz w:val="20"/>
                <w:szCs w:val="20"/>
              </w:rPr>
              <w:t>/</w:t>
            </w:r>
            <w:proofErr w:type="spellStart"/>
            <w:r>
              <w:rPr>
                <w:rFonts w:ascii="仿宋_GB2312" w:eastAsia="仿宋_GB2312" w:hint="eastAsia"/>
                <w:color w:val="000000"/>
                <w:sz w:val="20"/>
                <w:szCs w:val="20"/>
              </w:rPr>
              <w:t>Qn</w:t>
            </w:r>
            <w:proofErr w:type="spellEnd"/>
            <w:r>
              <w:rPr>
                <w:rFonts w:ascii="仿宋_GB2312" w:eastAsia="仿宋_GB2312" w:hint="eastAsia"/>
                <w:color w:val="000000"/>
                <w:sz w:val="20"/>
                <w:szCs w:val="20"/>
              </w:rPr>
              <w:t xml:space="preserve"> ...... (1)</w:t>
            </w:r>
            <w:r>
              <w:rPr>
                <w:rFonts w:ascii="仿宋_GB2312" w:eastAsia="仿宋_GB2312" w:hint="eastAsia"/>
                <w:color w:val="000000"/>
                <w:sz w:val="20"/>
                <w:szCs w:val="20"/>
              </w:rPr>
              <w:br/>
              <w:t>式中：q1,q2,…,</w:t>
            </w:r>
            <w:proofErr w:type="spellStart"/>
            <w:r>
              <w:rPr>
                <w:rFonts w:ascii="仿宋_GB2312" w:eastAsia="仿宋_GB2312" w:hint="eastAsia"/>
                <w:color w:val="000000"/>
                <w:sz w:val="20"/>
                <w:szCs w:val="20"/>
              </w:rPr>
              <w:t>qn</w:t>
            </w:r>
            <w:proofErr w:type="spellEnd"/>
            <w:r>
              <w:rPr>
                <w:rFonts w:ascii="仿宋_GB2312" w:eastAsia="仿宋_GB2312" w:hint="eastAsia"/>
                <w:color w:val="000000"/>
                <w:sz w:val="20"/>
                <w:szCs w:val="20"/>
              </w:rPr>
              <w:t xml:space="preserve"> ——每类危险化学品的实际存放量；</w:t>
            </w:r>
            <w:r>
              <w:rPr>
                <w:rFonts w:ascii="仿宋_GB2312" w:eastAsia="仿宋_GB2312" w:hint="eastAsia"/>
                <w:color w:val="000000"/>
                <w:sz w:val="20"/>
                <w:szCs w:val="20"/>
              </w:rPr>
              <w:br/>
              <w:t>Q1,Q2,…,</w:t>
            </w:r>
            <w:proofErr w:type="spellStart"/>
            <w:r>
              <w:rPr>
                <w:rFonts w:ascii="仿宋_GB2312" w:eastAsia="仿宋_GB2312" w:hint="eastAsia"/>
                <w:color w:val="000000"/>
                <w:sz w:val="20"/>
                <w:szCs w:val="20"/>
              </w:rPr>
              <w:t>Qn</w:t>
            </w:r>
            <w:proofErr w:type="spellEnd"/>
            <w:r>
              <w:rPr>
                <w:rFonts w:ascii="仿宋_GB2312" w:eastAsia="仿宋_GB2312" w:hint="eastAsia"/>
                <w:color w:val="000000"/>
                <w:sz w:val="20"/>
                <w:szCs w:val="20"/>
              </w:rPr>
              <w:t xml:space="preserve"> ——每类危险化学品相对应的最大存放量。</w:t>
            </w:r>
          </w:p>
        </w:tc>
        <w:tc>
          <w:tcPr>
            <w:tcW w:w="5047" w:type="dxa"/>
            <w:shd w:val="clear" w:color="auto" w:fill="FFFFFF"/>
            <w:vAlign w:val="center"/>
          </w:tcPr>
          <w:p w14:paraId="2F4E2476"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lastRenderedPageBreak/>
              <w:t>《安全生产等级评定技术规范第2部分：安全生产通用要求》(DB11/T1322.2-2017)第3.8.1.8条</w:t>
            </w:r>
          </w:p>
        </w:tc>
        <w:tc>
          <w:tcPr>
            <w:tcW w:w="518" w:type="dxa"/>
            <w:shd w:val="clear" w:color="auto" w:fill="FFFFFF"/>
            <w:vAlign w:val="center"/>
          </w:tcPr>
          <w:p w14:paraId="63D98A46"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p>
        </w:tc>
      </w:tr>
      <w:tr w:rsidR="00EE6FE1" w14:paraId="52C74EFE" w14:textId="77777777">
        <w:trPr>
          <w:jc w:val="center"/>
        </w:trPr>
        <w:tc>
          <w:tcPr>
            <w:tcW w:w="1696" w:type="dxa"/>
            <w:shd w:val="clear" w:color="auto" w:fill="FFFFFF"/>
            <w:vAlign w:val="center"/>
          </w:tcPr>
          <w:p w14:paraId="60C376E2"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45B4A141"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3D9B1CB2"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02A8A997"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sz w:val="20"/>
                <w:szCs w:val="20"/>
              </w:rPr>
            </w:pPr>
            <w:r>
              <w:rPr>
                <w:rFonts w:ascii="仿宋_GB2312" w:eastAsia="仿宋_GB2312" w:hAnsiTheme="minorEastAsia" w:hint="eastAsia"/>
                <w:color w:val="000000"/>
                <w:sz w:val="20"/>
                <w:szCs w:val="20"/>
                <w:lang w:bidi="ar"/>
              </w:rPr>
              <w:t>危险化学品专用储存室设置在食堂、活动室等人员较为密集的建筑内。</w:t>
            </w:r>
          </w:p>
        </w:tc>
        <w:tc>
          <w:tcPr>
            <w:tcW w:w="5047" w:type="dxa"/>
            <w:shd w:val="clear" w:color="auto" w:fill="FFFFFF"/>
            <w:vAlign w:val="center"/>
          </w:tcPr>
          <w:p w14:paraId="1B7EBFED"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bidi="ar"/>
              </w:rPr>
              <w:t>《安全生产等级评定技术规范第2部分：安全生产</w:t>
            </w:r>
            <w:r>
              <w:rPr>
                <w:rFonts w:ascii="仿宋_GB2312" w:eastAsia="仿宋_GB2312" w:hAnsiTheme="minorEastAsia" w:hint="eastAsia"/>
                <w:color w:val="000000"/>
                <w:sz w:val="20"/>
                <w:szCs w:val="20"/>
                <w:lang w:eastAsia="zh-TW" w:bidi="ar"/>
              </w:rPr>
              <w:t>通用要求》</w:t>
            </w:r>
            <w:r>
              <w:rPr>
                <w:rFonts w:ascii="仿宋_GB2312" w:eastAsia="仿宋_GB2312" w:hAnsiTheme="minorEastAsia" w:hint="eastAsia"/>
                <w:color w:val="000000"/>
                <w:sz w:val="20"/>
                <w:szCs w:val="20"/>
                <w:lang w:bidi="en-US"/>
              </w:rPr>
              <w:t>(DB11/T1322.2-2017)</w:t>
            </w:r>
            <w:r>
              <w:rPr>
                <w:rFonts w:ascii="仿宋_GB2312" w:eastAsia="仿宋_GB2312" w:hAnsiTheme="minorEastAsia" w:hint="eastAsia"/>
                <w:color w:val="000000"/>
                <w:sz w:val="20"/>
                <w:szCs w:val="20"/>
                <w:lang w:eastAsia="zh-TW" w:bidi="ar"/>
              </w:rPr>
              <w:t>第</w:t>
            </w:r>
            <w:r>
              <w:rPr>
                <w:rFonts w:ascii="仿宋_GB2312" w:eastAsia="仿宋_GB2312" w:hAnsiTheme="minorEastAsia" w:hint="eastAsia"/>
                <w:color w:val="000000"/>
                <w:sz w:val="20"/>
                <w:szCs w:val="20"/>
                <w:lang w:bidi="en-US"/>
              </w:rPr>
              <w:t>3.8.4.</w:t>
            </w:r>
            <w:r>
              <w:rPr>
                <w:rFonts w:ascii="仿宋_GB2312" w:eastAsia="仿宋_GB2312" w:hAnsiTheme="minorEastAsia" w:hint="eastAsia"/>
                <w:color w:val="000000"/>
                <w:sz w:val="20"/>
                <w:szCs w:val="20"/>
                <w:lang w:eastAsia="zh-TW" w:bidi="ar"/>
              </w:rPr>
              <w:t>2条</w:t>
            </w:r>
          </w:p>
        </w:tc>
        <w:tc>
          <w:tcPr>
            <w:tcW w:w="518" w:type="dxa"/>
            <w:shd w:val="clear" w:color="auto" w:fill="FFFFFF"/>
            <w:vAlign w:val="center"/>
          </w:tcPr>
          <w:p w14:paraId="6895B82C" w14:textId="77777777" w:rsidR="00EE6FE1" w:rsidRDefault="00EE6FE1">
            <w:pPr>
              <w:adjustRightInd w:val="0"/>
              <w:snapToGrid w:val="0"/>
              <w:ind w:leftChars="50" w:left="105" w:rightChars="50" w:right="105"/>
              <w:jc w:val="center"/>
              <w:rPr>
                <w:rFonts w:ascii="仿宋_GB2312" w:eastAsia="仿宋_GB2312" w:hAnsiTheme="minorEastAsia"/>
                <w:color w:val="000000"/>
                <w:sz w:val="20"/>
                <w:szCs w:val="20"/>
              </w:rPr>
            </w:pPr>
          </w:p>
        </w:tc>
      </w:tr>
      <w:tr w:rsidR="00EE6FE1" w14:paraId="13CAF469" w14:textId="77777777">
        <w:trPr>
          <w:jc w:val="center"/>
        </w:trPr>
        <w:tc>
          <w:tcPr>
            <w:tcW w:w="1696" w:type="dxa"/>
            <w:shd w:val="clear" w:color="auto" w:fill="FFFFFF"/>
            <w:vAlign w:val="center"/>
          </w:tcPr>
          <w:p w14:paraId="432E4C67"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6235D4FF"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463922B6"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18F5856C"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sz w:val="20"/>
                <w:szCs w:val="20"/>
              </w:rPr>
            </w:pPr>
            <w:r>
              <w:rPr>
                <w:rFonts w:ascii="仿宋_GB2312" w:eastAsia="仿宋_GB2312" w:hAnsiTheme="minorEastAsia" w:hint="eastAsia"/>
                <w:sz w:val="20"/>
                <w:szCs w:val="20"/>
              </w:rPr>
              <w:t>储存室与其他建筑物贴邻设置时，设有门、窗与相邻建筑物相通。</w:t>
            </w:r>
          </w:p>
        </w:tc>
        <w:tc>
          <w:tcPr>
            <w:tcW w:w="5047" w:type="dxa"/>
            <w:shd w:val="clear" w:color="auto" w:fill="FFFFFF"/>
            <w:vAlign w:val="center"/>
          </w:tcPr>
          <w:p w14:paraId="1E0C49E4"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sz w:val="20"/>
                <w:szCs w:val="20"/>
              </w:rPr>
            </w:pPr>
            <w:r>
              <w:rPr>
                <w:rFonts w:ascii="仿宋_GB2312" w:eastAsia="仿宋_GB2312" w:hAnsiTheme="minorEastAsia" w:hint="eastAsia"/>
                <w:color w:val="000000"/>
                <w:sz w:val="20"/>
                <w:szCs w:val="20"/>
                <w:lang w:bidi="ar"/>
              </w:rPr>
              <w:t>《安全生产等级评定技术规范第2部分：安全生产</w:t>
            </w:r>
            <w:r>
              <w:rPr>
                <w:rFonts w:ascii="仿宋_GB2312" w:eastAsia="仿宋_GB2312" w:hAnsiTheme="minorEastAsia" w:hint="eastAsia"/>
                <w:color w:val="000000"/>
                <w:sz w:val="20"/>
                <w:szCs w:val="20"/>
                <w:lang w:eastAsia="zh-TW" w:bidi="ar"/>
              </w:rPr>
              <w:t>通用要求》</w:t>
            </w:r>
            <w:r>
              <w:rPr>
                <w:rFonts w:ascii="仿宋_GB2312" w:eastAsia="仿宋_GB2312" w:hAnsiTheme="minorEastAsia" w:hint="eastAsia"/>
                <w:color w:val="000000"/>
                <w:sz w:val="20"/>
                <w:szCs w:val="20"/>
                <w:lang w:bidi="en-US"/>
              </w:rPr>
              <w:t>(DB11/T1322.2-2017)</w:t>
            </w:r>
            <w:r>
              <w:rPr>
                <w:rFonts w:ascii="仿宋_GB2312" w:eastAsia="仿宋_GB2312" w:hAnsiTheme="minorEastAsia" w:hint="eastAsia"/>
                <w:color w:val="000000"/>
                <w:sz w:val="20"/>
                <w:szCs w:val="20"/>
                <w:lang w:eastAsia="zh-TW" w:bidi="ar"/>
              </w:rPr>
              <w:t>第</w:t>
            </w:r>
            <w:r>
              <w:rPr>
                <w:rFonts w:ascii="仿宋_GB2312" w:eastAsia="仿宋_GB2312" w:hAnsiTheme="minorEastAsia" w:hint="eastAsia"/>
                <w:color w:val="000000"/>
                <w:sz w:val="20"/>
                <w:szCs w:val="20"/>
                <w:lang w:bidi="en-US"/>
              </w:rPr>
              <w:t>3.8.4.</w:t>
            </w:r>
            <w:r>
              <w:rPr>
                <w:rFonts w:ascii="仿宋_GB2312" w:eastAsia="仿宋_GB2312" w:hAnsiTheme="minorEastAsia" w:hint="eastAsia"/>
                <w:color w:val="000000"/>
                <w:sz w:val="20"/>
                <w:szCs w:val="20"/>
                <w:lang w:eastAsia="zh-TW" w:bidi="ar"/>
              </w:rPr>
              <w:t>2条</w:t>
            </w:r>
          </w:p>
        </w:tc>
        <w:tc>
          <w:tcPr>
            <w:tcW w:w="518" w:type="dxa"/>
            <w:shd w:val="clear" w:color="auto" w:fill="FFFFFF"/>
            <w:vAlign w:val="center"/>
          </w:tcPr>
          <w:p w14:paraId="587B7882" w14:textId="77777777" w:rsidR="00EE6FE1" w:rsidRDefault="00EE6FE1">
            <w:pPr>
              <w:adjustRightInd w:val="0"/>
              <w:snapToGrid w:val="0"/>
              <w:ind w:leftChars="50" w:left="105" w:rightChars="50" w:right="105"/>
              <w:jc w:val="center"/>
              <w:rPr>
                <w:rFonts w:ascii="仿宋_GB2312" w:eastAsia="仿宋_GB2312" w:hAnsiTheme="minorEastAsia"/>
                <w:color w:val="000000"/>
                <w:sz w:val="20"/>
                <w:szCs w:val="20"/>
              </w:rPr>
            </w:pPr>
          </w:p>
        </w:tc>
      </w:tr>
      <w:tr w:rsidR="00EE6FE1" w14:paraId="1CDEE8A3" w14:textId="77777777">
        <w:trPr>
          <w:jc w:val="center"/>
        </w:trPr>
        <w:tc>
          <w:tcPr>
            <w:tcW w:w="1696" w:type="dxa"/>
            <w:shd w:val="clear" w:color="auto" w:fill="FFFFFF"/>
            <w:vAlign w:val="center"/>
          </w:tcPr>
          <w:p w14:paraId="6C0F2A2C"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1CD1C582"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3692D8E1"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3A97029C"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sz w:val="20"/>
                <w:szCs w:val="20"/>
              </w:rPr>
            </w:pPr>
            <w:r>
              <w:rPr>
                <w:rFonts w:ascii="仿宋_GB2312" w:eastAsia="仿宋_GB2312" w:hAnsiTheme="minorEastAsia" w:hint="eastAsia"/>
                <w:sz w:val="20"/>
                <w:szCs w:val="20"/>
              </w:rPr>
              <w:t>气瓶间与其他建筑物贴邻设置时，设有门、窗与相邻建筑物相通。</w:t>
            </w:r>
          </w:p>
        </w:tc>
        <w:tc>
          <w:tcPr>
            <w:tcW w:w="5047" w:type="dxa"/>
            <w:shd w:val="clear" w:color="auto" w:fill="FFFFFF"/>
            <w:vAlign w:val="center"/>
          </w:tcPr>
          <w:p w14:paraId="4E4BF077"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sz w:val="20"/>
                <w:szCs w:val="20"/>
              </w:rPr>
            </w:pPr>
            <w:r>
              <w:rPr>
                <w:rFonts w:ascii="仿宋_GB2312" w:eastAsia="仿宋_GB2312" w:hAnsiTheme="minorEastAsia" w:hint="eastAsia"/>
                <w:color w:val="000000"/>
                <w:sz w:val="20"/>
                <w:szCs w:val="20"/>
                <w:lang w:bidi="ar"/>
              </w:rPr>
              <w:t>《安全生产等级评定技术规范第2部分：安全生产</w:t>
            </w:r>
            <w:r>
              <w:rPr>
                <w:rFonts w:ascii="仿宋_GB2312" w:eastAsia="仿宋_GB2312" w:hAnsiTheme="minorEastAsia" w:hint="eastAsia"/>
                <w:color w:val="000000"/>
                <w:sz w:val="20"/>
                <w:szCs w:val="20"/>
                <w:lang w:eastAsia="zh-TW" w:bidi="ar"/>
              </w:rPr>
              <w:t>通用要求》</w:t>
            </w:r>
            <w:r>
              <w:rPr>
                <w:rFonts w:ascii="仿宋_GB2312" w:eastAsia="仿宋_GB2312" w:hAnsiTheme="minorEastAsia" w:hint="eastAsia"/>
                <w:color w:val="000000"/>
                <w:sz w:val="20"/>
                <w:szCs w:val="20"/>
                <w:lang w:bidi="en-US"/>
              </w:rPr>
              <w:t>(DB11/T1322.2-2017)</w:t>
            </w:r>
            <w:r>
              <w:rPr>
                <w:rFonts w:ascii="仿宋_GB2312" w:eastAsia="仿宋_GB2312" w:hAnsiTheme="minorEastAsia" w:hint="eastAsia"/>
                <w:color w:val="000000"/>
                <w:sz w:val="20"/>
                <w:szCs w:val="20"/>
                <w:lang w:eastAsia="zh-TW" w:bidi="ar"/>
              </w:rPr>
              <w:t>第</w:t>
            </w:r>
            <w:r>
              <w:rPr>
                <w:rFonts w:ascii="仿宋_GB2312" w:eastAsia="仿宋_GB2312" w:hAnsiTheme="minorEastAsia" w:hint="eastAsia"/>
                <w:color w:val="000000"/>
                <w:sz w:val="20"/>
                <w:szCs w:val="20"/>
                <w:lang w:bidi="en-US"/>
              </w:rPr>
              <w:t>3.8.4.</w:t>
            </w:r>
            <w:r>
              <w:rPr>
                <w:rFonts w:ascii="仿宋_GB2312" w:eastAsia="仿宋_GB2312" w:hAnsiTheme="minorEastAsia" w:hint="eastAsia"/>
                <w:color w:val="000000"/>
                <w:sz w:val="20"/>
                <w:szCs w:val="20"/>
                <w:lang w:eastAsia="zh-TW" w:bidi="ar"/>
              </w:rPr>
              <w:t>2条</w:t>
            </w:r>
          </w:p>
        </w:tc>
        <w:tc>
          <w:tcPr>
            <w:tcW w:w="518" w:type="dxa"/>
            <w:shd w:val="clear" w:color="auto" w:fill="FFFFFF"/>
            <w:vAlign w:val="center"/>
          </w:tcPr>
          <w:p w14:paraId="5254DE3F" w14:textId="77777777" w:rsidR="00EE6FE1" w:rsidRDefault="00EE6FE1">
            <w:pPr>
              <w:adjustRightInd w:val="0"/>
              <w:snapToGrid w:val="0"/>
              <w:ind w:leftChars="50" w:left="105" w:rightChars="50" w:right="105"/>
              <w:jc w:val="center"/>
              <w:rPr>
                <w:rFonts w:ascii="仿宋_GB2312" w:eastAsia="仿宋_GB2312" w:hAnsiTheme="minorEastAsia"/>
                <w:color w:val="000000"/>
                <w:sz w:val="20"/>
                <w:szCs w:val="20"/>
                <w:lang w:eastAsia="zh-TW" w:bidi="ar"/>
              </w:rPr>
            </w:pPr>
          </w:p>
        </w:tc>
      </w:tr>
      <w:tr w:rsidR="00EE6FE1" w14:paraId="00EC1EB7" w14:textId="77777777">
        <w:trPr>
          <w:jc w:val="center"/>
        </w:trPr>
        <w:tc>
          <w:tcPr>
            <w:tcW w:w="1696" w:type="dxa"/>
            <w:shd w:val="clear" w:color="auto" w:fill="FFFFFF"/>
            <w:vAlign w:val="center"/>
          </w:tcPr>
          <w:p w14:paraId="2E8F6F36"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4FAA34B8"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4FB56955"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7D96D0B2"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sz w:val="20"/>
                <w:szCs w:val="20"/>
              </w:rPr>
            </w:pPr>
            <w:r>
              <w:rPr>
                <w:rFonts w:ascii="仿宋_GB2312" w:eastAsia="仿宋_GB2312" w:hAnsiTheme="minorEastAsia" w:hint="eastAsia"/>
                <w:sz w:val="20"/>
                <w:szCs w:val="20"/>
              </w:rPr>
              <w:t>储存有易燃气体气瓶间外未设置人体静电消除器。</w:t>
            </w:r>
          </w:p>
        </w:tc>
        <w:tc>
          <w:tcPr>
            <w:tcW w:w="5047" w:type="dxa"/>
            <w:shd w:val="clear" w:color="auto" w:fill="FFFFFF"/>
            <w:vAlign w:val="center"/>
          </w:tcPr>
          <w:p w14:paraId="1DD12F4F"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sz w:val="20"/>
                <w:szCs w:val="20"/>
              </w:rPr>
            </w:pPr>
            <w:r>
              <w:rPr>
                <w:rFonts w:ascii="仿宋_GB2312" w:eastAsia="仿宋_GB2312" w:hAnsiTheme="minorEastAsia" w:hint="eastAsia"/>
                <w:color w:val="000000"/>
                <w:sz w:val="20"/>
                <w:szCs w:val="20"/>
                <w:lang w:bidi="ar"/>
              </w:rPr>
              <w:t>《安全生产等级评定技术规范第2部分：安全生产</w:t>
            </w:r>
            <w:r>
              <w:rPr>
                <w:rFonts w:ascii="仿宋_GB2312" w:eastAsia="仿宋_GB2312" w:hAnsiTheme="minorEastAsia" w:hint="eastAsia"/>
                <w:color w:val="000000"/>
                <w:sz w:val="20"/>
                <w:szCs w:val="20"/>
                <w:lang w:eastAsia="zh-TW" w:bidi="ar"/>
              </w:rPr>
              <w:t>通用要求》</w:t>
            </w:r>
            <w:r>
              <w:rPr>
                <w:rFonts w:ascii="仿宋_GB2312" w:eastAsia="仿宋_GB2312" w:hAnsiTheme="minorEastAsia" w:hint="eastAsia"/>
                <w:color w:val="000000"/>
                <w:sz w:val="20"/>
                <w:szCs w:val="20"/>
                <w:lang w:bidi="en-US"/>
              </w:rPr>
              <w:t>(DB11/T1322.2-2017)</w:t>
            </w:r>
            <w:r>
              <w:rPr>
                <w:rFonts w:ascii="仿宋_GB2312" w:eastAsia="仿宋_GB2312" w:hAnsiTheme="minorEastAsia" w:hint="eastAsia"/>
                <w:color w:val="000000"/>
                <w:sz w:val="20"/>
                <w:szCs w:val="20"/>
                <w:lang w:eastAsia="zh-TW" w:bidi="ar"/>
              </w:rPr>
              <w:t>第</w:t>
            </w:r>
            <w:r>
              <w:rPr>
                <w:rFonts w:ascii="仿宋_GB2312" w:eastAsia="仿宋_GB2312" w:hAnsiTheme="minorEastAsia" w:hint="eastAsia"/>
                <w:color w:val="000000"/>
                <w:sz w:val="20"/>
                <w:szCs w:val="20"/>
                <w:lang w:bidi="en-US"/>
              </w:rPr>
              <w:t>3.8.4.3</w:t>
            </w:r>
            <w:r>
              <w:rPr>
                <w:rFonts w:ascii="仿宋_GB2312" w:eastAsia="仿宋_GB2312" w:hAnsiTheme="minorEastAsia" w:hint="eastAsia"/>
                <w:color w:val="000000"/>
                <w:sz w:val="20"/>
                <w:szCs w:val="20"/>
                <w:lang w:eastAsia="zh-TW" w:bidi="ar"/>
              </w:rPr>
              <w:t>条</w:t>
            </w:r>
          </w:p>
        </w:tc>
        <w:tc>
          <w:tcPr>
            <w:tcW w:w="518" w:type="dxa"/>
            <w:shd w:val="clear" w:color="auto" w:fill="FFFFFF"/>
            <w:vAlign w:val="center"/>
          </w:tcPr>
          <w:p w14:paraId="7D1099E0" w14:textId="77777777" w:rsidR="00EE6FE1" w:rsidRDefault="00EE6FE1">
            <w:pPr>
              <w:adjustRightInd w:val="0"/>
              <w:snapToGrid w:val="0"/>
              <w:ind w:leftChars="50" w:left="105" w:rightChars="50" w:right="105"/>
              <w:jc w:val="center"/>
              <w:rPr>
                <w:rFonts w:ascii="仿宋_GB2312" w:eastAsia="仿宋_GB2312" w:hAnsiTheme="minorEastAsia"/>
                <w:color w:val="000000"/>
                <w:sz w:val="20"/>
                <w:szCs w:val="20"/>
                <w:lang w:eastAsia="zh-TW" w:bidi="ar"/>
              </w:rPr>
            </w:pPr>
          </w:p>
        </w:tc>
      </w:tr>
      <w:tr w:rsidR="00EE6FE1" w14:paraId="74B425C1" w14:textId="77777777">
        <w:trPr>
          <w:jc w:val="center"/>
        </w:trPr>
        <w:tc>
          <w:tcPr>
            <w:tcW w:w="1696" w:type="dxa"/>
            <w:shd w:val="clear" w:color="auto" w:fill="FFFFFF"/>
            <w:vAlign w:val="center"/>
          </w:tcPr>
          <w:p w14:paraId="7D62FB2A"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594A6C4C"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17299686"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31805046"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sz w:val="20"/>
                <w:szCs w:val="20"/>
              </w:rPr>
            </w:pPr>
            <w:r>
              <w:rPr>
                <w:rFonts w:ascii="仿宋_GB2312" w:eastAsia="仿宋_GB2312" w:hAnsiTheme="minorEastAsia" w:hint="eastAsia"/>
                <w:sz w:val="20"/>
                <w:szCs w:val="20"/>
              </w:rPr>
              <w:t>储存可能散发易燃、毒性气体或</w:t>
            </w:r>
            <w:proofErr w:type="gramStart"/>
            <w:r>
              <w:rPr>
                <w:rFonts w:ascii="仿宋_GB2312" w:eastAsia="仿宋_GB2312" w:hAnsiTheme="minorEastAsia" w:hint="eastAsia"/>
                <w:sz w:val="20"/>
                <w:szCs w:val="20"/>
              </w:rPr>
              <w:t>蒸气</w:t>
            </w:r>
            <w:proofErr w:type="gramEnd"/>
            <w:r>
              <w:rPr>
                <w:rFonts w:ascii="仿宋_GB2312" w:eastAsia="仿宋_GB2312" w:hAnsiTheme="minorEastAsia" w:hint="eastAsia"/>
                <w:sz w:val="20"/>
                <w:szCs w:val="20"/>
              </w:rPr>
              <w:t>的气瓶间未设置防爆型通风设施，或未在储存室</w:t>
            </w:r>
            <w:proofErr w:type="gramStart"/>
            <w:r>
              <w:rPr>
                <w:rFonts w:ascii="仿宋_GB2312" w:eastAsia="仿宋_GB2312" w:hAnsiTheme="minorEastAsia" w:hint="eastAsia"/>
                <w:sz w:val="20"/>
                <w:szCs w:val="20"/>
              </w:rPr>
              <w:t>和气瓶间外</w:t>
            </w:r>
            <w:proofErr w:type="gramEnd"/>
            <w:r>
              <w:rPr>
                <w:rFonts w:ascii="仿宋_GB2312" w:eastAsia="仿宋_GB2312" w:hAnsiTheme="minorEastAsia" w:hint="eastAsia"/>
                <w:sz w:val="20"/>
                <w:szCs w:val="20"/>
              </w:rPr>
              <w:t>设置事故通风紧急按钮。</w:t>
            </w:r>
          </w:p>
        </w:tc>
        <w:tc>
          <w:tcPr>
            <w:tcW w:w="5047" w:type="dxa"/>
            <w:shd w:val="clear" w:color="auto" w:fill="FFFFFF"/>
            <w:vAlign w:val="center"/>
          </w:tcPr>
          <w:p w14:paraId="22944CBF"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sz w:val="20"/>
                <w:szCs w:val="20"/>
              </w:rPr>
            </w:pPr>
            <w:r>
              <w:rPr>
                <w:rFonts w:ascii="仿宋_GB2312" w:eastAsia="仿宋_GB2312" w:hAnsiTheme="minorEastAsia" w:hint="eastAsia"/>
                <w:color w:val="000000"/>
                <w:sz w:val="20"/>
                <w:szCs w:val="20"/>
                <w:lang w:bidi="ar"/>
              </w:rPr>
              <w:t>《安全生产等级评定技术规范第2部分：安全生产</w:t>
            </w:r>
            <w:r>
              <w:rPr>
                <w:rFonts w:ascii="仿宋_GB2312" w:eastAsia="仿宋_GB2312" w:hAnsiTheme="minorEastAsia" w:hint="eastAsia"/>
                <w:color w:val="000000"/>
                <w:sz w:val="20"/>
                <w:szCs w:val="20"/>
                <w:lang w:eastAsia="zh-TW" w:bidi="ar"/>
              </w:rPr>
              <w:t>通用要求》</w:t>
            </w:r>
            <w:r>
              <w:rPr>
                <w:rFonts w:ascii="仿宋_GB2312" w:eastAsia="仿宋_GB2312" w:hAnsiTheme="minorEastAsia" w:hint="eastAsia"/>
                <w:color w:val="000000"/>
                <w:sz w:val="20"/>
                <w:szCs w:val="20"/>
                <w:lang w:bidi="en-US"/>
              </w:rPr>
              <w:t>(DB11/T1322.2-2017)</w:t>
            </w:r>
            <w:r>
              <w:rPr>
                <w:rFonts w:ascii="仿宋_GB2312" w:eastAsia="仿宋_GB2312" w:hAnsiTheme="minorEastAsia" w:hint="eastAsia"/>
                <w:color w:val="000000"/>
                <w:sz w:val="20"/>
                <w:szCs w:val="20"/>
                <w:lang w:eastAsia="zh-TW" w:bidi="ar"/>
              </w:rPr>
              <w:t>第</w:t>
            </w:r>
            <w:r>
              <w:rPr>
                <w:rFonts w:ascii="仿宋_GB2312" w:eastAsia="仿宋_GB2312" w:hAnsiTheme="minorEastAsia" w:hint="eastAsia"/>
                <w:color w:val="000000"/>
                <w:sz w:val="20"/>
                <w:szCs w:val="20"/>
                <w:lang w:bidi="en-US"/>
              </w:rPr>
              <w:t>3.8.4.4</w:t>
            </w:r>
            <w:r>
              <w:rPr>
                <w:rFonts w:ascii="仿宋_GB2312" w:eastAsia="仿宋_GB2312" w:hAnsiTheme="minorEastAsia" w:hint="eastAsia"/>
                <w:color w:val="000000"/>
                <w:sz w:val="20"/>
                <w:szCs w:val="20"/>
                <w:lang w:eastAsia="zh-TW" w:bidi="ar"/>
              </w:rPr>
              <w:t>条</w:t>
            </w:r>
            <w:r>
              <w:rPr>
                <w:rFonts w:ascii="仿宋_GB2312" w:eastAsia="仿宋_GB2312" w:hAnsiTheme="minorEastAsia" w:hint="eastAsia"/>
                <w:color w:val="000000"/>
                <w:sz w:val="20"/>
                <w:szCs w:val="20"/>
                <w:lang w:bidi="ar"/>
              </w:rPr>
              <w:t>、第3.8.4.6条</w:t>
            </w:r>
          </w:p>
        </w:tc>
        <w:tc>
          <w:tcPr>
            <w:tcW w:w="518" w:type="dxa"/>
            <w:shd w:val="clear" w:color="auto" w:fill="FFFFFF"/>
            <w:vAlign w:val="center"/>
          </w:tcPr>
          <w:p w14:paraId="2E510185" w14:textId="77777777" w:rsidR="00EE6FE1" w:rsidRDefault="00EE6FE1">
            <w:pPr>
              <w:adjustRightInd w:val="0"/>
              <w:snapToGrid w:val="0"/>
              <w:ind w:leftChars="50" w:left="105" w:rightChars="50" w:right="105"/>
              <w:jc w:val="center"/>
              <w:rPr>
                <w:rFonts w:ascii="仿宋_GB2312" w:eastAsia="仿宋_GB2312" w:hAnsiTheme="minorEastAsia"/>
                <w:sz w:val="20"/>
                <w:szCs w:val="20"/>
                <w:lang w:eastAsia="zh-TW"/>
              </w:rPr>
            </w:pPr>
          </w:p>
        </w:tc>
      </w:tr>
      <w:tr w:rsidR="00EE6FE1" w14:paraId="57C1C8A5" w14:textId="77777777">
        <w:trPr>
          <w:jc w:val="center"/>
        </w:trPr>
        <w:tc>
          <w:tcPr>
            <w:tcW w:w="1696" w:type="dxa"/>
            <w:shd w:val="clear" w:color="auto" w:fill="FFFFFF"/>
            <w:vAlign w:val="center"/>
          </w:tcPr>
          <w:p w14:paraId="3E19402B"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69BF908E"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751976BE"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6CED4B16"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sz w:val="20"/>
                <w:szCs w:val="20"/>
              </w:rPr>
            </w:pPr>
            <w:r>
              <w:rPr>
                <w:rFonts w:ascii="仿宋_GB2312" w:eastAsia="仿宋_GB2312" w:hAnsiTheme="minorEastAsia" w:hint="eastAsia"/>
                <w:sz w:val="20"/>
                <w:szCs w:val="20"/>
              </w:rPr>
              <w:t>储存有易燃易爆危险化学品的储存室外未设置人体静电消除器。</w:t>
            </w:r>
          </w:p>
        </w:tc>
        <w:tc>
          <w:tcPr>
            <w:tcW w:w="5047" w:type="dxa"/>
            <w:shd w:val="clear" w:color="auto" w:fill="FFFFFF"/>
            <w:vAlign w:val="center"/>
          </w:tcPr>
          <w:p w14:paraId="666672C4"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sz w:val="20"/>
                <w:szCs w:val="20"/>
              </w:rPr>
            </w:pPr>
            <w:r>
              <w:rPr>
                <w:rFonts w:ascii="仿宋_GB2312" w:eastAsia="仿宋_GB2312" w:hAnsiTheme="minorEastAsia" w:hint="eastAsia"/>
                <w:color w:val="000000"/>
                <w:sz w:val="20"/>
                <w:szCs w:val="20"/>
                <w:lang w:bidi="ar"/>
              </w:rPr>
              <w:t>《安全生产等级评定技术规范第2部分：安全生产</w:t>
            </w:r>
            <w:r>
              <w:rPr>
                <w:rFonts w:ascii="仿宋_GB2312" w:eastAsia="仿宋_GB2312" w:hAnsiTheme="minorEastAsia" w:hint="eastAsia"/>
                <w:color w:val="000000"/>
                <w:sz w:val="20"/>
                <w:szCs w:val="20"/>
                <w:lang w:eastAsia="zh-TW" w:bidi="ar"/>
              </w:rPr>
              <w:t>通用要求》</w:t>
            </w:r>
            <w:r>
              <w:rPr>
                <w:rFonts w:ascii="仿宋_GB2312" w:eastAsia="仿宋_GB2312" w:hAnsiTheme="minorEastAsia" w:hint="eastAsia"/>
                <w:color w:val="000000"/>
                <w:sz w:val="20"/>
                <w:szCs w:val="20"/>
                <w:lang w:bidi="en-US"/>
              </w:rPr>
              <w:t>(DB11/T1322.2-2017)</w:t>
            </w:r>
            <w:r>
              <w:rPr>
                <w:rFonts w:ascii="仿宋_GB2312" w:eastAsia="仿宋_GB2312" w:hAnsiTheme="minorEastAsia" w:hint="eastAsia"/>
                <w:color w:val="000000"/>
                <w:sz w:val="20"/>
                <w:szCs w:val="20"/>
                <w:lang w:eastAsia="zh-TW" w:bidi="ar"/>
              </w:rPr>
              <w:t>第</w:t>
            </w:r>
            <w:r>
              <w:rPr>
                <w:rFonts w:ascii="仿宋_GB2312" w:eastAsia="仿宋_GB2312" w:hAnsiTheme="minorEastAsia" w:hint="eastAsia"/>
                <w:color w:val="000000"/>
                <w:sz w:val="20"/>
                <w:szCs w:val="20"/>
                <w:lang w:bidi="en-US"/>
              </w:rPr>
              <w:t>3.8.4.3</w:t>
            </w:r>
            <w:r>
              <w:rPr>
                <w:rFonts w:ascii="仿宋_GB2312" w:eastAsia="仿宋_GB2312" w:hAnsiTheme="minorEastAsia" w:hint="eastAsia"/>
                <w:color w:val="000000"/>
                <w:sz w:val="20"/>
                <w:szCs w:val="20"/>
                <w:lang w:eastAsia="zh-TW" w:bidi="ar"/>
              </w:rPr>
              <w:t>条</w:t>
            </w:r>
          </w:p>
        </w:tc>
        <w:tc>
          <w:tcPr>
            <w:tcW w:w="518" w:type="dxa"/>
            <w:shd w:val="clear" w:color="auto" w:fill="FFFFFF"/>
            <w:vAlign w:val="center"/>
          </w:tcPr>
          <w:p w14:paraId="034DB913" w14:textId="77777777" w:rsidR="00EE6FE1" w:rsidRDefault="00EE6FE1">
            <w:pPr>
              <w:adjustRightInd w:val="0"/>
              <w:snapToGrid w:val="0"/>
              <w:ind w:leftChars="50" w:left="105" w:rightChars="50" w:right="105"/>
              <w:jc w:val="center"/>
              <w:rPr>
                <w:rFonts w:ascii="仿宋_GB2312" w:eastAsia="仿宋_GB2312" w:hAnsiTheme="minorEastAsia"/>
                <w:sz w:val="20"/>
                <w:szCs w:val="20"/>
                <w:lang w:eastAsia="zh-TW"/>
              </w:rPr>
            </w:pPr>
          </w:p>
        </w:tc>
      </w:tr>
      <w:tr w:rsidR="00EE6FE1" w14:paraId="549A7AEC" w14:textId="77777777">
        <w:trPr>
          <w:jc w:val="center"/>
        </w:trPr>
        <w:tc>
          <w:tcPr>
            <w:tcW w:w="1696" w:type="dxa"/>
            <w:shd w:val="clear" w:color="auto" w:fill="FFFFFF"/>
            <w:vAlign w:val="center"/>
          </w:tcPr>
          <w:p w14:paraId="403B4B5E"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3DC7356F"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1E59A676"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7053CD1D"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sz w:val="20"/>
                <w:szCs w:val="20"/>
              </w:rPr>
            </w:pPr>
            <w:r>
              <w:rPr>
                <w:rFonts w:ascii="仿宋_GB2312" w:eastAsia="仿宋_GB2312" w:hAnsiTheme="minorEastAsia" w:hint="eastAsia"/>
                <w:sz w:val="20"/>
                <w:szCs w:val="20"/>
              </w:rPr>
              <w:t>储存有易燃气体气瓶间内电气设备不符合防爆要求。</w:t>
            </w:r>
          </w:p>
        </w:tc>
        <w:tc>
          <w:tcPr>
            <w:tcW w:w="5047" w:type="dxa"/>
            <w:shd w:val="clear" w:color="auto" w:fill="FFFFFF"/>
            <w:vAlign w:val="center"/>
          </w:tcPr>
          <w:p w14:paraId="59F0BFFA"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bidi="ar"/>
              </w:rPr>
              <w:t>《安全生产等级评定技术规范第2部分：安全生产</w:t>
            </w:r>
            <w:r>
              <w:rPr>
                <w:rFonts w:ascii="仿宋_GB2312" w:eastAsia="仿宋_GB2312" w:hAnsiTheme="minorEastAsia" w:hint="eastAsia"/>
                <w:color w:val="000000"/>
                <w:sz w:val="20"/>
                <w:szCs w:val="20"/>
                <w:lang w:eastAsia="zh-TW" w:bidi="ar"/>
              </w:rPr>
              <w:t>通用要求》</w:t>
            </w:r>
            <w:r>
              <w:rPr>
                <w:rFonts w:ascii="仿宋_GB2312" w:eastAsia="仿宋_GB2312" w:hAnsiTheme="minorEastAsia" w:hint="eastAsia"/>
                <w:color w:val="000000"/>
                <w:sz w:val="20"/>
                <w:szCs w:val="20"/>
                <w:lang w:bidi="en-US"/>
              </w:rPr>
              <w:t>(DB11/T1322.2-2017)</w:t>
            </w:r>
            <w:r>
              <w:rPr>
                <w:rFonts w:ascii="仿宋_GB2312" w:eastAsia="仿宋_GB2312" w:hAnsiTheme="minorEastAsia" w:hint="eastAsia"/>
                <w:color w:val="000000"/>
                <w:sz w:val="20"/>
                <w:szCs w:val="20"/>
                <w:lang w:eastAsia="zh-TW" w:bidi="ar"/>
              </w:rPr>
              <w:t>第</w:t>
            </w:r>
            <w:r>
              <w:rPr>
                <w:rFonts w:ascii="仿宋_GB2312" w:eastAsia="仿宋_GB2312" w:hAnsiTheme="minorEastAsia" w:hint="eastAsia"/>
                <w:color w:val="000000"/>
                <w:sz w:val="20"/>
                <w:szCs w:val="20"/>
                <w:lang w:bidi="en-US"/>
              </w:rPr>
              <w:t>3.8.4.4</w:t>
            </w:r>
            <w:r>
              <w:rPr>
                <w:rFonts w:ascii="仿宋_GB2312" w:eastAsia="仿宋_GB2312" w:hAnsiTheme="minorEastAsia" w:hint="eastAsia"/>
                <w:color w:val="000000"/>
                <w:sz w:val="20"/>
                <w:szCs w:val="20"/>
                <w:lang w:eastAsia="zh-TW" w:bidi="ar"/>
              </w:rPr>
              <w:t>条</w:t>
            </w:r>
          </w:p>
        </w:tc>
        <w:tc>
          <w:tcPr>
            <w:tcW w:w="518" w:type="dxa"/>
            <w:shd w:val="clear" w:color="auto" w:fill="FFFFFF"/>
            <w:vAlign w:val="center"/>
          </w:tcPr>
          <w:p w14:paraId="0401D023" w14:textId="77777777" w:rsidR="00EE6FE1" w:rsidRDefault="00EE6FE1">
            <w:pPr>
              <w:adjustRightInd w:val="0"/>
              <w:snapToGrid w:val="0"/>
              <w:ind w:leftChars="50" w:left="105" w:rightChars="50" w:right="105"/>
              <w:jc w:val="center"/>
              <w:rPr>
                <w:rFonts w:ascii="仿宋_GB2312" w:eastAsia="仿宋_GB2312" w:hAnsiTheme="minorEastAsia"/>
                <w:sz w:val="20"/>
                <w:szCs w:val="20"/>
                <w:lang w:eastAsia="zh-TW"/>
              </w:rPr>
            </w:pPr>
          </w:p>
        </w:tc>
      </w:tr>
      <w:tr w:rsidR="00EE6FE1" w14:paraId="795974E2" w14:textId="77777777">
        <w:trPr>
          <w:jc w:val="center"/>
        </w:trPr>
        <w:tc>
          <w:tcPr>
            <w:tcW w:w="1696" w:type="dxa"/>
            <w:shd w:val="clear" w:color="auto" w:fill="FFFFFF"/>
            <w:vAlign w:val="center"/>
          </w:tcPr>
          <w:p w14:paraId="456A9004"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2423D2F4"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0D60AAE4"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5088B4E9"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sz w:val="20"/>
                <w:szCs w:val="20"/>
              </w:rPr>
            </w:pPr>
            <w:r>
              <w:rPr>
                <w:rFonts w:ascii="仿宋_GB2312" w:eastAsia="仿宋_GB2312" w:hAnsiTheme="minorEastAsia" w:hint="eastAsia"/>
                <w:sz w:val="20"/>
                <w:szCs w:val="20"/>
              </w:rPr>
              <w:t>储存可能散发易燃、毒性气体或</w:t>
            </w:r>
            <w:proofErr w:type="gramStart"/>
            <w:r>
              <w:rPr>
                <w:rFonts w:ascii="仿宋_GB2312" w:eastAsia="仿宋_GB2312" w:hAnsiTheme="minorEastAsia" w:hint="eastAsia"/>
                <w:sz w:val="20"/>
                <w:szCs w:val="20"/>
              </w:rPr>
              <w:t>蒸气</w:t>
            </w:r>
            <w:proofErr w:type="gramEnd"/>
            <w:r>
              <w:rPr>
                <w:rFonts w:ascii="仿宋_GB2312" w:eastAsia="仿宋_GB2312" w:hAnsiTheme="minorEastAsia" w:hint="eastAsia"/>
                <w:sz w:val="20"/>
                <w:szCs w:val="20"/>
              </w:rPr>
              <w:t>气瓶间内未设置气体浓度检测报警装置。或气体声光报警控制器未设置在储存室</w:t>
            </w:r>
            <w:proofErr w:type="gramStart"/>
            <w:r>
              <w:rPr>
                <w:rFonts w:ascii="仿宋_GB2312" w:eastAsia="仿宋_GB2312" w:hAnsiTheme="minorEastAsia" w:hint="eastAsia"/>
                <w:sz w:val="20"/>
                <w:szCs w:val="20"/>
              </w:rPr>
              <w:t>和气瓶间外</w:t>
            </w:r>
            <w:proofErr w:type="gramEnd"/>
            <w:r>
              <w:rPr>
                <w:rFonts w:ascii="仿宋_GB2312" w:eastAsia="仿宋_GB2312" w:hAnsiTheme="minorEastAsia" w:hint="eastAsia"/>
                <w:sz w:val="20"/>
                <w:szCs w:val="20"/>
              </w:rPr>
              <w:t>并接至有人值守的值班室内。或气体浓度检测报警装</w:t>
            </w:r>
            <w:r>
              <w:rPr>
                <w:rFonts w:ascii="仿宋_GB2312" w:eastAsia="仿宋_GB2312" w:hAnsiTheme="minorEastAsia" w:hint="eastAsia"/>
                <w:sz w:val="20"/>
                <w:szCs w:val="20"/>
              </w:rPr>
              <w:lastRenderedPageBreak/>
              <w:t>置未与防爆通风机联动。</w:t>
            </w:r>
          </w:p>
        </w:tc>
        <w:tc>
          <w:tcPr>
            <w:tcW w:w="5047" w:type="dxa"/>
            <w:shd w:val="clear" w:color="auto" w:fill="FFFFFF"/>
            <w:vAlign w:val="center"/>
          </w:tcPr>
          <w:p w14:paraId="27911E72"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sz w:val="20"/>
                <w:szCs w:val="20"/>
              </w:rPr>
            </w:pPr>
            <w:r>
              <w:rPr>
                <w:rFonts w:ascii="仿宋_GB2312" w:eastAsia="仿宋_GB2312" w:hAnsiTheme="minorEastAsia" w:hint="eastAsia"/>
                <w:color w:val="000000"/>
                <w:sz w:val="20"/>
                <w:szCs w:val="20"/>
                <w:lang w:bidi="ar"/>
              </w:rPr>
              <w:lastRenderedPageBreak/>
              <w:t>《安全生产等级评定技术规范第2部分：安全生产</w:t>
            </w:r>
            <w:r>
              <w:rPr>
                <w:rFonts w:ascii="仿宋_GB2312" w:eastAsia="仿宋_GB2312" w:hAnsiTheme="minorEastAsia" w:hint="eastAsia"/>
                <w:color w:val="000000"/>
                <w:sz w:val="20"/>
                <w:szCs w:val="20"/>
                <w:lang w:eastAsia="zh-TW" w:bidi="ar"/>
              </w:rPr>
              <w:t>通用要求》</w:t>
            </w:r>
            <w:r>
              <w:rPr>
                <w:rFonts w:ascii="仿宋_GB2312" w:eastAsia="仿宋_GB2312" w:hAnsiTheme="minorEastAsia" w:hint="eastAsia"/>
                <w:color w:val="000000"/>
                <w:sz w:val="20"/>
                <w:szCs w:val="20"/>
                <w:lang w:bidi="en-US"/>
              </w:rPr>
              <w:t>(DB11/T1322.2-2017)</w:t>
            </w:r>
            <w:r>
              <w:rPr>
                <w:rFonts w:ascii="仿宋_GB2312" w:eastAsia="仿宋_GB2312" w:hAnsiTheme="minorEastAsia" w:hint="eastAsia"/>
                <w:color w:val="000000"/>
                <w:sz w:val="20"/>
                <w:szCs w:val="20"/>
                <w:lang w:eastAsia="zh-TW" w:bidi="ar"/>
              </w:rPr>
              <w:t>第</w:t>
            </w:r>
            <w:r>
              <w:rPr>
                <w:rFonts w:ascii="仿宋_GB2312" w:eastAsia="仿宋_GB2312" w:hAnsiTheme="minorEastAsia" w:hint="eastAsia"/>
                <w:color w:val="000000"/>
                <w:sz w:val="20"/>
                <w:szCs w:val="20"/>
                <w:lang w:bidi="en-US"/>
              </w:rPr>
              <w:t>3.8.4.7</w:t>
            </w:r>
            <w:r>
              <w:rPr>
                <w:rFonts w:ascii="仿宋_GB2312" w:eastAsia="仿宋_GB2312" w:hAnsiTheme="minorEastAsia" w:hint="eastAsia"/>
                <w:color w:val="000000"/>
                <w:sz w:val="20"/>
                <w:szCs w:val="20"/>
                <w:lang w:eastAsia="zh-TW" w:bidi="ar"/>
              </w:rPr>
              <w:t>条</w:t>
            </w:r>
          </w:p>
        </w:tc>
        <w:tc>
          <w:tcPr>
            <w:tcW w:w="518" w:type="dxa"/>
            <w:shd w:val="clear" w:color="auto" w:fill="FFFFFF"/>
            <w:vAlign w:val="center"/>
          </w:tcPr>
          <w:p w14:paraId="0549C00D" w14:textId="77777777" w:rsidR="00EE6FE1" w:rsidRDefault="00EE6FE1">
            <w:pPr>
              <w:adjustRightInd w:val="0"/>
              <w:snapToGrid w:val="0"/>
              <w:ind w:leftChars="50" w:left="105" w:rightChars="50" w:right="105"/>
              <w:jc w:val="center"/>
              <w:rPr>
                <w:rFonts w:ascii="仿宋_GB2312" w:eastAsia="仿宋_GB2312" w:hAnsiTheme="minorEastAsia"/>
                <w:sz w:val="20"/>
                <w:szCs w:val="20"/>
                <w:lang w:eastAsia="zh-TW"/>
              </w:rPr>
            </w:pPr>
          </w:p>
        </w:tc>
      </w:tr>
      <w:tr w:rsidR="00EE6FE1" w14:paraId="38BD0EB3" w14:textId="77777777">
        <w:trPr>
          <w:jc w:val="center"/>
        </w:trPr>
        <w:tc>
          <w:tcPr>
            <w:tcW w:w="1696" w:type="dxa"/>
            <w:shd w:val="clear" w:color="auto" w:fill="FFFFFF"/>
            <w:vAlign w:val="center"/>
          </w:tcPr>
          <w:p w14:paraId="77E5EAD9"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4A6F84A3"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33403A28"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4203DB4F"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sz w:val="20"/>
                <w:szCs w:val="20"/>
              </w:rPr>
            </w:pPr>
            <w:r>
              <w:rPr>
                <w:rFonts w:ascii="仿宋_GB2312" w:eastAsia="仿宋_GB2312" w:hAnsiTheme="minorEastAsia" w:hint="eastAsia"/>
                <w:sz w:val="20"/>
                <w:szCs w:val="20"/>
              </w:rPr>
              <w:t>储存有惰性气体的室内气瓶室，未设置氧含量浓度检测报警器。</w:t>
            </w:r>
          </w:p>
        </w:tc>
        <w:tc>
          <w:tcPr>
            <w:tcW w:w="5047" w:type="dxa"/>
            <w:shd w:val="clear" w:color="auto" w:fill="FFFFFF"/>
            <w:vAlign w:val="center"/>
          </w:tcPr>
          <w:p w14:paraId="29014A2E"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《北京市安全生产委员会关于印发&lt;北京市实验室危险化学品安全专项治理工作方案&gt;的通知》</w:t>
            </w:r>
          </w:p>
        </w:tc>
        <w:tc>
          <w:tcPr>
            <w:tcW w:w="518" w:type="dxa"/>
            <w:shd w:val="clear" w:color="auto" w:fill="FFFFFF"/>
            <w:vAlign w:val="center"/>
          </w:tcPr>
          <w:p w14:paraId="31879071" w14:textId="77777777" w:rsidR="00EE6FE1" w:rsidRDefault="00EE6FE1">
            <w:pPr>
              <w:adjustRightInd w:val="0"/>
              <w:snapToGrid w:val="0"/>
              <w:ind w:leftChars="50" w:left="105" w:rightChars="50" w:right="105"/>
              <w:jc w:val="center"/>
              <w:rPr>
                <w:rFonts w:ascii="仿宋_GB2312" w:eastAsia="仿宋_GB2312" w:hAnsiTheme="minorEastAsia"/>
                <w:sz w:val="20"/>
                <w:szCs w:val="20"/>
                <w:lang w:eastAsia="zh-TW"/>
              </w:rPr>
            </w:pPr>
          </w:p>
        </w:tc>
      </w:tr>
      <w:tr w:rsidR="00EE6FE1" w14:paraId="71D3764E" w14:textId="77777777">
        <w:trPr>
          <w:jc w:val="center"/>
        </w:trPr>
        <w:tc>
          <w:tcPr>
            <w:tcW w:w="1696" w:type="dxa"/>
            <w:shd w:val="clear" w:color="auto" w:fill="FFFFFF"/>
            <w:vAlign w:val="center"/>
          </w:tcPr>
          <w:p w14:paraId="47E9C617"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6E612AC2"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20B23C7B"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70C6F2A7"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sz w:val="20"/>
                <w:szCs w:val="20"/>
              </w:rPr>
            </w:pPr>
            <w:r>
              <w:rPr>
                <w:rFonts w:ascii="仿宋_GB2312" w:eastAsia="仿宋_GB2312" w:hAnsiTheme="minorEastAsia" w:hint="eastAsia"/>
                <w:sz w:val="20"/>
                <w:szCs w:val="20"/>
              </w:rPr>
              <w:t>储存可能散发易燃、毒性气体或</w:t>
            </w:r>
            <w:proofErr w:type="gramStart"/>
            <w:r>
              <w:rPr>
                <w:rFonts w:ascii="仿宋_GB2312" w:eastAsia="仿宋_GB2312" w:hAnsiTheme="minorEastAsia" w:hint="eastAsia"/>
                <w:sz w:val="20"/>
                <w:szCs w:val="20"/>
              </w:rPr>
              <w:t>蒸气</w:t>
            </w:r>
            <w:proofErr w:type="gramEnd"/>
            <w:r>
              <w:rPr>
                <w:rFonts w:ascii="仿宋_GB2312" w:eastAsia="仿宋_GB2312" w:hAnsiTheme="minorEastAsia" w:hint="eastAsia"/>
                <w:sz w:val="20"/>
                <w:szCs w:val="20"/>
              </w:rPr>
              <w:t>的危险化学品仓库、专用</w:t>
            </w:r>
            <w:proofErr w:type="gramStart"/>
            <w:r>
              <w:rPr>
                <w:rFonts w:ascii="仿宋_GB2312" w:eastAsia="仿宋_GB2312" w:hAnsiTheme="minorEastAsia" w:hint="eastAsia"/>
                <w:sz w:val="20"/>
                <w:szCs w:val="20"/>
              </w:rPr>
              <w:t>储存室未设置</w:t>
            </w:r>
            <w:proofErr w:type="gramEnd"/>
            <w:r>
              <w:rPr>
                <w:rFonts w:ascii="仿宋_GB2312" w:eastAsia="仿宋_GB2312" w:hAnsiTheme="minorEastAsia" w:hint="eastAsia"/>
                <w:sz w:val="20"/>
                <w:szCs w:val="20"/>
              </w:rPr>
              <w:t>防爆型通风设施，或未在储存室外设置事故通风紧急按钮。</w:t>
            </w:r>
          </w:p>
        </w:tc>
        <w:tc>
          <w:tcPr>
            <w:tcW w:w="5047" w:type="dxa"/>
            <w:shd w:val="clear" w:color="auto" w:fill="FFFFFF"/>
            <w:vAlign w:val="center"/>
          </w:tcPr>
          <w:p w14:paraId="1B57E4CF"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sz w:val="20"/>
                <w:szCs w:val="20"/>
              </w:rPr>
            </w:pPr>
            <w:r>
              <w:rPr>
                <w:rFonts w:ascii="仿宋_GB2312" w:eastAsia="仿宋_GB2312" w:hAnsiTheme="minorEastAsia" w:hint="eastAsia"/>
                <w:color w:val="000000"/>
                <w:sz w:val="20"/>
                <w:szCs w:val="20"/>
                <w:lang w:bidi="ar"/>
              </w:rPr>
              <w:t>《安全生产等级评定技术规范第2部分：安全生产</w:t>
            </w:r>
            <w:r>
              <w:rPr>
                <w:rFonts w:ascii="仿宋_GB2312" w:eastAsia="仿宋_GB2312" w:hAnsiTheme="minorEastAsia" w:hint="eastAsia"/>
                <w:color w:val="000000"/>
                <w:sz w:val="20"/>
                <w:szCs w:val="20"/>
                <w:lang w:eastAsia="zh-TW" w:bidi="ar"/>
              </w:rPr>
              <w:t>通用要求》</w:t>
            </w:r>
            <w:r>
              <w:rPr>
                <w:rFonts w:ascii="仿宋_GB2312" w:eastAsia="仿宋_GB2312" w:hAnsiTheme="minorEastAsia" w:hint="eastAsia"/>
                <w:color w:val="000000"/>
                <w:sz w:val="20"/>
                <w:szCs w:val="20"/>
                <w:lang w:bidi="en-US"/>
              </w:rPr>
              <w:t>(DB11/T1322.2-2017)</w:t>
            </w:r>
            <w:r>
              <w:rPr>
                <w:rFonts w:ascii="仿宋_GB2312" w:eastAsia="仿宋_GB2312" w:hAnsiTheme="minorEastAsia" w:hint="eastAsia"/>
                <w:color w:val="000000"/>
                <w:sz w:val="20"/>
                <w:szCs w:val="20"/>
                <w:lang w:eastAsia="zh-TW" w:bidi="ar"/>
              </w:rPr>
              <w:t>第</w:t>
            </w:r>
            <w:r>
              <w:rPr>
                <w:rFonts w:ascii="仿宋_GB2312" w:eastAsia="仿宋_GB2312" w:hAnsiTheme="minorEastAsia" w:hint="eastAsia"/>
                <w:color w:val="000000"/>
                <w:sz w:val="20"/>
                <w:szCs w:val="20"/>
                <w:lang w:bidi="en-US"/>
              </w:rPr>
              <w:t>3.8.4.4</w:t>
            </w:r>
            <w:r>
              <w:rPr>
                <w:rFonts w:ascii="仿宋_GB2312" w:eastAsia="仿宋_GB2312" w:hAnsiTheme="minorEastAsia" w:hint="eastAsia"/>
                <w:color w:val="000000"/>
                <w:sz w:val="20"/>
                <w:szCs w:val="20"/>
                <w:lang w:eastAsia="zh-TW" w:bidi="ar"/>
              </w:rPr>
              <w:t>条</w:t>
            </w:r>
            <w:r>
              <w:rPr>
                <w:rFonts w:ascii="仿宋_GB2312" w:eastAsia="仿宋_GB2312" w:hAnsiTheme="minorEastAsia" w:hint="eastAsia"/>
                <w:color w:val="000000"/>
                <w:sz w:val="20"/>
                <w:szCs w:val="20"/>
                <w:lang w:bidi="ar"/>
              </w:rPr>
              <w:t>、第3.8.4.6条</w:t>
            </w:r>
          </w:p>
        </w:tc>
        <w:tc>
          <w:tcPr>
            <w:tcW w:w="518" w:type="dxa"/>
            <w:shd w:val="clear" w:color="auto" w:fill="FFFFFF"/>
            <w:vAlign w:val="center"/>
          </w:tcPr>
          <w:p w14:paraId="15F1A1A8" w14:textId="77777777" w:rsidR="00EE6FE1" w:rsidRDefault="00EE6FE1">
            <w:pPr>
              <w:adjustRightInd w:val="0"/>
              <w:snapToGrid w:val="0"/>
              <w:ind w:leftChars="50" w:left="105" w:rightChars="50" w:right="105"/>
              <w:jc w:val="center"/>
              <w:rPr>
                <w:rFonts w:ascii="仿宋_GB2312" w:eastAsia="仿宋_GB2312" w:hAnsiTheme="minorEastAsia"/>
                <w:sz w:val="20"/>
                <w:szCs w:val="20"/>
                <w:lang w:eastAsia="zh-TW"/>
              </w:rPr>
            </w:pPr>
          </w:p>
        </w:tc>
      </w:tr>
      <w:tr w:rsidR="00EE6FE1" w14:paraId="52CCCF86" w14:textId="77777777">
        <w:trPr>
          <w:jc w:val="center"/>
        </w:trPr>
        <w:tc>
          <w:tcPr>
            <w:tcW w:w="1696" w:type="dxa"/>
            <w:shd w:val="clear" w:color="auto" w:fill="FFFFFF"/>
            <w:vAlign w:val="center"/>
          </w:tcPr>
          <w:p w14:paraId="586E8B17"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23DADBD5"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1E303221"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39FFD4DC"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sz w:val="20"/>
                <w:szCs w:val="20"/>
              </w:rPr>
            </w:pPr>
            <w:r>
              <w:rPr>
                <w:rFonts w:ascii="仿宋_GB2312" w:eastAsia="仿宋_GB2312" w:hAnsiTheme="minorEastAsia" w:hint="eastAsia"/>
                <w:sz w:val="20"/>
                <w:szCs w:val="20"/>
              </w:rPr>
              <w:t>储存室内使用与其他房间相连的中央空调，未设置独立的通风系统。</w:t>
            </w:r>
          </w:p>
        </w:tc>
        <w:tc>
          <w:tcPr>
            <w:tcW w:w="5047" w:type="dxa"/>
            <w:shd w:val="clear" w:color="auto" w:fill="FFFFFF"/>
            <w:vAlign w:val="center"/>
          </w:tcPr>
          <w:p w14:paraId="2695D098"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《北京市安全生产委员会关于印发&lt;北京市实验室危险化学品安全专项治理工作方案&gt;的通知》</w:t>
            </w:r>
          </w:p>
        </w:tc>
        <w:tc>
          <w:tcPr>
            <w:tcW w:w="518" w:type="dxa"/>
            <w:shd w:val="clear" w:color="auto" w:fill="FFFFFF"/>
            <w:vAlign w:val="center"/>
          </w:tcPr>
          <w:p w14:paraId="5C70146F" w14:textId="77777777" w:rsidR="00EE6FE1" w:rsidRDefault="00EE6FE1">
            <w:pPr>
              <w:adjustRightInd w:val="0"/>
              <w:snapToGrid w:val="0"/>
              <w:ind w:leftChars="50" w:left="105" w:rightChars="50" w:right="105"/>
              <w:jc w:val="center"/>
              <w:rPr>
                <w:rFonts w:ascii="仿宋_GB2312" w:eastAsia="仿宋_GB2312" w:hAnsiTheme="minorEastAsia"/>
                <w:color w:val="000000"/>
                <w:sz w:val="20"/>
                <w:szCs w:val="20"/>
                <w:lang w:eastAsia="zh-TW" w:bidi="ar"/>
              </w:rPr>
            </w:pPr>
          </w:p>
        </w:tc>
      </w:tr>
      <w:tr w:rsidR="00EE6FE1" w14:paraId="7D0D1C42" w14:textId="77777777">
        <w:trPr>
          <w:jc w:val="center"/>
        </w:trPr>
        <w:tc>
          <w:tcPr>
            <w:tcW w:w="1696" w:type="dxa"/>
            <w:shd w:val="clear" w:color="auto" w:fill="FFFFFF"/>
            <w:vAlign w:val="center"/>
          </w:tcPr>
          <w:p w14:paraId="1642226C"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022F3B71"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690805FC"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73DA8DA1"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sz w:val="20"/>
                <w:szCs w:val="20"/>
              </w:rPr>
            </w:pPr>
            <w:proofErr w:type="gramStart"/>
            <w:r>
              <w:rPr>
                <w:rFonts w:ascii="仿宋_GB2312" w:eastAsia="仿宋_GB2312" w:hAnsiTheme="minorEastAsia" w:hint="eastAsia"/>
                <w:sz w:val="20"/>
                <w:szCs w:val="20"/>
              </w:rPr>
              <w:t>储存室未设置</w:t>
            </w:r>
            <w:proofErr w:type="gramEnd"/>
            <w:r>
              <w:rPr>
                <w:rFonts w:ascii="仿宋_GB2312" w:eastAsia="仿宋_GB2312" w:hAnsiTheme="minorEastAsia" w:hint="eastAsia"/>
                <w:sz w:val="20"/>
                <w:szCs w:val="20"/>
              </w:rPr>
              <w:t>温、湿度检测仪。</w:t>
            </w:r>
          </w:p>
        </w:tc>
        <w:tc>
          <w:tcPr>
            <w:tcW w:w="5047" w:type="dxa"/>
            <w:shd w:val="clear" w:color="auto" w:fill="FFFFFF"/>
            <w:vAlign w:val="center"/>
          </w:tcPr>
          <w:p w14:paraId="22785EB7"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《北京市安全生产委员会关于印发&lt;北京市实验室危险化学品安全专项治理工作方案&gt;的通知》</w:t>
            </w:r>
          </w:p>
        </w:tc>
        <w:tc>
          <w:tcPr>
            <w:tcW w:w="518" w:type="dxa"/>
            <w:shd w:val="clear" w:color="auto" w:fill="FFFFFF"/>
            <w:vAlign w:val="center"/>
          </w:tcPr>
          <w:p w14:paraId="7ED64474" w14:textId="77777777" w:rsidR="00EE6FE1" w:rsidRDefault="00EE6FE1">
            <w:pPr>
              <w:adjustRightInd w:val="0"/>
              <w:snapToGrid w:val="0"/>
              <w:ind w:leftChars="50" w:left="105" w:rightChars="50" w:right="105"/>
              <w:jc w:val="center"/>
              <w:rPr>
                <w:rFonts w:ascii="仿宋_GB2312" w:eastAsia="仿宋_GB2312" w:hAnsiTheme="minorEastAsia"/>
                <w:color w:val="000000"/>
                <w:sz w:val="20"/>
                <w:szCs w:val="20"/>
                <w:lang w:eastAsia="zh-TW" w:bidi="ar"/>
              </w:rPr>
            </w:pPr>
          </w:p>
        </w:tc>
      </w:tr>
      <w:tr w:rsidR="00EE6FE1" w14:paraId="357BF5EB" w14:textId="77777777">
        <w:trPr>
          <w:jc w:val="center"/>
        </w:trPr>
        <w:tc>
          <w:tcPr>
            <w:tcW w:w="1696" w:type="dxa"/>
            <w:shd w:val="clear" w:color="auto" w:fill="FFFFFF"/>
            <w:vAlign w:val="center"/>
          </w:tcPr>
          <w:p w14:paraId="7B021592"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1A027D26"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6C87DF10"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338554DC"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sz w:val="20"/>
                <w:szCs w:val="20"/>
              </w:rPr>
            </w:pPr>
            <w:r>
              <w:rPr>
                <w:rFonts w:ascii="仿宋_GB2312" w:eastAsia="仿宋_GB2312" w:hAnsiTheme="minorEastAsia" w:hint="eastAsia"/>
                <w:sz w:val="20"/>
                <w:szCs w:val="20"/>
              </w:rPr>
              <w:t>储存可能散发易燃、毒性气体或</w:t>
            </w:r>
            <w:proofErr w:type="gramStart"/>
            <w:r>
              <w:rPr>
                <w:rFonts w:ascii="仿宋_GB2312" w:eastAsia="仿宋_GB2312" w:hAnsiTheme="minorEastAsia" w:hint="eastAsia"/>
                <w:sz w:val="20"/>
                <w:szCs w:val="20"/>
              </w:rPr>
              <w:t>蒸气</w:t>
            </w:r>
            <w:proofErr w:type="gramEnd"/>
            <w:r>
              <w:rPr>
                <w:rFonts w:ascii="仿宋_GB2312" w:eastAsia="仿宋_GB2312" w:hAnsiTheme="minorEastAsia" w:hint="eastAsia"/>
                <w:sz w:val="20"/>
                <w:szCs w:val="20"/>
              </w:rPr>
              <w:t>的危险化学品专用储存室内未设置气体浓度检测报警装置。或气体声光报警控制器未设置在储存室外并接至有人值守的值班室内。或气体浓度检测报警装置未与防爆通风机联动。</w:t>
            </w:r>
          </w:p>
        </w:tc>
        <w:tc>
          <w:tcPr>
            <w:tcW w:w="5047" w:type="dxa"/>
            <w:shd w:val="clear" w:color="auto" w:fill="FFFFFF"/>
            <w:vAlign w:val="center"/>
          </w:tcPr>
          <w:p w14:paraId="1D155311"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sz w:val="20"/>
                <w:szCs w:val="20"/>
              </w:rPr>
            </w:pPr>
            <w:r>
              <w:rPr>
                <w:rFonts w:ascii="仿宋_GB2312" w:eastAsia="仿宋_GB2312" w:hAnsiTheme="minorEastAsia" w:hint="eastAsia"/>
                <w:color w:val="000000"/>
                <w:sz w:val="20"/>
                <w:szCs w:val="20"/>
                <w:lang w:bidi="ar"/>
              </w:rPr>
              <w:t>《安全生产等级评定技术规范第2部分：安全生产</w:t>
            </w:r>
            <w:r>
              <w:rPr>
                <w:rFonts w:ascii="仿宋_GB2312" w:eastAsia="仿宋_GB2312" w:hAnsiTheme="minorEastAsia" w:hint="eastAsia"/>
                <w:color w:val="000000"/>
                <w:sz w:val="20"/>
                <w:szCs w:val="20"/>
                <w:lang w:eastAsia="zh-TW" w:bidi="ar"/>
              </w:rPr>
              <w:t>通用要求》</w:t>
            </w:r>
            <w:r>
              <w:rPr>
                <w:rFonts w:ascii="仿宋_GB2312" w:eastAsia="仿宋_GB2312" w:hAnsiTheme="minorEastAsia" w:hint="eastAsia"/>
                <w:color w:val="000000"/>
                <w:sz w:val="20"/>
                <w:szCs w:val="20"/>
                <w:lang w:bidi="en-US"/>
              </w:rPr>
              <w:t>(DB11/T1322.2-2017)</w:t>
            </w:r>
            <w:r>
              <w:rPr>
                <w:rFonts w:ascii="仿宋_GB2312" w:eastAsia="仿宋_GB2312" w:hAnsiTheme="minorEastAsia" w:hint="eastAsia"/>
                <w:color w:val="000000"/>
                <w:sz w:val="20"/>
                <w:szCs w:val="20"/>
                <w:lang w:eastAsia="zh-TW" w:bidi="ar"/>
              </w:rPr>
              <w:t>第</w:t>
            </w:r>
            <w:r>
              <w:rPr>
                <w:rFonts w:ascii="仿宋_GB2312" w:eastAsia="仿宋_GB2312" w:hAnsiTheme="minorEastAsia" w:hint="eastAsia"/>
                <w:color w:val="000000"/>
                <w:sz w:val="20"/>
                <w:szCs w:val="20"/>
                <w:lang w:bidi="en-US"/>
              </w:rPr>
              <w:t>3.8.4.7</w:t>
            </w:r>
            <w:r>
              <w:rPr>
                <w:rFonts w:ascii="仿宋_GB2312" w:eastAsia="仿宋_GB2312" w:hAnsiTheme="minorEastAsia" w:hint="eastAsia"/>
                <w:color w:val="000000"/>
                <w:sz w:val="20"/>
                <w:szCs w:val="20"/>
                <w:lang w:eastAsia="zh-TW" w:bidi="ar"/>
              </w:rPr>
              <w:t>条</w:t>
            </w:r>
          </w:p>
        </w:tc>
        <w:tc>
          <w:tcPr>
            <w:tcW w:w="518" w:type="dxa"/>
            <w:shd w:val="clear" w:color="auto" w:fill="FFFFFF"/>
            <w:vAlign w:val="center"/>
          </w:tcPr>
          <w:p w14:paraId="5620702B" w14:textId="77777777" w:rsidR="00EE6FE1" w:rsidRDefault="00EE6FE1">
            <w:pPr>
              <w:adjustRightInd w:val="0"/>
              <w:snapToGrid w:val="0"/>
              <w:ind w:leftChars="50" w:left="105" w:rightChars="50" w:right="105"/>
              <w:jc w:val="center"/>
              <w:rPr>
                <w:rFonts w:ascii="仿宋_GB2312" w:eastAsia="仿宋_GB2312" w:hAnsiTheme="minorEastAsia"/>
                <w:sz w:val="20"/>
                <w:szCs w:val="20"/>
                <w:lang w:eastAsia="zh-TW"/>
              </w:rPr>
            </w:pPr>
          </w:p>
        </w:tc>
      </w:tr>
      <w:tr w:rsidR="00EE6FE1" w14:paraId="74D0F303" w14:textId="77777777">
        <w:trPr>
          <w:jc w:val="center"/>
        </w:trPr>
        <w:tc>
          <w:tcPr>
            <w:tcW w:w="1696" w:type="dxa"/>
            <w:shd w:val="clear" w:color="auto" w:fill="FFFFFF"/>
            <w:vAlign w:val="center"/>
          </w:tcPr>
          <w:p w14:paraId="6F95F91B"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67827E9C"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144025FA"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7BFDB298"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sz w:val="20"/>
                <w:szCs w:val="20"/>
              </w:rPr>
            </w:pPr>
            <w:r>
              <w:rPr>
                <w:rFonts w:ascii="仿宋_GB2312" w:eastAsia="仿宋_GB2312" w:hAnsiTheme="minorEastAsia" w:hint="eastAsia"/>
                <w:sz w:val="20"/>
                <w:szCs w:val="20"/>
              </w:rPr>
              <w:t>在有毒性、腐蚀性、刺激性危害的环境中，未设置淋洗器、</w:t>
            </w:r>
            <w:proofErr w:type="gramStart"/>
            <w:r>
              <w:rPr>
                <w:rFonts w:ascii="仿宋_GB2312" w:eastAsia="仿宋_GB2312" w:hAnsiTheme="minorEastAsia" w:hint="eastAsia"/>
                <w:sz w:val="20"/>
                <w:szCs w:val="20"/>
              </w:rPr>
              <w:t>洗眼器等</w:t>
            </w:r>
            <w:proofErr w:type="gramEnd"/>
            <w:r>
              <w:rPr>
                <w:rFonts w:ascii="仿宋_GB2312" w:eastAsia="仿宋_GB2312" w:hAnsiTheme="minorEastAsia" w:hint="eastAsia"/>
                <w:sz w:val="20"/>
                <w:szCs w:val="20"/>
              </w:rPr>
              <w:t>卫生防护设施，或其有效半径大于15 米。</w:t>
            </w:r>
          </w:p>
        </w:tc>
        <w:tc>
          <w:tcPr>
            <w:tcW w:w="5047" w:type="dxa"/>
            <w:shd w:val="clear" w:color="auto" w:fill="FFFFFF"/>
            <w:vAlign w:val="center"/>
          </w:tcPr>
          <w:p w14:paraId="4EB97C0F"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《安全生产等级评定技术规范第2部分：安全生产</w:t>
            </w:r>
            <w:r>
              <w:rPr>
                <w:rFonts w:ascii="仿宋_GB2312" w:eastAsia="仿宋_GB2312" w:hAnsiTheme="minorEastAsia" w:hint="eastAsia"/>
                <w:color w:val="000000"/>
                <w:sz w:val="20"/>
                <w:szCs w:val="20"/>
                <w:lang w:eastAsia="zh-TW" w:bidi="ar"/>
              </w:rPr>
              <w:t>通用要求》</w:t>
            </w:r>
            <w:r>
              <w:rPr>
                <w:rFonts w:ascii="仿宋_GB2312" w:eastAsia="仿宋_GB2312" w:hAnsiTheme="minorEastAsia" w:hint="eastAsia"/>
                <w:color w:val="000000"/>
                <w:sz w:val="20"/>
                <w:szCs w:val="20"/>
                <w:lang w:bidi="en-US"/>
              </w:rPr>
              <w:t>(DB11/T1322.2-2017)</w:t>
            </w:r>
            <w:r>
              <w:rPr>
                <w:rFonts w:ascii="仿宋_GB2312" w:eastAsia="仿宋_GB2312" w:hAnsiTheme="minorEastAsia" w:hint="eastAsia"/>
                <w:color w:val="000000"/>
                <w:sz w:val="20"/>
                <w:szCs w:val="20"/>
                <w:lang w:eastAsia="zh-TW" w:bidi="ar"/>
              </w:rPr>
              <w:t>第</w:t>
            </w:r>
            <w:r>
              <w:rPr>
                <w:rFonts w:ascii="仿宋_GB2312" w:eastAsia="仿宋_GB2312" w:hAnsiTheme="minorEastAsia" w:hint="eastAsia"/>
                <w:color w:val="000000"/>
                <w:sz w:val="20"/>
                <w:szCs w:val="20"/>
                <w:lang w:bidi="en-US"/>
              </w:rPr>
              <w:t>3.8.1.22</w:t>
            </w:r>
            <w:r>
              <w:rPr>
                <w:rFonts w:ascii="仿宋_GB2312" w:eastAsia="仿宋_GB2312" w:hAnsiTheme="minorEastAsia" w:hint="eastAsia"/>
                <w:color w:val="000000"/>
                <w:sz w:val="20"/>
                <w:szCs w:val="20"/>
                <w:lang w:eastAsia="zh-TW" w:bidi="ar"/>
              </w:rPr>
              <w:t>条</w:t>
            </w:r>
          </w:p>
        </w:tc>
        <w:tc>
          <w:tcPr>
            <w:tcW w:w="518" w:type="dxa"/>
            <w:shd w:val="clear" w:color="auto" w:fill="FFFFFF"/>
            <w:vAlign w:val="center"/>
          </w:tcPr>
          <w:p w14:paraId="3CD93B9E" w14:textId="77777777" w:rsidR="00EE6FE1" w:rsidRDefault="00EE6FE1">
            <w:pPr>
              <w:adjustRightInd w:val="0"/>
              <w:snapToGrid w:val="0"/>
              <w:ind w:leftChars="50" w:left="105" w:rightChars="50" w:right="105"/>
              <w:jc w:val="center"/>
              <w:rPr>
                <w:rFonts w:ascii="仿宋_GB2312" w:eastAsia="仿宋_GB2312" w:hAnsiTheme="minorEastAsia"/>
                <w:color w:val="000000"/>
                <w:sz w:val="20"/>
                <w:szCs w:val="20"/>
                <w:lang w:eastAsia="zh-TW" w:bidi="ar"/>
              </w:rPr>
            </w:pPr>
          </w:p>
        </w:tc>
      </w:tr>
      <w:tr w:rsidR="00EE6FE1" w14:paraId="7B55761F" w14:textId="77777777">
        <w:trPr>
          <w:jc w:val="center"/>
        </w:trPr>
        <w:tc>
          <w:tcPr>
            <w:tcW w:w="1696" w:type="dxa"/>
            <w:shd w:val="clear" w:color="auto" w:fill="FFFFFF"/>
            <w:vAlign w:val="center"/>
          </w:tcPr>
          <w:p w14:paraId="0F07B965"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3660228C"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211A19F2"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01621E87"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sz w:val="20"/>
                <w:szCs w:val="20"/>
              </w:rPr>
            </w:pPr>
            <w:proofErr w:type="gramStart"/>
            <w:r>
              <w:rPr>
                <w:rFonts w:ascii="仿宋_GB2312" w:eastAsia="仿宋_GB2312" w:hint="eastAsia"/>
                <w:color w:val="000000"/>
                <w:sz w:val="20"/>
                <w:szCs w:val="20"/>
              </w:rPr>
              <w:t>储存室未妥善</w:t>
            </w:r>
            <w:proofErr w:type="gramEnd"/>
            <w:r>
              <w:rPr>
                <w:rFonts w:ascii="仿宋_GB2312" w:eastAsia="仿宋_GB2312" w:hint="eastAsia"/>
                <w:color w:val="000000"/>
                <w:sz w:val="20"/>
                <w:szCs w:val="20"/>
              </w:rPr>
              <w:t>保管化学品安全技术说明书（SDS），方便相关人员查询使用。</w:t>
            </w:r>
          </w:p>
        </w:tc>
        <w:tc>
          <w:tcPr>
            <w:tcW w:w="5047" w:type="dxa"/>
            <w:shd w:val="clear" w:color="auto" w:fill="FFFFFF"/>
            <w:vAlign w:val="center"/>
          </w:tcPr>
          <w:p w14:paraId="2C39CAB4"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《北京市安全生产委员会关于印发&lt;北京市实验室危险化学品安全专项治理工作方案&gt;的通知》</w:t>
            </w:r>
          </w:p>
        </w:tc>
        <w:tc>
          <w:tcPr>
            <w:tcW w:w="518" w:type="dxa"/>
            <w:shd w:val="clear" w:color="auto" w:fill="FFFFFF"/>
            <w:vAlign w:val="center"/>
          </w:tcPr>
          <w:p w14:paraId="402234EE" w14:textId="77777777" w:rsidR="00EE6FE1" w:rsidRDefault="00EE6FE1">
            <w:pPr>
              <w:adjustRightInd w:val="0"/>
              <w:snapToGrid w:val="0"/>
              <w:ind w:leftChars="50" w:left="105" w:rightChars="50" w:right="105"/>
              <w:jc w:val="center"/>
              <w:rPr>
                <w:rFonts w:ascii="仿宋_GB2312" w:eastAsia="仿宋_GB2312" w:hAnsiTheme="minorEastAsia"/>
                <w:color w:val="000000"/>
                <w:sz w:val="20"/>
                <w:szCs w:val="20"/>
                <w:lang w:eastAsia="zh-TW" w:bidi="ar"/>
              </w:rPr>
            </w:pPr>
          </w:p>
        </w:tc>
      </w:tr>
      <w:tr w:rsidR="00EE6FE1" w14:paraId="5829A8D9" w14:textId="77777777">
        <w:trPr>
          <w:jc w:val="center"/>
        </w:trPr>
        <w:tc>
          <w:tcPr>
            <w:tcW w:w="1696" w:type="dxa"/>
            <w:shd w:val="clear" w:color="auto" w:fill="FFFFFF"/>
            <w:vAlign w:val="center"/>
          </w:tcPr>
          <w:p w14:paraId="18A17BC0"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06152B3A"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75280591"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1B6A800B"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color w:val="000000"/>
                <w:sz w:val="20"/>
                <w:szCs w:val="20"/>
              </w:rPr>
            </w:pPr>
            <w:r>
              <w:rPr>
                <w:rFonts w:ascii="仿宋_GB2312" w:eastAsia="仿宋_GB2312" w:hint="eastAsia"/>
                <w:color w:val="000000"/>
                <w:sz w:val="20"/>
                <w:szCs w:val="20"/>
              </w:rPr>
              <w:t>未在储存室内或外面的显著位置张贴或悬挂危险化学品岗位安全操作规程或现场处置方案。</w:t>
            </w:r>
          </w:p>
        </w:tc>
        <w:tc>
          <w:tcPr>
            <w:tcW w:w="5047" w:type="dxa"/>
            <w:shd w:val="clear" w:color="auto" w:fill="FFFFFF"/>
            <w:vAlign w:val="center"/>
          </w:tcPr>
          <w:p w14:paraId="5FBEDCEB"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《安全生产等级评定技术规范第2部分：安全生产通用要求》(DB11/T1322.2-2017)第3.8.1.14条</w:t>
            </w:r>
          </w:p>
        </w:tc>
        <w:tc>
          <w:tcPr>
            <w:tcW w:w="518" w:type="dxa"/>
            <w:shd w:val="clear" w:color="auto" w:fill="FFFFFF"/>
            <w:vAlign w:val="center"/>
          </w:tcPr>
          <w:p w14:paraId="382E02AE"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p>
        </w:tc>
      </w:tr>
      <w:tr w:rsidR="00EE6FE1" w14:paraId="54154A1F" w14:textId="77777777">
        <w:trPr>
          <w:jc w:val="center"/>
        </w:trPr>
        <w:tc>
          <w:tcPr>
            <w:tcW w:w="1696" w:type="dxa"/>
            <w:shd w:val="clear" w:color="auto" w:fill="FFFFFF"/>
            <w:vAlign w:val="center"/>
          </w:tcPr>
          <w:p w14:paraId="513F6C4A"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092A3C76"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345E2BB9"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1BC01C2B"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color w:val="000000"/>
                <w:sz w:val="20"/>
                <w:szCs w:val="20"/>
              </w:rPr>
            </w:pPr>
            <w:r>
              <w:rPr>
                <w:rFonts w:ascii="仿宋_GB2312" w:eastAsia="仿宋_GB2312" w:hint="eastAsia"/>
                <w:color w:val="000000"/>
                <w:sz w:val="20"/>
                <w:szCs w:val="20"/>
              </w:rPr>
              <w:t>下列情况未设置气瓶室:</w:t>
            </w:r>
          </w:p>
          <w:p w14:paraId="34056DCC"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color w:val="000000"/>
                <w:sz w:val="20"/>
                <w:szCs w:val="20"/>
              </w:rPr>
            </w:pPr>
            <w:r>
              <w:rPr>
                <w:rFonts w:ascii="仿宋_GB2312" w:eastAsia="仿宋_GB2312" w:hint="eastAsia"/>
                <w:color w:val="000000"/>
                <w:sz w:val="20"/>
                <w:szCs w:val="20"/>
              </w:rPr>
              <w:t>a) 易燃气体存放总量 36 Nm3（如工作压力 15 MPa 时相当于 40 L 的 6 瓶）以下或不超过一昼夜使用量；</w:t>
            </w:r>
          </w:p>
          <w:p w14:paraId="4F51EC39"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color w:val="000000"/>
                <w:sz w:val="20"/>
                <w:szCs w:val="20"/>
              </w:rPr>
            </w:pPr>
            <w:r>
              <w:rPr>
                <w:rFonts w:ascii="仿宋_GB2312" w:eastAsia="仿宋_GB2312" w:hint="eastAsia"/>
                <w:color w:val="000000"/>
                <w:sz w:val="20"/>
                <w:szCs w:val="20"/>
              </w:rPr>
              <w:t>b) 非易燃无毒气体存放总量 60 Nm3（如工作压力 15 MPa 时相当于 40 L 的 10 瓶）以下或不超过一昼夜使用量；</w:t>
            </w:r>
          </w:p>
          <w:p w14:paraId="14E01AA1"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color w:val="000000"/>
                <w:sz w:val="20"/>
                <w:szCs w:val="20"/>
              </w:rPr>
            </w:pPr>
            <w:r>
              <w:rPr>
                <w:rFonts w:ascii="仿宋_GB2312" w:eastAsia="仿宋_GB2312" w:hint="eastAsia"/>
                <w:color w:val="000000"/>
                <w:sz w:val="20"/>
                <w:szCs w:val="20"/>
              </w:rPr>
              <w:lastRenderedPageBreak/>
              <w:t>c）在不违反危险化学品储存禁忌规定的情况下，单一气瓶室内存储的气瓶为多品种时，按照式（1）计算，a的值小于 1。</w:t>
            </w:r>
          </w:p>
          <w:p w14:paraId="746A56BF"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color w:val="000000"/>
                <w:sz w:val="20"/>
                <w:szCs w:val="20"/>
              </w:rPr>
            </w:pPr>
            <w:r>
              <w:rPr>
                <w:rFonts w:ascii="仿宋_GB2312" w:eastAsia="仿宋_GB2312" w:hint="eastAsia"/>
                <w:color w:val="000000"/>
                <w:sz w:val="20"/>
                <w:szCs w:val="20"/>
              </w:rPr>
              <w:t xml:space="preserve">a = q1/Q1 + q2/Q2 + ...+ </w:t>
            </w:r>
            <w:proofErr w:type="spellStart"/>
            <w:r>
              <w:rPr>
                <w:rFonts w:ascii="仿宋_GB2312" w:eastAsia="仿宋_GB2312" w:hint="eastAsia"/>
                <w:color w:val="000000"/>
                <w:sz w:val="20"/>
                <w:szCs w:val="20"/>
              </w:rPr>
              <w:t>qn</w:t>
            </w:r>
            <w:proofErr w:type="spellEnd"/>
            <w:r>
              <w:rPr>
                <w:rFonts w:ascii="仿宋_GB2312" w:eastAsia="仿宋_GB2312" w:hint="eastAsia"/>
                <w:color w:val="000000"/>
                <w:sz w:val="20"/>
                <w:szCs w:val="20"/>
              </w:rPr>
              <w:t>/</w:t>
            </w:r>
            <w:proofErr w:type="spellStart"/>
            <w:r>
              <w:rPr>
                <w:rFonts w:ascii="仿宋_GB2312" w:eastAsia="仿宋_GB2312" w:hint="eastAsia"/>
                <w:color w:val="000000"/>
                <w:sz w:val="20"/>
                <w:szCs w:val="20"/>
              </w:rPr>
              <w:t>Qn</w:t>
            </w:r>
            <w:proofErr w:type="spellEnd"/>
            <w:r>
              <w:rPr>
                <w:rFonts w:ascii="仿宋_GB2312" w:eastAsia="仿宋_GB2312" w:hint="eastAsia"/>
                <w:color w:val="000000"/>
                <w:sz w:val="20"/>
                <w:szCs w:val="20"/>
              </w:rPr>
              <w:t xml:space="preserve"> ...... (1)</w:t>
            </w:r>
          </w:p>
          <w:p w14:paraId="2E8EC96F"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color w:val="000000"/>
                <w:sz w:val="20"/>
                <w:szCs w:val="20"/>
              </w:rPr>
            </w:pPr>
            <w:r>
              <w:rPr>
                <w:rFonts w:ascii="仿宋_GB2312" w:eastAsia="仿宋_GB2312" w:hint="eastAsia"/>
                <w:color w:val="000000"/>
                <w:sz w:val="20"/>
                <w:szCs w:val="20"/>
              </w:rPr>
              <w:t>式中：q1,q2,…,</w:t>
            </w:r>
            <w:proofErr w:type="spellStart"/>
            <w:r>
              <w:rPr>
                <w:rFonts w:ascii="仿宋_GB2312" w:eastAsia="仿宋_GB2312" w:hint="eastAsia"/>
                <w:color w:val="000000"/>
                <w:sz w:val="20"/>
                <w:szCs w:val="20"/>
              </w:rPr>
              <w:t>qn</w:t>
            </w:r>
            <w:proofErr w:type="spellEnd"/>
            <w:r>
              <w:rPr>
                <w:rFonts w:ascii="仿宋_GB2312" w:eastAsia="仿宋_GB2312" w:hint="eastAsia"/>
                <w:color w:val="000000"/>
                <w:sz w:val="20"/>
                <w:szCs w:val="20"/>
              </w:rPr>
              <w:t xml:space="preserve"> ——每类危险化学品的实际存放量；</w:t>
            </w:r>
          </w:p>
          <w:p w14:paraId="36D27E77"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color w:val="000000"/>
                <w:sz w:val="20"/>
                <w:szCs w:val="20"/>
              </w:rPr>
            </w:pPr>
            <w:r>
              <w:rPr>
                <w:rFonts w:ascii="仿宋_GB2312" w:eastAsia="仿宋_GB2312" w:hint="eastAsia"/>
                <w:color w:val="000000"/>
                <w:sz w:val="20"/>
                <w:szCs w:val="20"/>
              </w:rPr>
              <w:t>Q1,Q2,…,</w:t>
            </w:r>
            <w:proofErr w:type="spellStart"/>
            <w:r>
              <w:rPr>
                <w:rFonts w:ascii="仿宋_GB2312" w:eastAsia="仿宋_GB2312" w:hint="eastAsia"/>
                <w:color w:val="000000"/>
                <w:sz w:val="20"/>
                <w:szCs w:val="20"/>
              </w:rPr>
              <w:t>Qn</w:t>
            </w:r>
            <w:proofErr w:type="spellEnd"/>
            <w:r>
              <w:rPr>
                <w:rFonts w:ascii="仿宋_GB2312" w:eastAsia="仿宋_GB2312" w:hint="eastAsia"/>
                <w:color w:val="000000"/>
                <w:sz w:val="20"/>
                <w:szCs w:val="20"/>
              </w:rPr>
              <w:t xml:space="preserve"> ——每类危险化学品相对应的最大存放量。</w:t>
            </w:r>
          </w:p>
        </w:tc>
        <w:tc>
          <w:tcPr>
            <w:tcW w:w="5047" w:type="dxa"/>
            <w:shd w:val="clear" w:color="auto" w:fill="FFFFFF"/>
            <w:vAlign w:val="center"/>
          </w:tcPr>
          <w:p w14:paraId="444A7E96"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lastRenderedPageBreak/>
              <w:t>《安全生产等级评定技术规范第2部分：安全生产通用要求》(DB11/T1322.2-2017)第3.8.1.9条</w:t>
            </w:r>
          </w:p>
        </w:tc>
        <w:tc>
          <w:tcPr>
            <w:tcW w:w="518" w:type="dxa"/>
            <w:shd w:val="clear" w:color="auto" w:fill="FFFFFF"/>
            <w:vAlign w:val="center"/>
          </w:tcPr>
          <w:p w14:paraId="78E714C9"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p>
        </w:tc>
      </w:tr>
      <w:tr w:rsidR="00EE6FE1" w14:paraId="6098EF0B" w14:textId="77777777">
        <w:trPr>
          <w:jc w:val="center"/>
        </w:trPr>
        <w:tc>
          <w:tcPr>
            <w:tcW w:w="1696" w:type="dxa"/>
            <w:shd w:val="clear" w:color="auto" w:fill="FFFFFF"/>
            <w:vAlign w:val="center"/>
          </w:tcPr>
          <w:p w14:paraId="4FC95EB4"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7B42F841"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533ABFC9"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0FDC6AB3"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sz w:val="20"/>
                <w:szCs w:val="20"/>
              </w:rPr>
            </w:pPr>
            <w:r>
              <w:rPr>
                <w:rFonts w:ascii="仿宋_GB2312" w:eastAsia="仿宋_GB2312" w:hAnsiTheme="minorEastAsia" w:hint="eastAsia"/>
                <w:color w:val="000000"/>
                <w:sz w:val="20"/>
                <w:szCs w:val="20"/>
                <w:lang w:bidi="ar"/>
              </w:rPr>
              <w:t>气瓶间设置在食堂、活动室等人员较为密集的建筑内。</w:t>
            </w:r>
          </w:p>
        </w:tc>
        <w:tc>
          <w:tcPr>
            <w:tcW w:w="5047" w:type="dxa"/>
            <w:shd w:val="clear" w:color="auto" w:fill="FFFFFF"/>
            <w:vAlign w:val="center"/>
          </w:tcPr>
          <w:p w14:paraId="15F5FEFD"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bidi="ar"/>
              </w:rPr>
              <w:t>《安全生产等级评定技术规范第2部分：安全生产</w:t>
            </w:r>
            <w:r>
              <w:rPr>
                <w:rFonts w:ascii="仿宋_GB2312" w:eastAsia="仿宋_GB2312" w:hAnsiTheme="minorEastAsia" w:hint="eastAsia"/>
                <w:color w:val="000000"/>
                <w:sz w:val="20"/>
                <w:szCs w:val="20"/>
                <w:lang w:eastAsia="zh-TW" w:bidi="ar"/>
              </w:rPr>
              <w:t>通用要求》</w:t>
            </w:r>
            <w:r>
              <w:rPr>
                <w:rFonts w:ascii="仿宋_GB2312" w:eastAsia="仿宋_GB2312" w:hAnsiTheme="minorEastAsia" w:hint="eastAsia"/>
                <w:color w:val="000000"/>
                <w:sz w:val="20"/>
                <w:szCs w:val="20"/>
                <w:lang w:bidi="en-US"/>
              </w:rPr>
              <w:t>(DB11/T1322.2-2017)</w:t>
            </w:r>
            <w:r>
              <w:rPr>
                <w:rFonts w:ascii="仿宋_GB2312" w:eastAsia="仿宋_GB2312" w:hAnsiTheme="minorEastAsia" w:hint="eastAsia"/>
                <w:color w:val="000000"/>
                <w:sz w:val="20"/>
                <w:szCs w:val="20"/>
                <w:lang w:eastAsia="zh-TW" w:bidi="ar"/>
              </w:rPr>
              <w:t>第</w:t>
            </w:r>
            <w:r>
              <w:rPr>
                <w:rFonts w:ascii="仿宋_GB2312" w:eastAsia="仿宋_GB2312" w:hAnsiTheme="minorEastAsia" w:hint="eastAsia"/>
                <w:color w:val="000000"/>
                <w:sz w:val="20"/>
                <w:szCs w:val="20"/>
                <w:lang w:bidi="en-US"/>
              </w:rPr>
              <w:t>3.8.4.</w:t>
            </w:r>
            <w:r>
              <w:rPr>
                <w:rFonts w:ascii="仿宋_GB2312" w:eastAsia="仿宋_GB2312" w:hAnsiTheme="minorEastAsia" w:hint="eastAsia"/>
                <w:color w:val="000000"/>
                <w:sz w:val="20"/>
                <w:szCs w:val="20"/>
                <w:lang w:eastAsia="zh-TW" w:bidi="ar"/>
              </w:rPr>
              <w:t>2条</w:t>
            </w:r>
          </w:p>
        </w:tc>
        <w:tc>
          <w:tcPr>
            <w:tcW w:w="518" w:type="dxa"/>
            <w:shd w:val="clear" w:color="auto" w:fill="FFFFFF"/>
            <w:vAlign w:val="center"/>
          </w:tcPr>
          <w:p w14:paraId="1943FEF6" w14:textId="77777777" w:rsidR="00EE6FE1" w:rsidRDefault="00EE6FE1">
            <w:pPr>
              <w:adjustRightInd w:val="0"/>
              <w:snapToGrid w:val="0"/>
              <w:ind w:leftChars="50" w:left="105" w:rightChars="50" w:right="105"/>
              <w:jc w:val="center"/>
              <w:rPr>
                <w:rFonts w:ascii="仿宋_GB2312" w:eastAsia="仿宋_GB2312" w:hAnsiTheme="minorEastAsia"/>
                <w:color w:val="000000"/>
                <w:sz w:val="20"/>
                <w:szCs w:val="20"/>
              </w:rPr>
            </w:pPr>
          </w:p>
        </w:tc>
      </w:tr>
      <w:tr w:rsidR="00EE6FE1" w14:paraId="061A7712" w14:textId="77777777">
        <w:trPr>
          <w:jc w:val="center"/>
        </w:trPr>
        <w:tc>
          <w:tcPr>
            <w:tcW w:w="1696" w:type="dxa"/>
            <w:shd w:val="clear" w:color="auto" w:fill="FFFFFF"/>
            <w:vAlign w:val="center"/>
          </w:tcPr>
          <w:p w14:paraId="6617645E"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2A724F27"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7E535F4F"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5F7C593A"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sz w:val="20"/>
                <w:szCs w:val="20"/>
              </w:rPr>
            </w:pPr>
            <w:r>
              <w:rPr>
                <w:rFonts w:ascii="仿宋_GB2312" w:eastAsia="仿宋_GB2312" w:hAnsiTheme="minorEastAsia" w:hint="eastAsia"/>
                <w:sz w:val="20"/>
                <w:szCs w:val="20"/>
              </w:rPr>
              <w:t>气瓶存放时无防倾倒措施，或未配戴</w:t>
            </w:r>
            <w:proofErr w:type="gramStart"/>
            <w:r>
              <w:rPr>
                <w:rFonts w:ascii="仿宋_GB2312" w:eastAsia="仿宋_GB2312" w:hAnsiTheme="minorEastAsia" w:hint="eastAsia"/>
                <w:sz w:val="20"/>
                <w:szCs w:val="20"/>
              </w:rPr>
              <w:t>好瓶帽</w:t>
            </w:r>
            <w:proofErr w:type="gramEnd"/>
            <w:r>
              <w:rPr>
                <w:rFonts w:ascii="仿宋_GB2312" w:eastAsia="仿宋_GB2312" w:hAnsiTheme="minorEastAsia" w:hint="eastAsia"/>
                <w:sz w:val="20"/>
                <w:szCs w:val="20"/>
              </w:rPr>
              <w:t>（有防护罩的气瓶除外），套好防震圈。</w:t>
            </w:r>
          </w:p>
        </w:tc>
        <w:tc>
          <w:tcPr>
            <w:tcW w:w="5047" w:type="dxa"/>
            <w:shd w:val="clear" w:color="auto" w:fill="FFFFFF"/>
            <w:vAlign w:val="center"/>
          </w:tcPr>
          <w:p w14:paraId="4077E5E7"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bidi="ar"/>
              </w:rPr>
              <w:t>《安全生产等级评定技术规范第2部分：安全生产</w:t>
            </w:r>
            <w:r>
              <w:rPr>
                <w:rFonts w:ascii="仿宋_GB2312" w:eastAsia="仿宋_GB2312" w:hAnsiTheme="minorEastAsia" w:hint="eastAsia"/>
                <w:color w:val="000000"/>
                <w:sz w:val="20"/>
                <w:szCs w:val="20"/>
                <w:lang w:eastAsia="zh-TW" w:bidi="ar"/>
              </w:rPr>
              <w:t>通用要求》</w:t>
            </w:r>
            <w:r>
              <w:rPr>
                <w:rFonts w:ascii="仿宋_GB2312" w:eastAsia="仿宋_GB2312" w:hAnsiTheme="minorEastAsia" w:hint="eastAsia"/>
                <w:color w:val="000000"/>
                <w:sz w:val="20"/>
                <w:szCs w:val="20"/>
                <w:lang w:bidi="en-US"/>
              </w:rPr>
              <w:t>(DB11/T1322.2-2017)</w:t>
            </w:r>
            <w:r>
              <w:rPr>
                <w:rFonts w:ascii="仿宋_GB2312" w:eastAsia="仿宋_GB2312" w:hAnsiTheme="minorEastAsia" w:hint="eastAsia"/>
                <w:color w:val="000000"/>
                <w:sz w:val="20"/>
                <w:szCs w:val="20"/>
                <w:lang w:eastAsia="zh-TW" w:bidi="ar"/>
              </w:rPr>
              <w:t>第</w:t>
            </w:r>
            <w:r>
              <w:rPr>
                <w:rFonts w:ascii="仿宋_GB2312" w:eastAsia="仿宋_GB2312" w:hAnsiTheme="minorEastAsia" w:hint="eastAsia"/>
                <w:color w:val="000000"/>
                <w:sz w:val="20"/>
                <w:szCs w:val="20"/>
                <w:lang w:bidi="en-US"/>
              </w:rPr>
              <w:t>3.8.4.9</w:t>
            </w:r>
            <w:r>
              <w:rPr>
                <w:rFonts w:ascii="仿宋_GB2312" w:eastAsia="仿宋_GB2312" w:hAnsiTheme="minorEastAsia" w:hint="eastAsia"/>
                <w:color w:val="000000"/>
                <w:sz w:val="20"/>
                <w:szCs w:val="20"/>
                <w:lang w:eastAsia="zh-TW" w:bidi="ar"/>
              </w:rPr>
              <w:t>条</w:t>
            </w:r>
          </w:p>
        </w:tc>
        <w:tc>
          <w:tcPr>
            <w:tcW w:w="518" w:type="dxa"/>
            <w:shd w:val="clear" w:color="auto" w:fill="FFFFFF"/>
            <w:vAlign w:val="center"/>
          </w:tcPr>
          <w:p w14:paraId="52BBB4F8" w14:textId="77777777" w:rsidR="00EE6FE1" w:rsidRDefault="00EE6FE1">
            <w:pPr>
              <w:adjustRightInd w:val="0"/>
              <w:snapToGrid w:val="0"/>
              <w:ind w:leftChars="50" w:left="105" w:rightChars="50" w:right="105"/>
              <w:jc w:val="center"/>
              <w:rPr>
                <w:rFonts w:ascii="仿宋_GB2312" w:eastAsia="仿宋_GB2312" w:hAnsiTheme="minorEastAsia"/>
                <w:color w:val="000000"/>
                <w:sz w:val="20"/>
                <w:szCs w:val="20"/>
                <w:lang w:eastAsia="zh-TW" w:bidi="ar"/>
              </w:rPr>
            </w:pPr>
          </w:p>
        </w:tc>
      </w:tr>
      <w:tr w:rsidR="00EE6FE1" w14:paraId="790BE77A" w14:textId="77777777">
        <w:trPr>
          <w:jc w:val="center"/>
        </w:trPr>
        <w:tc>
          <w:tcPr>
            <w:tcW w:w="1696" w:type="dxa"/>
            <w:shd w:val="clear" w:color="auto" w:fill="FFFFFF"/>
            <w:vAlign w:val="center"/>
          </w:tcPr>
          <w:p w14:paraId="4056B35F"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592C2870"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0E18443B"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53FE425B" w14:textId="77777777" w:rsidR="00EE6FE1" w:rsidRDefault="00B72020">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sz w:val="20"/>
                <w:szCs w:val="20"/>
              </w:rPr>
            </w:pPr>
            <w:r>
              <w:rPr>
                <w:rFonts w:ascii="仿宋_GB2312" w:eastAsia="仿宋_GB2312" w:hAnsiTheme="minorEastAsia" w:hint="eastAsia"/>
                <w:sz w:val="20"/>
                <w:szCs w:val="20"/>
              </w:rPr>
              <w:t>气瓶未</w:t>
            </w:r>
            <w:r w:rsidR="00EB2384">
              <w:rPr>
                <w:rFonts w:ascii="仿宋_GB2312" w:eastAsia="仿宋_GB2312" w:hAnsiTheme="minorEastAsia" w:hint="eastAsia"/>
                <w:sz w:val="20"/>
                <w:szCs w:val="20"/>
              </w:rPr>
              <w:t>分类、分区、分室存放，或无空瓶与实瓶分区标识（有毒气体气瓶以及瓶内气体相互接触能引起燃烧、爆炸、产生毒物的气瓶，应分室存放。空瓶与实瓶应分区存放，安全距离不小于1.5m，并有明显分区标识）。</w:t>
            </w:r>
          </w:p>
        </w:tc>
        <w:tc>
          <w:tcPr>
            <w:tcW w:w="5047" w:type="dxa"/>
            <w:shd w:val="clear" w:color="auto" w:fill="FFFFFF"/>
            <w:vAlign w:val="center"/>
          </w:tcPr>
          <w:p w14:paraId="5C447C5E"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bidi="ar"/>
              </w:rPr>
              <w:t>《安全生产等级评定技术规范第2部分：安全生产</w:t>
            </w:r>
            <w:r>
              <w:rPr>
                <w:rFonts w:ascii="仿宋_GB2312" w:eastAsia="仿宋_GB2312" w:hAnsiTheme="minorEastAsia" w:hint="eastAsia"/>
                <w:color w:val="000000"/>
                <w:sz w:val="20"/>
                <w:szCs w:val="20"/>
                <w:lang w:eastAsia="zh-TW" w:bidi="ar"/>
              </w:rPr>
              <w:t>通用要求》</w:t>
            </w:r>
            <w:r>
              <w:rPr>
                <w:rFonts w:ascii="仿宋_GB2312" w:eastAsia="仿宋_GB2312" w:hAnsiTheme="minorEastAsia" w:hint="eastAsia"/>
                <w:color w:val="000000"/>
                <w:sz w:val="20"/>
                <w:szCs w:val="20"/>
                <w:lang w:bidi="en-US"/>
              </w:rPr>
              <w:t>(DB11/T1322.2-2017)</w:t>
            </w:r>
            <w:r>
              <w:rPr>
                <w:rFonts w:ascii="仿宋_GB2312" w:eastAsia="仿宋_GB2312" w:hAnsiTheme="minorEastAsia" w:hint="eastAsia"/>
                <w:color w:val="000000"/>
                <w:sz w:val="20"/>
                <w:szCs w:val="20"/>
                <w:lang w:eastAsia="zh-TW" w:bidi="ar"/>
              </w:rPr>
              <w:t>第</w:t>
            </w:r>
            <w:r>
              <w:rPr>
                <w:rFonts w:ascii="仿宋_GB2312" w:eastAsia="仿宋_GB2312" w:hAnsiTheme="minorEastAsia" w:hint="eastAsia"/>
                <w:color w:val="000000"/>
                <w:sz w:val="20"/>
                <w:szCs w:val="20"/>
                <w:lang w:bidi="en-US"/>
              </w:rPr>
              <w:t>3.8.4.9</w:t>
            </w:r>
            <w:r>
              <w:rPr>
                <w:rFonts w:ascii="仿宋_GB2312" w:eastAsia="仿宋_GB2312" w:hAnsiTheme="minorEastAsia" w:hint="eastAsia"/>
                <w:color w:val="000000"/>
                <w:sz w:val="20"/>
                <w:szCs w:val="20"/>
                <w:lang w:eastAsia="zh-TW" w:bidi="ar"/>
              </w:rPr>
              <w:t>条</w:t>
            </w:r>
          </w:p>
        </w:tc>
        <w:tc>
          <w:tcPr>
            <w:tcW w:w="518" w:type="dxa"/>
            <w:shd w:val="clear" w:color="auto" w:fill="FFFFFF"/>
            <w:vAlign w:val="center"/>
          </w:tcPr>
          <w:p w14:paraId="4A63FDC9" w14:textId="77777777" w:rsidR="00EE6FE1" w:rsidRDefault="00EE6FE1">
            <w:pPr>
              <w:adjustRightInd w:val="0"/>
              <w:snapToGrid w:val="0"/>
              <w:ind w:leftChars="50" w:left="105" w:rightChars="50" w:right="105"/>
              <w:jc w:val="center"/>
              <w:rPr>
                <w:rFonts w:ascii="仿宋_GB2312" w:eastAsia="仿宋_GB2312" w:hAnsiTheme="minorEastAsia"/>
                <w:color w:val="000000"/>
                <w:sz w:val="20"/>
                <w:szCs w:val="20"/>
                <w:lang w:eastAsia="zh-TW" w:bidi="ar"/>
              </w:rPr>
            </w:pPr>
          </w:p>
        </w:tc>
      </w:tr>
      <w:tr w:rsidR="00EE6FE1" w14:paraId="50E0EE7B" w14:textId="77777777">
        <w:trPr>
          <w:jc w:val="center"/>
        </w:trPr>
        <w:tc>
          <w:tcPr>
            <w:tcW w:w="1696" w:type="dxa"/>
            <w:shd w:val="clear" w:color="auto" w:fill="FFFFFF"/>
            <w:vAlign w:val="center"/>
          </w:tcPr>
          <w:p w14:paraId="58BC1CE5"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43AD547C"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6B8EE3F9"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63CCB9DF"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sz w:val="20"/>
                <w:szCs w:val="20"/>
              </w:rPr>
            </w:pPr>
            <w:r>
              <w:rPr>
                <w:rFonts w:ascii="仿宋_GB2312" w:eastAsia="仿宋_GB2312" w:hAnsiTheme="minorEastAsia" w:hint="eastAsia"/>
                <w:sz w:val="20"/>
                <w:szCs w:val="20"/>
              </w:rPr>
              <w:t>气瓶漆色不清晰，安全标签不清楚、完整。</w:t>
            </w:r>
          </w:p>
        </w:tc>
        <w:tc>
          <w:tcPr>
            <w:tcW w:w="5047" w:type="dxa"/>
            <w:shd w:val="clear" w:color="auto" w:fill="FFFFFF"/>
            <w:vAlign w:val="center"/>
          </w:tcPr>
          <w:p w14:paraId="400387F0"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《气瓶搬运、装卸、储存和使用安全规定》（GB/T 34525-2017）第8.1.1条</w:t>
            </w:r>
          </w:p>
        </w:tc>
        <w:tc>
          <w:tcPr>
            <w:tcW w:w="518" w:type="dxa"/>
            <w:shd w:val="clear" w:color="auto" w:fill="FFFFFF"/>
            <w:vAlign w:val="center"/>
          </w:tcPr>
          <w:p w14:paraId="6282D98D" w14:textId="77777777" w:rsidR="00EE6FE1" w:rsidRDefault="00EE6FE1">
            <w:pPr>
              <w:adjustRightInd w:val="0"/>
              <w:snapToGrid w:val="0"/>
              <w:ind w:leftChars="50" w:left="105" w:rightChars="50" w:right="105"/>
              <w:jc w:val="center"/>
              <w:rPr>
                <w:rFonts w:ascii="仿宋_GB2312" w:eastAsia="仿宋_GB2312" w:hAnsiTheme="minorEastAsia"/>
                <w:sz w:val="20"/>
                <w:szCs w:val="20"/>
                <w:lang w:eastAsia="zh-TW"/>
              </w:rPr>
            </w:pPr>
          </w:p>
        </w:tc>
      </w:tr>
      <w:tr w:rsidR="00EE6FE1" w14:paraId="7F726D7F" w14:textId="77777777">
        <w:trPr>
          <w:jc w:val="center"/>
        </w:trPr>
        <w:tc>
          <w:tcPr>
            <w:tcW w:w="1696" w:type="dxa"/>
            <w:shd w:val="clear" w:color="auto" w:fill="FFFFFF"/>
            <w:vAlign w:val="center"/>
          </w:tcPr>
          <w:p w14:paraId="6029D2FA"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3F8FA90C"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0554FE3D"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28AA2B93"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sz w:val="20"/>
                <w:szCs w:val="20"/>
              </w:rPr>
            </w:pPr>
            <w:r>
              <w:rPr>
                <w:rFonts w:ascii="仿宋_GB2312" w:eastAsia="仿宋_GB2312" w:hAnsiTheme="minorEastAsia" w:hint="eastAsia"/>
                <w:sz w:val="20"/>
                <w:szCs w:val="20"/>
              </w:rPr>
              <w:t>气瓶未在检验合格期内，超期服役的气瓶未及时退回气瓶销售企业。</w:t>
            </w:r>
          </w:p>
        </w:tc>
        <w:tc>
          <w:tcPr>
            <w:tcW w:w="5047" w:type="dxa"/>
            <w:shd w:val="clear" w:color="auto" w:fill="FFFFFF"/>
            <w:vAlign w:val="center"/>
          </w:tcPr>
          <w:p w14:paraId="23566FD6"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《气瓶搬运、装卸、储存和使用安全规定》（GB/T 34525-2017）第8.1.1条、第9.1条</w:t>
            </w:r>
          </w:p>
        </w:tc>
        <w:tc>
          <w:tcPr>
            <w:tcW w:w="518" w:type="dxa"/>
            <w:shd w:val="clear" w:color="auto" w:fill="FFFFFF"/>
            <w:vAlign w:val="center"/>
          </w:tcPr>
          <w:p w14:paraId="460D1885" w14:textId="77777777" w:rsidR="00EE6FE1" w:rsidRDefault="00EE6FE1">
            <w:pPr>
              <w:adjustRightInd w:val="0"/>
              <w:snapToGrid w:val="0"/>
              <w:ind w:leftChars="50" w:left="105" w:rightChars="50" w:right="105"/>
              <w:jc w:val="center"/>
              <w:rPr>
                <w:rFonts w:ascii="仿宋_GB2312" w:eastAsia="仿宋_GB2312" w:hAnsiTheme="minorEastAsia"/>
                <w:sz w:val="20"/>
                <w:szCs w:val="20"/>
                <w:lang w:eastAsia="zh-TW"/>
              </w:rPr>
            </w:pPr>
          </w:p>
        </w:tc>
      </w:tr>
      <w:tr w:rsidR="00EE6FE1" w14:paraId="660819BD" w14:textId="77777777">
        <w:trPr>
          <w:jc w:val="center"/>
        </w:trPr>
        <w:tc>
          <w:tcPr>
            <w:tcW w:w="1696" w:type="dxa"/>
            <w:shd w:val="clear" w:color="auto" w:fill="FFFFFF"/>
            <w:vAlign w:val="center"/>
          </w:tcPr>
          <w:p w14:paraId="63DF9067"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12B3B595"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1349D9C4"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1333F65E"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sz w:val="20"/>
                <w:szCs w:val="20"/>
              </w:rPr>
            </w:pPr>
            <w:r>
              <w:rPr>
                <w:rFonts w:ascii="仿宋_GB2312" w:eastAsia="仿宋_GB2312" w:hAnsiTheme="minorEastAsia" w:hint="eastAsia"/>
                <w:sz w:val="20"/>
                <w:szCs w:val="20"/>
              </w:rPr>
              <w:t>未在气瓶室内或外面的显著位置张贴或悬挂危险化学品岗位安全操作规程或现场处置方案。</w:t>
            </w:r>
          </w:p>
        </w:tc>
        <w:tc>
          <w:tcPr>
            <w:tcW w:w="5047" w:type="dxa"/>
            <w:shd w:val="clear" w:color="auto" w:fill="FFFFFF"/>
            <w:vAlign w:val="center"/>
          </w:tcPr>
          <w:p w14:paraId="4B7F3689"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《安全生产等级评定技术规范第2部分：安全生产通用要求》(DB11/T1322.2-2017)第3.8.1.14条</w:t>
            </w:r>
          </w:p>
        </w:tc>
        <w:tc>
          <w:tcPr>
            <w:tcW w:w="518" w:type="dxa"/>
            <w:shd w:val="clear" w:color="auto" w:fill="FFFFFF"/>
            <w:vAlign w:val="center"/>
          </w:tcPr>
          <w:p w14:paraId="6A5BFD0F" w14:textId="77777777" w:rsidR="00EE6FE1" w:rsidRDefault="00EE6FE1">
            <w:pPr>
              <w:adjustRightInd w:val="0"/>
              <w:snapToGrid w:val="0"/>
              <w:ind w:leftChars="50" w:left="105" w:rightChars="50" w:right="105"/>
              <w:jc w:val="center"/>
              <w:rPr>
                <w:rFonts w:ascii="仿宋_GB2312" w:eastAsia="仿宋_GB2312" w:hAnsiTheme="minorEastAsia"/>
                <w:sz w:val="20"/>
                <w:szCs w:val="20"/>
                <w:lang w:eastAsia="zh-TW"/>
              </w:rPr>
            </w:pPr>
          </w:p>
        </w:tc>
      </w:tr>
      <w:tr w:rsidR="00EE6FE1" w14:paraId="7677A068" w14:textId="77777777">
        <w:trPr>
          <w:jc w:val="center"/>
        </w:trPr>
        <w:tc>
          <w:tcPr>
            <w:tcW w:w="1696" w:type="dxa"/>
            <w:shd w:val="clear" w:color="auto" w:fill="FFFFFF"/>
            <w:vAlign w:val="center"/>
          </w:tcPr>
          <w:p w14:paraId="5FD05A13"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571C72C0"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796B2682"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1EB1459C"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sz w:val="20"/>
                <w:szCs w:val="20"/>
              </w:rPr>
            </w:pPr>
            <w:proofErr w:type="gramStart"/>
            <w:r>
              <w:rPr>
                <w:rFonts w:ascii="仿宋_GB2312" w:eastAsia="仿宋_GB2312" w:hAnsiTheme="minorEastAsia" w:hint="eastAsia"/>
                <w:sz w:val="20"/>
                <w:szCs w:val="20"/>
              </w:rPr>
              <w:t>气瓶室未妥善</w:t>
            </w:r>
            <w:proofErr w:type="gramEnd"/>
            <w:r>
              <w:rPr>
                <w:rFonts w:ascii="仿宋_GB2312" w:eastAsia="仿宋_GB2312" w:hAnsiTheme="minorEastAsia" w:hint="eastAsia"/>
                <w:sz w:val="20"/>
                <w:szCs w:val="20"/>
              </w:rPr>
              <w:t>保管化学品安全技术说明书（SDS），方便相关人员查询使用。</w:t>
            </w:r>
          </w:p>
        </w:tc>
        <w:tc>
          <w:tcPr>
            <w:tcW w:w="5047" w:type="dxa"/>
            <w:shd w:val="clear" w:color="auto" w:fill="FFFFFF"/>
            <w:vAlign w:val="center"/>
          </w:tcPr>
          <w:p w14:paraId="11C8393B"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《北京市安全生产委员会关于印发&lt;北京市实验室危险化学品安全专项治理工作方案&gt;的通知》</w:t>
            </w:r>
          </w:p>
        </w:tc>
        <w:tc>
          <w:tcPr>
            <w:tcW w:w="518" w:type="dxa"/>
            <w:shd w:val="clear" w:color="auto" w:fill="FFFFFF"/>
            <w:vAlign w:val="center"/>
          </w:tcPr>
          <w:p w14:paraId="494851D1" w14:textId="77777777" w:rsidR="00EE6FE1" w:rsidRDefault="00EE6FE1">
            <w:pPr>
              <w:adjustRightInd w:val="0"/>
              <w:snapToGrid w:val="0"/>
              <w:ind w:leftChars="50" w:left="105" w:rightChars="50" w:right="105"/>
              <w:jc w:val="center"/>
              <w:rPr>
                <w:rFonts w:ascii="仿宋_GB2312" w:eastAsia="仿宋_GB2312" w:hAnsiTheme="minorEastAsia"/>
                <w:sz w:val="20"/>
                <w:szCs w:val="20"/>
                <w:lang w:eastAsia="zh-TW"/>
              </w:rPr>
            </w:pPr>
          </w:p>
        </w:tc>
      </w:tr>
      <w:tr w:rsidR="00EE6FE1" w14:paraId="166C6168" w14:textId="77777777">
        <w:trPr>
          <w:jc w:val="center"/>
        </w:trPr>
        <w:tc>
          <w:tcPr>
            <w:tcW w:w="1696" w:type="dxa"/>
            <w:shd w:val="clear" w:color="auto" w:fill="FFFFFF"/>
            <w:vAlign w:val="center"/>
          </w:tcPr>
          <w:p w14:paraId="66519BAF"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63CE639C"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7FD04C1B"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7504B259"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搬运、装卸易燃易爆气瓶的机械、工具，无防爆、消除静电或避免产生火花的措施。</w:t>
            </w:r>
          </w:p>
        </w:tc>
        <w:tc>
          <w:tcPr>
            <w:tcW w:w="5047" w:type="dxa"/>
            <w:shd w:val="clear" w:color="auto" w:fill="FFFFFF"/>
            <w:vAlign w:val="center"/>
          </w:tcPr>
          <w:p w14:paraId="503AFAFD"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《气瓶搬运、装卸、储存和使用安全规定》</w:t>
            </w:r>
            <w:r>
              <w:rPr>
                <w:rFonts w:ascii="仿宋_GB2312" w:eastAsia="仿宋_GB2312" w:hAnsiTheme="minorEastAsia" w:hint="eastAsia"/>
                <w:color w:val="000000"/>
                <w:sz w:val="20"/>
                <w:szCs w:val="20"/>
                <w:lang w:bidi="en-US"/>
              </w:rPr>
              <w:t>(GB/T 34525-2017)第6.2条</w:t>
            </w:r>
          </w:p>
        </w:tc>
        <w:tc>
          <w:tcPr>
            <w:tcW w:w="518" w:type="dxa"/>
            <w:shd w:val="clear" w:color="auto" w:fill="FFFFFF"/>
            <w:vAlign w:val="center"/>
          </w:tcPr>
          <w:p w14:paraId="01BBA317" w14:textId="77777777" w:rsidR="00EE6FE1" w:rsidRDefault="00EE6FE1">
            <w:pPr>
              <w:adjustRightInd w:val="0"/>
              <w:snapToGrid w:val="0"/>
              <w:ind w:leftChars="50" w:left="105" w:rightChars="50" w:right="105"/>
              <w:jc w:val="center"/>
              <w:rPr>
                <w:rFonts w:ascii="仿宋_GB2312" w:eastAsia="仿宋_GB2312" w:hAnsiTheme="minorEastAsia"/>
                <w:sz w:val="20"/>
                <w:szCs w:val="20"/>
                <w:lang w:eastAsia="zh-TW"/>
              </w:rPr>
            </w:pPr>
          </w:p>
        </w:tc>
      </w:tr>
      <w:tr w:rsidR="00EE6FE1" w14:paraId="5E57F677" w14:textId="77777777">
        <w:trPr>
          <w:jc w:val="center"/>
        </w:trPr>
        <w:tc>
          <w:tcPr>
            <w:tcW w:w="1696" w:type="dxa"/>
            <w:shd w:val="clear" w:color="auto" w:fill="FFFFFF"/>
            <w:vAlign w:val="center"/>
          </w:tcPr>
          <w:p w14:paraId="56E1812A"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24250373"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3B02086D"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580A1989"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甲、乙类生产厂房与周边建筑的安全距离</w:t>
            </w:r>
            <w:r w:rsidR="00A650CF">
              <w:rPr>
                <w:rFonts w:ascii="仿宋_GB2312" w:eastAsia="仿宋_GB2312" w:hAnsiTheme="minorEastAsia" w:hint="eastAsia"/>
                <w:color w:val="000000"/>
                <w:sz w:val="20"/>
                <w:szCs w:val="20"/>
                <w:lang w:bidi="ar"/>
              </w:rPr>
              <w:t>不</w:t>
            </w:r>
            <w:r>
              <w:rPr>
                <w:rFonts w:ascii="仿宋_GB2312" w:eastAsia="仿宋_GB2312" w:hAnsiTheme="minorEastAsia" w:hint="eastAsia"/>
                <w:color w:val="000000"/>
                <w:sz w:val="20"/>
                <w:szCs w:val="20"/>
                <w:lang w:bidi="ar"/>
              </w:rPr>
              <w:t>符合《建筑设计防火规范 》（GB50016-</w:t>
            </w:r>
            <w:r>
              <w:rPr>
                <w:rFonts w:ascii="仿宋_GB2312" w:eastAsia="仿宋_GB2312" w:hAnsiTheme="minorEastAsia" w:hint="eastAsia"/>
                <w:color w:val="000000"/>
                <w:sz w:val="20"/>
                <w:szCs w:val="20"/>
                <w:lang w:bidi="ar"/>
              </w:rPr>
              <w:lastRenderedPageBreak/>
              <w:t>2014)要求。</w:t>
            </w:r>
          </w:p>
        </w:tc>
        <w:tc>
          <w:tcPr>
            <w:tcW w:w="5047" w:type="dxa"/>
            <w:shd w:val="clear" w:color="auto" w:fill="FFFFFF"/>
            <w:vAlign w:val="center"/>
          </w:tcPr>
          <w:p w14:paraId="168271BE"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lastRenderedPageBreak/>
              <w:t>《建筑设计防火规范(2018年版)》（GB 50016-2014）第3.4.1条、第3.4.2条、第3.4.3条</w:t>
            </w:r>
          </w:p>
        </w:tc>
        <w:tc>
          <w:tcPr>
            <w:tcW w:w="518" w:type="dxa"/>
            <w:shd w:val="clear" w:color="auto" w:fill="FFFFFF"/>
            <w:vAlign w:val="center"/>
          </w:tcPr>
          <w:p w14:paraId="255238C0" w14:textId="77777777" w:rsidR="00EE6FE1" w:rsidRDefault="00EE6FE1">
            <w:pPr>
              <w:adjustRightInd w:val="0"/>
              <w:snapToGrid w:val="0"/>
              <w:ind w:leftChars="50" w:left="105" w:rightChars="50" w:right="105"/>
              <w:jc w:val="center"/>
              <w:rPr>
                <w:rFonts w:ascii="仿宋_GB2312" w:eastAsia="仿宋_GB2312" w:hAnsiTheme="minorEastAsia"/>
                <w:color w:val="000000"/>
                <w:sz w:val="20"/>
                <w:szCs w:val="20"/>
                <w:lang w:eastAsia="zh-TW" w:bidi="ar"/>
              </w:rPr>
            </w:pPr>
          </w:p>
        </w:tc>
      </w:tr>
      <w:tr w:rsidR="00EE6FE1" w14:paraId="5E65A2AF" w14:textId="77777777">
        <w:trPr>
          <w:jc w:val="center"/>
        </w:trPr>
        <w:tc>
          <w:tcPr>
            <w:tcW w:w="1696" w:type="dxa"/>
            <w:shd w:val="clear" w:color="auto" w:fill="FFFFFF"/>
            <w:vAlign w:val="center"/>
          </w:tcPr>
          <w:p w14:paraId="6F970F77"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11393913"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5B4F56A8"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0DBC532F"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未在危险化学品作业场所和安全设施、设备上设置明显的安全警示标志。</w:t>
            </w:r>
          </w:p>
        </w:tc>
        <w:tc>
          <w:tcPr>
            <w:tcW w:w="5047" w:type="dxa"/>
            <w:shd w:val="clear" w:color="auto" w:fill="FFFFFF"/>
            <w:vAlign w:val="center"/>
          </w:tcPr>
          <w:p w14:paraId="0CCFF7FC"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《安全生产等级评定技术规范第2部分：安全生产通用要求》(DB11/T1322.2-2017)第3.8.1.13条</w:t>
            </w:r>
          </w:p>
        </w:tc>
        <w:tc>
          <w:tcPr>
            <w:tcW w:w="518" w:type="dxa"/>
            <w:shd w:val="clear" w:color="auto" w:fill="FFFFFF"/>
            <w:vAlign w:val="center"/>
          </w:tcPr>
          <w:p w14:paraId="21694415" w14:textId="77777777" w:rsidR="00EE6FE1" w:rsidRDefault="00EE6FE1">
            <w:pPr>
              <w:adjustRightInd w:val="0"/>
              <w:snapToGrid w:val="0"/>
              <w:ind w:leftChars="50" w:left="105" w:rightChars="50" w:right="105"/>
              <w:jc w:val="center"/>
              <w:rPr>
                <w:rFonts w:ascii="仿宋_GB2312" w:eastAsia="仿宋_GB2312" w:hAnsiTheme="minorEastAsia"/>
                <w:sz w:val="20"/>
                <w:szCs w:val="20"/>
                <w:lang w:eastAsia="zh-TW"/>
              </w:rPr>
            </w:pPr>
          </w:p>
        </w:tc>
      </w:tr>
      <w:tr w:rsidR="00EE6FE1" w14:paraId="479376FE" w14:textId="77777777">
        <w:trPr>
          <w:jc w:val="center"/>
        </w:trPr>
        <w:tc>
          <w:tcPr>
            <w:tcW w:w="1696" w:type="dxa"/>
            <w:shd w:val="clear" w:color="auto" w:fill="FFFFFF"/>
            <w:vAlign w:val="center"/>
          </w:tcPr>
          <w:p w14:paraId="7C1EF13B"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4A196695"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4B814F99"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3AD788E2"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未在危险化学品使用场所的显著位置张贴或悬挂危险化学品岗位安全操作规程或现场处置方案。</w:t>
            </w:r>
          </w:p>
        </w:tc>
        <w:tc>
          <w:tcPr>
            <w:tcW w:w="5047" w:type="dxa"/>
            <w:shd w:val="clear" w:color="auto" w:fill="FFFFFF"/>
            <w:vAlign w:val="center"/>
          </w:tcPr>
          <w:p w14:paraId="79AB19F1"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《安全生产等级评定技术规范第2部分：安全生产通用要求》(DB11/T1322.2-2017)第3.8.1.14条</w:t>
            </w:r>
          </w:p>
        </w:tc>
        <w:tc>
          <w:tcPr>
            <w:tcW w:w="518" w:type="dxa"/>
            <w:shd w:val="clear" w:color="auto" w:fill="FFFFFF"/>
            <w:vAlign w:val="center"/>
          </w:tcPr>
          <w:p w14:paraId="340F3C92" w14:textId="77777777" w:rsidR="00EE6FE1" w:rsidRDefault="00EE6FE1">
            <w:pPr>
              <w:adjustRightInd w:val="0"/>
              <w:snapToGrid w:val="0"/>
              <w:ind w:leftChars="50" w:left="105" w:rightChars="50" w:right="105"/>
              <w:jc w:val="center"/>
              <w:rPr>
                <w:rFonts w:ascii="仿宋_GB2312" w:eastAsia="仿宋_GB2312" w:hAnsiTheme="minorEastAsia"/>
                <w:sz w:val="20"/>
                <w:szCs w:val="20"/>
                <w:lang w:eastAsia="zh-TW"/>
              </w:rPr>
            </w:pPr>
          </w:p>
        </w:tc>
      </w:tr>
      <w:tr w:rsidR="00EE6FE1" w14:paraId="16CF5089" w14:textId="77777777">
        <w:trPr>
          <w:jc w:val="center"/>
        </w:trPr>
        <w:tc>
          <w:tcPr>
            <w:tcW w:w="1696" w:type="dxa"/>
            <w:shd w:val="clear" w:color="auto" w:fill="FFFFFF"/>
            <w:vAlign w:val="center"/>
          </w:tcPr>
          <w:p w14:paraId="7F48D2D3"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27CCDFB7"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79AF3B14"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527A7908"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生产场所未妥善保管化学品安全技术说明书（SDS），方便相关人员查询使用。</w:t>
            </w:r>
          </w:p>
        </w:tc>
        <w:tc>
          <w:tcPr>
            <w:tcW w:w="5047" w:type="dxa"/>
            <w:shd w:val="clear" w:color="auto" w:fill="FFFFFF"/>
            <w:vAlign w:val="center"/>
          </w:tcPr>
          <w:p w14:paraId="3F821108"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《北京市安全生产委员会关于印发&lt;北京市实验室危险化学品安全专项治理工作方案&gt;的通知》</w:t>
            </w:r>
          </w:p>
        </w:tc>
        <w:tc>
          <w:tcPr>
            <w:tcW w:w="518" w:type="dxa"/>
            <w:shd w:val="clear" w:color="auto" w:fill="FFFFFF"/>
            <w:vAlign w:val="center"/>
          </w:tcPr>
          <w:p w14:paraId="7BD433AC" w14:textId="77777777" w:rsidR="00EE6FE1" w:rsidRDefault="00EE6FE1">
            <w:pPr>
              <w:adjustRightInd w:val="0"/>
              <w:snapToGrid w:val="0"/>
              <w:ind w:leftChars="50" w:left="105" w:rightChars="50" w:right="105"/>
              <w:jc w:val="center"/>
              <w:rPr>
                <w:rFonts w:ascii="仿宋_GB2312" w:eastAsia="仿宋_GB2312" w:hAnsiTheme="minorEastAsia"/>
                <w:color w:val="000000"/>
                <w:sz w:val="20"/>
                <w:szCs w:val="20"/>
                <w:lang w:eastAsia="zh-TW" w:bidi="ar"/>
              </w:rPr>
            </w:pPr>
          </w:p>
        </w:tc>
      </w:tr>
      <w:tr w:rsidR="00EE6FE1" w14:paraId="35E01C02" w14:textId="77777777">
        <w:trPr>
          <w:jc w:val="center"/>
        </w:trPr>
        <w:tc>
          <w:tcPr>
            <w:tcW w:w="1696" w:type="dxa"/>
            <w:shd w:val="clear" w:color="auto" w:fill="FFFFFF"/>
            <w:vAlign w:val="center"/>
          </w:tcPr>
          <w:p w14:paraId="2A5165C6"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0FBA13C8"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709591A1"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3500D39C"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使用易燃易爆危险化学品的生产区域入口处未设置静电消除器。</w:t>
            </w:r>
          </w:p>
        </w:tc>
        <w:tc>
          <w:tcPr>
            <w:tcW w:w="5047" w:type="dxa"/>
            <w:shd w:val="clear" w:color="auto" w:fill="FFFFFF"/>
            <w:vAlign w:val="center"/>
          </w:tcPr>
          <w:p w14:paraId="7BC2E6E7"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《安全生产等级评定技术规范第2部分：安全生产通用要求》(DB11/T1322.2-2017)第3.8.2.4条</w:t>
            </w:r>
          </w:p>
        </w:tc>
        <w:tc>
          <w:tcPr>
            <w:tcW w:w="518" w:type="dxa"/>
            <w:shd w:val="clear" w:color="auto" w:fill="FFFFFF"/>
            <w:vAlign w:val="center"/>
          </w:tcPr>
          <w:p w14:paraId="7F2126F2" w14:textId="77777777" w:rsidR="00EE6FE1" w:rsidRDefault="00EE6FE1">
            <w:pPr>
              <w:adjustRightInd w:val="0"/>
              <w:snapToGrid w:val="0"/>
              <w:ind w:leftChars="50" w:left="105" w:rightChars="50" w:right="105"/>
              <w:jc w:val="center"/>
              <w:rPr>
                <w:rFonts w:ascii="仿宋_GB2312" w:eastAsia="仿宋_GB2312" w:hAnsiTheme="minorEastAsia"/>
                <w:color w:val="000000"/>
                <w:sz w:val="20"/>
                <w:szCs w:val="20"/>
                <w:lang w:eastAsia="zh-TW" w:bidi="ar"/>
              </w:rPr>
            </w:pPr>
          </w:p>
        </w:tc>
      </w:tr>
      <w:tr w:rsidR="00EE6FE1" w14:paraId="0454849D" w14:textId="77777777">
        <w:trPr>
          <w:jc w:val="center"/>
        </w:trPr>
        <w:tc>
          <w:tcPr>
            <w:tcW w:w="1696" w:type="dxa"/>
            <w:shd w:val="clear" w:color="auto" w:fill="FFFFFF"/>
            <w:vAlign w:val="center"/>
          </w:tcPr>
          <w:p w14:paraId="719F4992"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06D665DF"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6A0ECAFD"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548E47D7"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在可能散发可燃、毒性气体或</w:t>
            </w:r>
            <w:proofErr w:type="gramStart"/>
            <w:r>
              <w:rPr>
                <w:rFonts w:ascii="仿宋_GB2312" w:eastAsia="仿宋_GB2312" w:hAnsiTheme="minorEastAsia" w:hint="eastAsia"/>
                <w:color w:val="000000"/>
                <w:sz w:val="20"/>
                <w:szCs w:val="20"/>
                <w:lang w:bidi="ar"/>
              </w:rPr>
              <w:t>蒸气</w:t>
            </w:r>
            <w:proofErr w:type="gramEnd"/>
            <w:r>
              <w:rPr>
                <w:rFonts w:ascii="仿宋_GB2312" w:eastAsia="仿宋_GB2312" w:hAnsiTheme="minorEastAsia" w:hint="eastAsia"/>
                <w:color w:val="000000"/>
                <w:sz w:val="20"/>
                <w:szCs w:val="20"/>
                <w:lang w:bidi="ar"/>
              </w:rPr>
              <w:t>的生产场所未设防爆型通风设施，或未设置事故通风紧急开关。</w:t>
            </w:r>
          </w:p>
        </w:tc>
        <w:tc>
          <w:tcPr>
            <w:tcW w:w="5047" w:type="dxa"/>
            <w:shd w:val="clear" w:color="auto" w:fill="FFFFFF"/>
            <w:vAlign w:val="center"/>
          </w:tcPr>
          <w:p w14:paraId="7166ED93"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《安全生产等级评定技术规范第2部分：安全生产通用要求》(DB11/T1322.2-2017)第3.8.2.4条</w:t>
            </w:r>
          </w:p>
        </w:tc>
        <w:tc>
          <w:tcPr>
            <w:tcW w:w="518" w:type="dxa"/>
            <w:shd w:val="clear" w:color="auto" w:fill="FFFFFF"/>
            <w:vAlign w:val="center"/>
          </w:tcPr>
          <w:p w14:paraId="14B524E1" w14:textId="77777777" w:rsidR="00EE6FE1" w:rsidRDefault="00EE6FE1">
            <w:pPr>
              <w:adjustRightInd w:val="0"/>
              <w:snapToGrid w:val="0"/>
              <w:ind w:leftChars="50" w:left="105" w:rightChars="50" w:right="105"/>
              <w:jc w:val="center"/>
              <w:rPr>
                <w:rFonts w:ascii="仿宋_GB2312" w:eastAsia="仿宋_GB2312" w:hAnsiTheme="minorEastAsia"/>
                <w:color w:val="000000"/>
                <w:sz w:val="20"/>
                <w:szCs w:val="20"/>
                <w:lang w:eastAsia="zh-TW" w:bidi="ar"/>
              </w:rPr>
            </w:pPr>
          </w:p>
        </w:tc>
      </w:tr>
      <w:tr w:rsidR="00EE6FE1" w14:paraId="4F093861" w14:textId="77777777">
        <w:trPr>
          <w:jc w:val="center"/>
        </w:trPr>
        <w:tc>
          <w:tcPr>
            <w:tcW w:w="1696" w:type="dxa"/>
            <w:shd w:val="clear" w:color="auto" w:fill="FFFFFF"/>
            <w:vAlign w:val="center"/>
          </w:tcPr>
          <w:p w14:paraId="39702957"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1EEED230"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4B023E46"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301BDE2B"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在可能散发可燃气体或</w:t>
            </w:r>
            <w:proofErr w:type="gramStart"/>
            <w:r>
              <w:rPr>
                <w:rFonts w:ascii="仿宋_GB2312" w:eastAsia="仿宋_GB2312" w:hAnsiTheme="minorEastAsia" w:hint="eastAsia"/>
                <w:color w:val="000000"/>
                <w:sz w:val="20"/>
                <w:szCs w:val="20"/>
                <w:lang w:bidi="ar"/>
              </w:rPr>
              <w:t>蒸气</w:t>
            </w:r>
            <w:proofErr w:type="gramEnd"/>
            <w:r>
              <w:rPr>
                <w:rFonts w:ascii="仿宋_GB2312" w:eastAsia="仿宋_GB2312" w:hAnsiTheme="minorEastAsia" w:hint="eastAsia"/>
                <w:color w:val="000000"/>
                <w:sz w:val="20"/>
                <w:szCs w:val="20"/>
                <w:lang w:bidi="ar"/>
              </w:rPr>
              <w:t>的生产场所，未配备防爆型电气设备。</w:t>
            </w:r>
          </w:p>
        </w:tc>
        <w:tc>
          <w:tcPr>
            <w:tcW w:w="5047" w:type="dxa"/>
            <w:shd w:val="clear" w:color="auto" w:fill="FFFFFF"/>
            <w:vAlign w:val="center"/>
          </w:tcPr>
          <w:p w14:paraId="3826F030"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《安全生产等级评定技术规范第2部分：安全生产通用要求》(DB11/T1322.2-2017)第3.8.2.4条</w:t>
            </w:r>
          </w:p>
        </w:tc>
        <w:tc>
          <w:tcPr>
            <w:tcW w:w="518" w:type="dxa"/>
            <w:shd w:val="clear" w:color="auto" w:fill="FFFFFF"/>
            <w:vAlign w:val="center"/>
          </w:tcPr>
          <w:p w14:paraId="48D92FBD" w14:textId="77777777" w:rsidR="00EE6FE1" w:rsidRDefault="00EE6FE1">
            <w:pPr>
              <w:adjustRightInd w:val="0"/>
              <w:snapToGrid w:val="0"/>
              <w:ind w:leftChars="50" w:left="105" w:rightChars="50" w:right="105"/>
              <w:jc w:val="center"/>
              <w:rPr>
                <w:rFonts w:ascii="仿宋_GB2312" w:eastAsia="仿宋_GB2312" w:hAnsiTheme="minorEastAsia"/>
                <w:color w:val="000000"/>
                <w:sz w:val="20"/>
                <w:szCs w:val="20"/>
                <w:lang w:eastAsia="zh-TW" w:bidi="ar"/>
              </w:rPr>
            </w:pPr>
          </w:p>
        </w:tc>
      </w:tr>
      <w:tr w:rsidR="00EE6FE1" w14:paraId="1579B737" w14:textId="77777777">
        <w:trPr>
          <w:jc w:val="center"/>
        </w:trPr>
        <w:tc>
          <w:tcPr>
            <w:tcW w:w="1696" w:type="dxa"/>
            <w:shd w:val="clear" w:color="auto" w:fill="FFFFFF"/>
            <w:vAlign w:val="center"/>
          </w:tcPr>
          <w:p w14:paraId="2FC4CF76"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2C579CC3"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3825B5D7"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19BDBA25"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生产场所内可能产生静电危害的设备、流动液体、</w:t>
            </w:r>
            <w:r w:rsidR="00A650CF">
              <w:rPr>
                <w:rFonts w:ascii="仿宋_GB2312" w:eastAsia="仿宋_GB2312" w:hAnsiTheme="minorEastAsia" w:hint="eastAsia"/>
                <w:color w:val="000000"/>
                <w:sz w:val="20"/>
                <w:szCs w:val="20"/>
                <w:lang w:bidi="ar"/>
              </w:rPr>
              <w:t>气体或粉体管道未</w:t>
            </w:r>
            <w:r>
              <w:rPr>
                <w:rFonts w:ascii="仿宋_GB2312" w:eastAsia="仿宋_GB2312" w:hAnsiTheme="minorEastAsia" w:hint="eastAsia"/>
                <w:color w:val="000000"/>
                <w:sz w:val="20"/>
                <w:szCs w:val="20"/>
                <w:lang w:bidi="ar"/>
              </w:rPr>
              <w:t>采取防静电接地措施。</w:t>
            </w:r>
          </w:p>
        </w:tc>
        <w:tc>
          <w:tcPr>
            <w:tcW w:w="5047" w:type="dxa"/>
            <w:shd w:val="clear" w:color="auto" w:fill="FFFFFF"/>
            <w:vAlign w:val="center"/>
          </w:tcPr>
          <w:p w14:paraId="1E9AEA65"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《安全生产等级评定技术规范第35部分：医药制造企业》</w:t>
            </w:r>
            <w:r>
              <w:rPr>
                <w:rFonts w:ascii="仿宋_GB2312" w:eastAsia="仿宋_GB2312" w:hAnsiTheme="minorEastAsia" w:hint="eastAsia"/>
                <w:color w:val="000000"/>
                <w:sz w:val="20"/>
                <w:szCs w:val="20"/>
                <w:lang w:bidi="en-US"/>
              </w:rPr>
              <w:t>（DB11/T1322.35-2018）第3.2.5.2条</w:t>
            </w:r>
          </w:p>
        </w:tc>
        <w:tc>
          <w:tcPr>
            <w:tcW w:w="518" w:type="dxa"/>
            <w:shd w:val="clear" w:color="auto" w:fill="FFFFFF"/>
            <w:vAlign w:val="center"/>
          </w:tcPr>
          <w:p w14:paraId="381EED13"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p>
        </w:tc>
      </w:tr>
      <w:tr w:rsidR="00EE6FE1" w14:paraId="3F928538" w14:textId="77777777">
        <w:trPr>
          <w:jc w:val="center"/>
        </w:trPr>
        <w:tc>
          <w:tcPr>
            <w:tcW w:w="1696" w:type="dxa"/>
            <w:shd w:val="clear" w:color="auto" w:fill="FFFFFF"/>
            <w:vAlign w:val="center"/>
          </w:tcPr>
          <w:p w14:paraId="79766D21"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4F457503"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36A6CED4"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38597395"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在爆炸危险区域内工艺管道上的法兰、胶管两端等连接处，未用金属线跨接（当法兰的连接螺栓不少于5根时，在非腐蚀环境下可不跨接）。</w:t>
            </w:r>
          </w:p>
        </w:tc>
        <w:tc>
          <w:tcPr>
            <w:tcW w:w="5047" w:type="dxa"/>
            <w:shd w:val="clear" w:color="auto" w:fill="FFFFFF"/>
            <w:vAlign w:val="center"/>
          </w:tcPr>
          <w:p w14:paraId="5AB3E96D"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《工业金属管道工程施工规范》（GB 50235-2010）第7.13.1条</w:t>
            </w:r>
          </w:p>
          <w:p w14:paraId="430EF3AF"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《安全生产等级评定技术规范第2部分：安全生产通用要求》(DB11/T1322.2-2017)第3.8.2.4条</w:t>
            </w:r>
          </w:p>
        </w:tc>
        <w:tc>
          <w:tcPr>
            <w:tcW w:w="518" w:type="dxa"/>
            <w:shd w:val="clear" w:color="auto" w:fill="FFFFFF"/>
            <w:vAlign w:val="center"/>
          </w:tcPr>
          <w:p w14:paraId="2FA7486F"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p>
        </w:tc>
      </w:tr>
      <w:tr w:rsidR="00EE6FE1" w14:paraId="0856A19D" w14:textId="77777777">
        <w:trPr>
          <w:jc w:val="center"/>
        </w:trPr>
        <w:tc>
          <w:tcPr>
            <w:tcW w:w="1696" w:type="dxa"/>
            <w:shd w:val="clear" w:color="auto" w:fill="FFFFFF"/>
            <w:vAlign w:val="center"/>
          </w:tcPr>
          <w:p w14:paraId="730D8657"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68E79F01"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18CBDCAE"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5FDDC797"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使用或产生可燃气体、可燃</w:t>
            </w:r>
            <w:proofErr w:type="gramStart"/>
            <w:r>
              <w:rPr>
                <w:rFonts w:ascii="仿宋_GB2312" w:eastAsia="仿宋_GB2312" w:hAnsiTheme="minorEastAsia" w:hint="eastAsia"/>
                <w:color w:val="000000"/>
                <w:sz w:val="20"/>
                <w:szCs w:val="20"/>
                <w:lang w:bidi="ar"/>
              </w:rPr>
              <w:t>蒸气</w:t>
            </w:r>
            <w:proofErr w:type="gramEnd"/>
            <w:r>
              <w:rPr>
                <w:rFonts w:ascii="仿宋_GB2312" w:eastAsia="仿宋_GB2312" w:hAnsiTheme="minorEastAsia" w:hint="eastAsia"/>
                <w:color w:val="000000"/>
                <w:sz w:val="20"/>
                <w:szCs w:val="20"/>
                <w:lang w:bidi="ar"/>
              </w:rPr>
              <w:t>的生产场所，未设置相应的可燃气体浓度检测报警器，或未与风机</w:t>
            </w:r>
            <w:proofErr w:type="gramStart"/>
            <w:r>
              <w:rPr>
                <w:rFonts w:ascii="仿宋_GB2312" w:eastAsia="仿宋_GB2312" w:hAnsiTheme="minorEastAsia" w:hint="eastAsia"/>
                <w:color w:val="000000"/>
                <w:sz w:val="20"/>
                <w:szCs w:val="20"/>
                <w:lang w:bidi="ar"/>
              </w:rPr>
              <w:t>联锁</w:t>
            </w:r>
            <w:proofErr w:type="gramEnd"/>
            <w:r>
              <w:rPr>
                <w:rFonts w:ascii="仿宋_GB2312" w:eastAsia="仿宋_GB2312" w:hAnsiTheme="minorEastAsia" w:hint="eastAsia"/>
                <w:color w:val="000000"/>
                <w:sz w:val="20"/>
                <w:szCs w:val="20"/>
                <w:lang w:bidi="ar"/>
              </w:rPr>
              <w:t>，或</w:t>
            </w:r>
            <w:proofErr w:type="gramStart"/>
            <w:r>
              <w:rPr>
                <w:rFonts w:ascii="仿宋_GB2312" w:eastAsia="仿宋_GB2312" w:hAnsiTheme="minorEastAsia" w:hint="eastAsia"/>
                <w:color w:val="000000"/>
                <w:sz w:val="20"/>
                <w:szCs w:val="20"/>
                <w:lang w:bidi="ar"/>
              </w:rPr>
              <w:t>风机未非防爆型</w:t>
            </w:r>
            <w:proofErr w:type="gramEnd"/>
            <w:r>
              <w:rPr>
                <w:rFonts w:ascii="仿宋_GB2312" w:eastAsia="仿宋_GB2312" w:hAnsiTheme="minorEastAsia" w:hint="eastAsia"/>
                <w:color w:val="000000"/>
                <w:sz w:val="20"/>
                <w:szCs w:val="20"/>
                <w:lang w:bidi="ar"/>
              </w:rPr>
              <w:t>；使用或产生有毒有害气体的生产场所，未安装相应的有毒有害气体浓度检测报警器，或未与风机</w:t>
            </w:r>
            <w:proofErr w:type="gramStart"/>
            <w:r>
              <w:rPr>
                <w:rFonts w:ascii="仿宋_GB2312" w:eastAsia="仿宋_GB2312" w:hAnsiTheme="minorEastAsia" w:hint="eastAsia"/>
                <w:color w:val="000000"/>
                <w:sz w:val="20"/>
                <w:szCs w:val="20"/>
                <w:lang w:bidi="ar"/>
              </w:rPr>
              <w:t>联锁</w:t>
            </w:r>
            <w:proofErr w:type="gramEnd"/>
            <w:r>
              <w:rPr>
                <w:rFonts w:ascii="仿宋_GB2312" w:eastAsia="仿宋_GB2312" w:hAnsiTheme="minorEastAsia" w:hint="eastAsia"/>
                <w:color w:val="000000"/>
                <w:sz w:val="20"/>
                <w:szCs w:val="20"/>
                <w:lang w:bidi="ar"/>
              </w:rPr>
              <w:t>。</w:t>
            </w:r>
          </w:p>
        </w:tc>
        <w:tc>
          <w:tcPr>
            <w:tcW w:w="5047" w:type="dxa"/>
            <w:shd w:val="clear" w:color="auto" w:fill="FFFFFF"/>
            <w:vAlign w:val="center"/>
          </w:tcPr>
          <w:p w14:paraId="5A3ED787"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《安全生产等级评定技术规范第2部分：安全生产通用要求》(DB11/T1322.2-2017)第3.8.2.4条</w:t>
            </w:r>
          </w:p>
        </w:tc>
        <w:tc>
          <w:tcPr>
            <w:tcW w:w="518" w:type="dxa"/>
            <w:shd w:val="clear" w:color="auto" w:fill="FFFFFF"/>
            <w:vAlign w:val="center"/>
          </w:tcPr>
          <w:p w14:paraId="37DF308F"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bidi="ar"/>
              </w:rPr>
            </w:pPr>
          </w:p>
        </w:tc>
      </w:tr>
      <w:tr w:rsidR="00EE6FE1" w14:paraId="4A91CD4F" w14:textId="77777777">
        <w:trPr>
          <w:jc w:val="center"/>
        </w:trPr>
        <w:tc>
          <w:tcPr>
            <w:tcW w:w="1696" w:type="dxa"/>
            <w:shd w:val="clear" w:color="auto" w:fill="FFFFFF"/>
            <w:vAlign w:val="center"/>
          </w:tcPr>
          <w:p w14:paraId="7E82B855"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77E68CD6"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62B5E69A"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775C7B55"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生产场所危险化学品存放量超过当班使用量。每天下班前，剩余危险化学品未全部存放于专用储存场所。</w:t>
            </w:r>
          </w:p>
        </w:tc>
        <w:tc>
          <w:tcPr>
            <w:tcW w:w="5047" w:type="dxa"/>
            <w:shd w:val="clear" w:color="auto" w:fill="FFFFFF"/>
            <w:vAlign w:val="center"/>
          </w:tcPr>
          <w:p w14:paraId="31F46078"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bidi="ar"/>
              </w:rPr>
              <w:t>《安全生产等级评定技术规范第2部分：安全生产</w:t>
            </w:r>
            <w:r>
              <w:rPr>
                <w:rFonts w:ascii="仿宋_GB2312" w:eastAsia="仿宋_GB2312" w:hAnsiTheme="minorEastAsia" w:hint="eastAsia"/>
                <w:color w:val="000000"/>
                <w:sz w:val="20"/>
                <w:szCs w:val="20"/>
                <w:lang w:eastAsia="zh-TW" w:bidi="ar"/>
              </w:rPr>
              <w:t>通用要求》</w:t>
            </w:r>
            <w:r>
              <w:rPr>
                <w:rFonts w:ascii="仿宋_GB2312" w:eastAsia="仿宋_GB2312" w:hAnsiTheme="minorEastAsia" w:hint="eastAsia"/>
                <w:color w:val="000000"/>
                <w:sz w:val="20"/>
                <w:szCs w:val="20"/>
                <w:lang w:bidi="en-US"/>
              </w:rPr>
              <w:t>(DB11/T1322.2-2017)第3.8.2.2条、</w:t>
            </w:r>
            <w:r>
              <w:rPr>
                <w:rFonts w:ascii="仿宋_GB2312" w:eastAsia="仿宋_GB2312" w:hAnsiTheme="minorEastAsia" w:hint="eastAsia"/>
                <w:color w:val="000000"/>
                <w:sz w:val="20"/>
                <w:szCs w:val="20"/>
                <w:lang w:eastAsia="zh-TW" w:bidi="ar"/>
              </w:rPr>
              <w:t>第</w:t>
            </w:r>
            <w:r>
              <w:rPr>
                <w:rFonts w:ascii="仿宋_GB2312" w:eastAsia="仿宋_GB2312" w:hAnsiTheme="minorEastAsia" w:hint="eastAsia"/>
                <w:color w:val="000000"/>
                <w:sz w:val="20"/>
                <w:szCs w:val="20"/>
                <w:lang w:bidi="en-US"/>
              </w:rPr>
              <w:t>3.8.5.1</w:t>
            </w:r>
            <w:r>
              <w:rPr>
                <w:rFonts w:ascii="仿宋_GB2312" w:eastAsia="仿宋_GB2312" w:hAnsiTheme="minorEastAsia" w:hint="eastAsia"/>
                <w:color w:val="000000"/>
                <w:sz w:val="20"/>
                <w:szCs w:val="20"/>
                <w:lang w:eastAsia="zh-TW" w:bidi="ar"/>
              </w:rPr>
              <w:t>条</w:t>
            </w:r>
          </w:p>
        </w:tc>
        <w:tc>
          <w:tcPr>
            <w:tcW w:w="518" w:type="dxa"/>
            <w:shd w:val="clear" w:color="auto" w:fill="FFFFFF"/>
            <w:vAlign w:val="center"/>
          </w:tcPr>
          <w:p w14:paraId="0725A75A"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bidi="ar"/>
              </w:rPr>
            </w:pPr>
          </w:p>
        </w:tc>
      </w:tr>
      <w:tr w:rsidR="00EE6FE1" w14:paraId="534F22F2" w14:textId="77777777">
        <w:trPr>
          <w:jc w:val="center"/>
        </w:trPr>
        <w:tc>
          <w:tcPr>
            <w:tcW w:w="1696" w:type="dxa"/>
            <w:shd w:val="clear" w:color="auto" w:fill="FFFFFF"/>
            <w:vAlign w:val="center"/>
          </w:tcPr>
          <w:p w14:paraId="567E3095"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421A98A6"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115EEDF3"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01DB4E5C"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危险化学品</w:t>
            </w:r>
            <w:proofErr w:type="gramStart"/>
            <w:r>
              <w:rPr>
                <w:rFonts w:ascii="仿宋_GB2312" w:eastAsia="仿宋_GB2312" w:hAnsiTheme="minorEastAsia" w:hint="eastAsia"/>
                <w:color w:val="000000"/>
                <w:sz w:val="20"/>
                <w:szCs w:val="20"/>
                <w:lang w:bidi="ar"/>
              </w:rPr>
              <w:t>储存柜无强制</w:t>
            </w:r>
            <w:proofErr w:type="gramEnd"/>
            <w:r>
              <w:rPr>
                <w:rFonts w:ascii="仿宋_GB2312" w:eastAsia="仿宋_GB2312" w:hAnsiTheme="minorEastAsia" w:hint="eastAsia"/>
                <w:color w:val="000000"/>
                <w:sz w:val="20"/>
                <w:szCs w:val="20"/>
                <w:lang w:bidi="ar"/>
              </w:rPr>
              <w:t>通风或吸收净化功能。</w:t>
            </w:r>
          </w:p>
        </w:tc>
        <w:tc>
          <w:tcPr>
            <w:tcW w:w="5047" w:type="dxa"/>
            <w:shd w:val="clear" w:color="auto" w:fill="FFFFFF"/>
            <w:vAlign w:val="center"/>
          </w:tcPr>
          <w:p w14:paraId="5559D30C"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《北京市安全生产委员会关于印发&lt;北京市实验室危险化学品安全专项治理工作方案&gt;的通知》</w:t>
            </w:r>
          </w:p>
          <w:p w14:paraId="720252F8"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《安全生产等级评定技术规范第2部分：安全生产</w:t>
            </w:r>
            <w:r>
              <w:rPr>
                <w:rFonts w:ascii="仿宋_GB2312" w:eastAsia="仿宋_GB2312" w:hAnsiTheme="minorEastAsia" w:hint="eastAsia"/>
                <w:color w:val="000000"/>
                <w:sz w:val="20"/>
                <w:szCs w:val="20"/>
                <w:lang w:eastAsia="zh-TW" w:bidi="ar"/>
              </w:rPr>
              <w:t>通用要求》</w:t>
            </w:r>
            <w:r>
              <w:rPr>
                <w:rFonts w:ascii="仿宋_GB2312" w:eastAsia="仿宋_GB2312" w:hAnsiTheme="minorEastAsia" w:hint="eastAsia"/>
                <w:color w:val="000000"/>
                <w:sz w:val="20"/>
                <w:szCs w:val="20"/>
                <w:lang w:bidi="en-US"/>
              </w:rPr>
              <w:t>(DB11/T1322.2-2017)</w:t>
            </w:r>
            <w:r>
              <w:rPr>
                <w:rFonts w:ascii="仿宋_GB2312" w:eastAsia="仿宋_GB2312" w:hAnsiTheme="minorEastAsia" w:hint="eastAsia"/>
                <w:color w:val="000000"/>
                <w:sz w:val="20"/>
                <w:szCs w:val="20"/>
                <w:lang w:eastAsia="zh-TW" w:bidi="ar"/>
              </w:rPr>
              <w:t>第</w:t>
            </w:r>
            <w:r>
              <w:rPr>
                <w:rFonts w:ascii="仿宋_GB2312" w:eastAsia="仿宋_GB2312" w:hAnsiTheme="minorEastAsia" w:hint="eastAsia"/>
                <w:color w:val="000000"/>
                <w:sz w:val="20"/>
                <w:szCs w:val="20"/>
                <w:lang w:bidi="en-US"/>
              </w:rPr>
              <w:t>3.8.5.2</w:t>
            </w:r>
            <w:r>
              <w:rPr>
                <w:rFonts w:ascii="仿宋_GB2312" w:eastAsia="仿宋_GB2312" w:hAnsiTheme="minorEastAsia" w:hint="eastAsia"/>
                <w:color w:val="000000"/>
                <w:sz w:val="20"/>
                <w:szCs w:val="20"/>
                <w:lang w:eastAsia="zh-TW" w:bidi="ar"/>
              </w:rPr>
              <w:t>条</w:t>
            </w:r>
          </w:p>
        </w:tc>
        <w:tc>
          <w:tcPr>
            <w:tcW w:w="518" w:type="dxa"/>
            <w:shd w:val="clear" w:color="auto" w:fill="FFFFFF"/>
            <w:vAlign w:val="center"/>
          </w:tcPr>
          <w:p w14:paraId="5E35DC3E"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bidi="ar"/>
              </w:rPr>
            </w:pPr>
          </w:p>
        </w:tc>
      </w:tr>
      <w:tr w:rsidR="00EE6FE1" w14:paraId="6028BD0A" w14:textId="77777777">
        <w:trPr>
          <w:jc w:val="center"/>
        </w:trPr>
        <w:tc>
          <w:tcPr>
            <w:tcW w:w="1696" w:type="dxa"/>
            <w:shd w:val="clear" w:color="auto" w:fill="FFFFFF"/>
            <w:vAlign w:val="center"/>
          </w:tcPr>
          <w:p w14:paraId="1DFC7163"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7896A3C6"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4615E7B4"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5166B922"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需低温存放的易燃易爆危险化学品未存放在具有防爆功能的冰箱内。</w:t>
            </w:r>
          </w:p>
        </w:tc>
        <w:tc>
          <w:tcPr>
            <w:tcW w:w="5047" w:type="dxa"/>
            <w:shd w:val="clear" w:color="auto" w:fill="FFFFFF"/>
            <w:vAlign w:val="center"/>
          </w:tcPr>
          <w:p w14:paraId="6CD937E6"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《实验室危险化学品安全管理规范 第 1 部分 工业企业》（DB11/T 1191.1-2018）第7.1.1条</w:t>
            </w:r>
          </w:p>
        </w:tc>
        <w:tc>
          <w:tcPr>
            <w:tcW w:w="518" w:type="dxa"/>
            <w:shd w:val="clear" w:color="auto" w:fill="FFFFFF"/>
            <w:vAlign w:val="center"/>
          </w:tcPr>
          <w:p w14:paraId="644257A2"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bidi="ar"/>
              </w:rPr>
            </w:pPr>
          </w:p>
        </w:tc>
      </w:tr>
      <w:tr w:rsidR="00EE6FE1" w14:paraId="2C174F1A" w14:textId="77777777">
        <w:trPr>
          <w:jc w:val="center"/>
        </w:trPr>
        <w:tc>
          <w:tcPr>
            <w:tcW w:w="1696" w:type="dxa"/>
            <w:shd w:val="clear" w:color="auto" w:fill="FFFFFF"/>
            <w:vAlign w:val="center"/>
          </w:tcPr>
          <w:p w14:paraId="15E904A6"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276409E1"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43DBD1B5"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6308E5D8"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腐蚀性化学品未单独存放在具有防腐蚀功能的储存柜内，或无防遗撒托盘。</w:t>
            </w:r>
          </w:p>
        </w:tc>
        <w:tc>
          <w:tcPr>
            <w:tcW w:w="5047" w:type="dxa"/>
            <w:shd w:val="clear" w:color="auto" w:fill="FFFFFF"/>
            <w:vAlign w:val="center"/>
          </w:tcPr>
          <w:p w14:paraId="6766682F"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《北京市安全生产委员会关于印发&lt;北京市实验室危险化学品安全专项治理工作方案&gt;的通知》</w:t>
            </w:r>
          </w:p>
          <w:p w14:paraId="5EB7AF4F"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《实验室危险化学品安全管理规范 第 1 部分 工业企业》（DB11/T 1191.1-2018）第7.1.2条</w:t>
            </w:r>
          </w:p>
        </w:tc>
        <w:tc>
          <w:tcPr>
            <w:tcW w:w="518" w:type="dxa"/>
            <w:shd w:val="clear" w:color="auto" w:fill="FFFFFF"/>
            <w:vAlign w:val="center"/>
          </w:tcPr>
          <w:p w14:paraId="47CD5A8B"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bidi="ar"/>
              </w:rPr>
            </w:pPr>
          </w:p>
        </w:tc>
      </w:tr>
      <w:tr w:rsidR="00EE6FE1" w14:paraId="69C2C549" w14:textId="77777777">
        <w:trPr>
          <w:jc w:val="center"/>
        </w:trPr>
        <w:tc>
          <w:tcPr>
            <w:tcW w:w="1696" w:type="dxa"/>
            <w:shd w:val="clear" w:color="auto" w:fill="FFFFFF"/>
            <w:vAlign w:val="center"/>
          </w:tcPr>
          <w:p w14:paraId="154272A9"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31358B8C"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6E373EA4"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586B100A"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爆炸性化学品、易制毒化学品或易制</w:t>
            </w:r>
            <w:proofErr w:type="gramStart"/>
            <w:r>
              <w:rPr>
                <w:rFonts w:ascii="仿宋_GB2312" w:eastAsia="仿宋_GB2312" w:hAnsiTheme="minorEastAsia" w:hint="eastAsia"/>
                <w:color w:val="000000"/>
                <w:sz w:val="20"/>
                <w:szCs w:val="20"/>
                <w:lang w:bidi="ar"/>
              </w:rPr>
              <w:t>爆</w:t>
            </w:r>
            <w:proofErr w:type="gramEnd"/>
            <w:r>
              <w:rPr>
                <w:rFonts w:ascii="仿宋_GB2312" w:eastAsia="仿宋_GB2312" w:hAnsiTheme="minorEastAsia" w:hint="eastAsia"/>
                <w:color w:val="000000"/>
                <w:sz w:val="20"/>
                <w:szCs w:val="20"/>
                <w:lang w:bidi="ar"/>
              </w:rPr>
              <w:t>危险化学品未与其他危险化学品分柜存放。</w:t>
            </w:r>
          </w:p>
        </w:tc>
        <w:tc>
          <w:tcPr>
            <w:tcW w:w="5047" w:type="dxa"/>
            <w:shd w:val="clear" w:color="auto" w:fill="FFFFFF"/>
            <w:vAlign w:val="center"/>
          </w:tcPr>
          <w:p w14:paraId="1E533038"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《北京市安全生产委员会关于印发&lt;北京市实验室危险化学品安全专项治理工作方案&gt;的通知》</w:t>
            </w:r>
          </w:p>
          <w:p w14:paraId="786D8CFD"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《实验室危险化学品安全管理规范 第 1 部分 工业企业》（DB11/T 1191.1-2018）第7.1.3条</w:t>
            </w:r>
          </w:p>
        </w:tc>
        <w:tc>
          <w:tcPr>
            <w:tcW w:w="518" w:type="dxa"/>
            <w:shd w:val="clear" w:color="auto" w:fill="FFFFFF"/>
            <w:vAlign w:val="center"/>
          </w:tcPr>
          <w:p w14:paraId="1DC6AC0A"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bidi="ar"/>
              </w:rPr>
            </w:pPr>
          </w:p>
        </w:tc>
      </w:tr>
      <w:tr w:rsidR="00EE6FE1" w14:paraId="6DC67C18" w14:textId="77777777">
        <w:trPr>
          <w:jc w:val="center"/>
        </w:trPr>
        <w:tc>
          <w:tcPr>
            <w:tcW w:w="1696" w:type="dxa"/>
            <w:shd w:val="clear" w:color="auto" w:fill="FFFFFF"/>
            <w:vAlign w:val="center"/>
          </w:tcPr>
          <w:p w14:paraId="70177090"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4E46257E"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7419433D"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08356DA8"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剧毒化学品未单独存放在双锁的专用储存柜中，或未实行“五双”制度管理。</w:t>
            </w:r>
          </w:p>
        </w:tc>
        <w:tc>
          <w:tcPr>
            <w:tcW w:w="5047" w:type="dxa"/>
            <w:shd w:val="clear" w:color="auto" w:fill="FFFFFF"/>
            <w:vAlign w:val="center"/>
          </w:tcPr>
          <w:p w14:paraId="04BC6821"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《北京市安全生产委员会关于印发&lt;北京市实验室危险化学品安全专项治理工作方案&gt;的通知》</w:t>
            </w:r>
          </w:p>
          <w:p w14:paraId="4AF35FE7"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《实验室危险化学品安全管理规范 第 1 部分 工业企业》（DB11/T 1191.1-2018）第7.1.3条</w:t>
            </w:r>
          </w:p>
        </w:tc>
        <w:tc>
          <w:tcPr>
            <w:tcW w:w="518" w:type="dxa"/>
            <w:shd w:val="clear" w:color="auto" w:fill="FFFFFF"/>
            <w:vAlign w:val="center"/>
          </w:tcPr>
          <w:p w14:paraId="75B2F74F"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bidi="ar"/>
              </w:rPr>
            </w:pPr>
          </w:p>
        </w:tc>
      </w:tr>
      <w:tr w:rsidR="00EE6FE1" w14:paraId="6D82CBC9" w14:textId="77777777">
        <w:trPr>
          <w:jc w:val="center"/>
        </w:trPr>
        <w:tc>
          <w:tcPr>
            <w:tcW w:w="1696" w:type="dxa"/>
            <w:shd w:val="clear" w:color="auto" w:fill="FFFFFF"/>
            <w:vAlign w:val="center"/>
          </w:tcPr>
          <w:p w14:paraId="7293A239"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24C34824"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72B3420D"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61F9D6AB"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存放易燃易爆危险化学品的</w:t>
            </w:r>
            <w:proofErr w:type="gramStart"/>
            <w:r>
              <w:rPr>
                <w:rFonts w:ascii="仿宋_GB2312" w:eastAsia="仿宋_GB2312" w:hAnsiTheme="minorEastAsia" w:hint="eastAsia"/>
                <w:color w:val="000000"/>
                <w:sz w:val="20"/>
                <w:szCs w:val="20"/>
                <w:lang w:bidi="ar"/>
              </w:rPr>
              <w:t>储存柜无导出</w:t>
            </w:r>
            <w:proofErr w:type="gramEnd"/>
            <w:r>
              <w:rPr>
                <w:rFonts w:ascii="仿宋_GB2312" w:eastAsia="仿宋_GB2312" w:hAnsiTheme="minorEastAsia" w:hint="eastAsia"/>
                <w:color w:val="000000"/>
                <w:sz w:val="20"/>
                <w:szCs w:val="20"/>
                <w:lang w:bidi="ar"/>
              </w:rPr>
              <w:t>静电的接地装置并可靠接地。</w:t>
            </w:r>
          </w:p>
        </w:tc>
        <w:tc>
          <w:tcPr>
            <w:tcW w:w="5047" w:type="dxa"/>
            <w:shd w:val="clear" w:color="auto" w:fill="FFFFFF"/>
            <w:vAlign w:val="center"/>
          </w:tcPr>
          <w:p w14:paraId="48AD5854"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《安全生产等级评定技术规范第2部分：安全生产</w:t>
            </w:r>
            <w:r>
              <w:rPr>
                <w:rFonts w:ascii="仿宋_GB2312" w:eastAsia="仿宋_GB2312" w:hAnsiTheme="minorEastAsia" w:hint="eastAsia"/>
                <w:color w:val="000000"/>
                <w:sz w:val="20"/>
                <w:szCs w:val="20"/>
                <w:lang w:eastAsia="zh-TW" w:bidi="ar"/>
              </w:rPr>
              <w:t>通用要求》</w:t>
            </w:r>
            <w:r>
              <w:rPr>
                <w:rFonts w:ascii="仿宋_GB2312" w:eastAsia="仿宋_GB2312" w:hAnsiTheme="minorEastAsia" w:hint="eastAsia"/>
                <w:color w:val="000000"/>
                <w:sz w:val="20"/>
                <w:szCs w:val="20"/>
                <w:lang w:bidi="en-US"/>
              </w:rPr>
              <w:t>(DB11/T1322.2-2017)</w:t>
            </w:r>
            <w:r>
              <w:rPr>
                <w:rFonts w:ascii="仿宋_GB2312" w:eastAsia="仿宋_GB2312" w:hAnsiTheme="minorEastAsia" w:hint="eastAsia"/>
                <w:color w:val="000000"/>
                <w:sz w:val="20"/>
                <w:szCs w:val="20"/>
                <w:lang w:eastAsia="zh-TW" w:bidi="ar"/>
              </w:rPr>
              <w:t>第</w:t>
            </w:r>
            <w:r>
              <w:rPr>
                <w:rFonts w:ascii="仿宋_GB2312" w:eastAsia="仿宋_GB2312" w:hAnsiTheme="minorEastAsia" w:hint="eastAsia"/>
                <w:color w:val="000000"/>
                <w:sz w:val="20"/>
                <w:szCs w:val="20"/>
                <w:lang w:bidi="en-US"/>
              </w:rPr>
              <w:t>3.8.5.2</w:t>
            </w:r>
            <w:r>
              <w:rPr>
                <w:rFonts w:ascii="仿宋_GB2312" w:eastAsia="仿宋_GB2312" w:hAnsiTheme="minorEastAsia" w:hint="eastAsia"/>
                <w:color w:val="000000"/>
                <w:sz w:val="20"/>
                <w:szCs w:val="20"/>
                <w:lang w:eastAsia="zh-TW" w:bidi="ar"/>
              </w:rPr>
              <w:t>条</w:t>
            </w:r>
          </w:p>
        </w:tc>
        <w:tc>
          <w:tcPr>
            <w:tcW w:w="518" w:type="dxa"/>
            <w:shd w:val="clear" w:color="auto" w:fill="FFFFFF"/>
            <w:vAlign w:val="center"/>
          </w:tcPr>
          <w:p w14:paraId="3D22722C"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bidi="ar"/>
              </w:rPr>
            </w:pPr>
          </w:p>
        </w:tc>
      </w:tr>
      <w:tr w:rsidR="00EE6FE1" w14:paraId="2CE7C52C" w14:textId="77777777">
        <w:trPr>
          <w:jc w:val="center"/>
        </w:trPr>
        <w:tc>
          <w:tcPr>
            <w:tcW w:w="1696" w:type="dxa"/>
            <w:shd w:val="clear" w:color="auto" w:fill="FFFFFF"/>
            <w:vAlign w:val="center"/>
          </w:tcPr>
          <w:p w14:paraId="4DD0DB00"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606E67F0"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06965355"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5007A1FE"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储存柜内液体化学试剂未放置在防遗撒托盘上。</w:t>
            </w:r>
          </w:p>
        </w:tc>
        <w:tc>
          <w:tcPr>
            <w:tcW w:w="5047" w:type="dxa"/>
            <w:shd w:val="clear" w:color="auto" w:fill="FFFFFF"/>
            <w:vAlign w:val="center"/>
          </w:tcPr>
          <w:p w14:paraId="4FDE7D5E"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《北京市安全生产委员会关于印发&lt;北京市实验室危险化学品安全专项治理工作方案&gt;的通知》</w:t>
            </w:r>
          </w:p>
        </w:tc>
        <w:tc>
          <w:tcPr>
            <w:tcW w:w="518" w:type="dxa"/>
            <w:shd w:val="clear" w:color="auto" w:fill="FFFFFF"/>
            <w:vAlign w:val="center"/>
          </w:tcPr>
          <w:p w14:paraId="257C4ECD"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bidi="ar"/>
              </w:rPr>
            </w:pPr>
          </w:p>
        </w:tc>
      </w:tr>
      <w:tr w:rsidR="00EE6FE1" w14:paraId="0DEF1F09" w14:textId="77777777">
        <w:trPr>
          <w:jc w:val="center"/>
        </w:trPr>
        <w:tc>
          <w:tcPr>
            <w:tcW w:w="1696" w:type="dxa"/>
            <w:shd w:val="clear" w:color="auto" w:fill="FFFFFF"/>
            <w:vAlign w:val="center"/>
          </w:tcPr>
          <w:p w14:paraId="5283F363"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2B1D04F8"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13545611"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257697F4"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未根据所储存的危险化学品的危险特性，在储存柜上张贴安全警示标志。</w:t>
            </w:r>
          </w:p>
        </w:tc>
        <w:tc>
          <w:tcPr>
            <w:tcW w:w="5047" w:type="dxa"/>
            <w:shd w:val="clear" w:color="auto" w:fill="FFFFFF"/>
            <w:vAlign w:val="center"/>
          </w:tcPr>
          <w:p w14:paraId="51B033F2"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《安全生产等级评定技术规范第2部分：安全生产</w:t>
            </w:r>
            <w:r>
              <w:rPr>
                <w:rFonts w:ascii="仿宋_GB2312" w:eastAsia="仿宋_GB2312" w:hAnsiTheme="minorEastAsia" w:hint="eastAsia"/>
                <w:color w:val="000000"/>
                <w:sz w:val="20"/>
                <w:szCs w:val="20"/>
                <w:lang w:eastAsia="zh-TW" w:bidi="ar"/>
              </w:rPr>
              <w:t>通用要求》</w:t>
            </w:r>
            <w:r>
              <w:rPr>
                <w:rFonts w:ascii="仿宋_GB2312" w:eastAsia="仿宋_GB2312" w:hAnsiTheme="minorEastAsia" w:hint="eastAsia"/>
                <w:color w:val="000000"/>
                <w:sz w:val="20"/>
                <w:szCs w:val="20"/>
                <w:lang w:bidi="en-US"/>
              </w:rPr>
              <w:t>(DB11/T1322.2-2017)</w:t>
            </w:r>
            <w:r>
              <w:rPr>
                <w:rFonts w:ascii="仿宋_GB2312" w:eastAsia="仿宋_GB2312" w:hAnsiTheme="minorEastAsia" w:hint="eastAsia"/>
                <w:color w:val="000000"/>
                <w:sz w:val="20"/>
                <w:szCs w:val="20"/>
                <w:lang w:eastAsia="zh-TW" w:bidi="ar"/>
              </w:rPr>
              <w:t>第</w:t>
            </w:r>
            <w:r>
              <w:rPr>
                <w:rFonts w:ascii="仿宋_GB2312" w:eastAsia="仿宋_GB2312" w:hAnsiTheme="minorEastAsia" w:hint="eastAsia"/>
                <w:color w:val="000000"/>
                <w:sz w:val="20"/>
                <w:szCs w:val="20"/>
                <w:lang w:bidi="en-US"/>
              </w:rPr>
              <w:t>3.8.5.4</w:t>
            </w:r>
            <w:r>
              <w:rPr>
                <w:rFonts w:ascii="仿宋_GB2312" w:eastAsia="仿宋_GB2312" w:hAnsiTheme="minorEastAsia" w:hint="eastAsia"/>
                <w:color w:val="000000"/>
                <w:sz w:val="20"/>
                <w:szCs w:val="20"/>
                <w:lang w:eastAsia="zh-TW" w:bidi="ar"/>
              </w:rPr>
              <w:t>条</w:t>
            </w:r>
          </w:p>
        </w:tc>
        <w:tc>
          <w:tcPr>
            <w:tcW w:w="518" w:type="dxa"/>
            <w:shd w:val="clear" w:color="auto" w:fill="FFFFFF"/>
            <w:vAlign w:val="center"/>
          </w:tcPr>
          <w:p w14:paraId="6FC5AF9D"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bidi="ar"/>
              </w:rPr>
            </w:pPr>
          </w:p>
        </w:tc>
      </w:tr>
      <w:tr w:rsidR="00EE6FE1" w14:paraId="6A290283" w14:textId="77777777">
        <w:trPr>
          <w:jc w:val="center"/>
        </w:trPr>
        <w:tc>
          <w:tcPr>
            <w:tcW w:w="1696" w:type="dxa"/>
            <w:shd w:val="clear" w:color="auto" w:fill="FFFFFF"/>
            <w:vAlign w:val="center"/>
          </w:tcPr>
          <w:p w14:paraId="29865FA2"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230F88A5"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25F9DDA9"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7DB96D50"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单独的危险化学品试剂瓶未放入专用储存柜中，随意存放。</w:t>
            </w:r>
          </w:p>
        </w:tc>
        <w:tc>
          <w:tcPr>
            <w:tcW w:w="5047" w:type="dxa"/>
            <w:shd w:val="clear" w:color="auto" w:fill="FFFFFF"/>
            <w:vAlign w:val="center"/>
          </w:tcPr>
          <w:p w14:paraId="4DA39CDC"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《北京市安全生产委员会关于印发&lt;北京市实验室危险化学品安全专项治理工作方案&gt;的通知》</w:t>
            </w:r>
          </w:p>
        </w:tc>
        <w:tc>
          <w:tcPr>
            <w:tcW w:w="518" w:type="dxa"/>
            <w:shd w:val="clear" w:color="auto" w:fill="FFFFFF"/>
            <w:vAlign w:val="center"/>
          </w:tcPr>
          <w:p w14:paraId="18C57512"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p>
        </w:tc>
      </w:tr>
      <w:tr w:rsidR="00EE6FE1" w14:paraId="700E4383" w14:textId="77777777">
        <w:trPr>
          <w:jc w:val="center"/>
        </w:trPr>
        <w:tc>
          <w:tcPr>
            <w:tcW w:w="1696" w:type="dxa"/>
            <w:shd w:val="clear" w:color="auto" w:fill="FFFFFF"/>
            <w:vAlign w:val="center"/>
          </w:tcPr>
          <w:p w14:paraId="425246AA"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696DB0E3"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3027D918"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03C04564"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sz w:val="20"/>
                <w:szCs w:val="20"/>
              </w:rPr>
            </w:pPr>
            <w:r>
              <w:rPr>
                <w:rFonts w:ascii="仿宋_GB2312" w:eastAsia="仿宋_GB2312" w:hAnsiTheme="minorEastAsia" w:hint="eastAsia"/>
                <w:sz w:val="20"/>
                <w:szCs w:val="20"/>
              </w:rPr>
              <w:t>易燃气体、毒性气体</w:t>
            </w:r>
            <w:proofErr w:type="gramStart"/>
            <w:r>
              <w:rPr>
                <w:rFonts w:ascii="仿宋_GB2312" w:eastAsia="仿宋_GB2312" w:hAnsiTheme="minorEastAsia" w:hint="eastAsia"/>
                <w:sz w:val="20"/>
                <w:szCs w:val="20"/>
              </w:rPr>
              <w:t>气瓶柜未在</w:t>
            </w:r>
            <w:proofErr w:type="gramEnd"/>
            <w:r>
              <w:rPr>
                <w:rFonts w:ascii="仿宋_GB2312" w:eastAsia="仿宋_GB2312" w:hAnsiTheme="minorEastAsia" w:hint="eastAsia"/>
                <w:sz w:val="20"/>
                <w:szCs w:val="20"/>
              </w:rPr>
              <w:t>排风出口设置气体浓度检测报警装置；或气体声光报警信号控制器未设置在气瓶柜外并接至有人值守的值班室内。</w:t>
            </w:r>
          </w:p>
        </w:tc>
        <w:tc>
          <w:tcPr>
            <w:tcW w:w="5047" w:type="dxa"/>
            <w:shd w:val="clear" w:color="auto" w:fill="FFFFFF"/>
            <w:vAlign w:val="center"/>
          </w:tcPr>
          <w:p w14:paraId="0232AE60"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bidi="ar"/>
              </w:rPr>
              <w:t>《安全生产等级评定技术规范第2部分：安全生产</w:t>
            </w:r>
            <w:r>
              <w:rPr>
                <w:rFonts w:ascii="仿宋_GB2312" w:eastAsia="仿宋_GB2312" w:hAnsiTheme="minorEastAsia" w:hint="eastAsia"/>
                <w:color w:val="000000"/>
                <w:sz w:val="20"/>
                <w:szCs w:val="20"/>
                <w:lang w:eastAsia="zh-TW" w:bidi="ar"/>
              </w:rPr>
              <w:t>通用要求》</w:t>
            </w:r>
            <w:r>
              <w:rPr>
                <w:rFonts w:ascii="仿宋_GB2312" w:eastAsia="仿宋_GB2312" w:hAnsiTheme="minorEastAsia" w:hint="eastAsia"/>
                <w:color w:val="000000"/>
                <w:sz w:val="20"/>
                <w:szCs w:val="20"/>
                <w:lang w:bidi="en-US"/>
              </w:rPr>
              <w:t>(DB11/T1322.2-2017)</w:t>
            </w:r>
            <w:r>
              <w:rPr>
                <w:rFonts w:ascii="仿宋_GB2312" w:eastAsia="仿宋_GB2312" w:hAnsiTheme="minorEastAsia" w:hint="eastAsia"/>
                <w:color w:val="000000"/>
                <w:sz w:val="20"/>
                <w:szCs w:val="20"/>
                <w:lang w:eastAsia="zh-TW" w:bidi="ar"/>
              </w:rPr>
              <w:t>第</w:t>
            </w:r>
            <w:r>
              <w:rPr>
                <w:rFonts w:ascii="仿宋_GB2312" w:eastAsia="仿宋_GB2312" w:hAnsiTheme="minorEastAsia" w:hint="eastAsia"/>
                <w:color w:val="000000"/>
                <w:sz w:val="20"/>
                <w:szCs w:val="20"/>
                <w:lang w:bidi="en-US"/>
              </w:rPr>
              <w:t>3.8.5.3</w:t>
            </w:r>
            <w:r>
              <w:rPr>
                <w:rFonts w:ascii="仿宋_GB2312" w:eastAsia="仿宋_GB2312" w:hAnsiTheme="minorEastAsia" w:hint="eastAsia"/>
                <w:color w:val="000000"/>
                <w:sz w:val="20"/>
                <w:szCs w:val="20"/>
                <w:lang w:eastAsia="zh-TW" w:bidi="ar"/>
              </w:rPr>
              <w:t>条</w:t>
            </w:r>
          </w:p>
        </w:tc>
        <w:tc>
          <w:tcPr>
            <w:tcW w:w="518" w:type="dxa"/>
            <w:shd w:val="clear" w:color="auto" w:fill="FFFFFF"/>
            <w:vAlign w:val="center"/>
          </w:tcPr>
          <w:p w14:paraId="6D585052"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p>
        </w:tc>
      </w:tr>
      <w:tr w:rsidR="00EE6FE1" w14:paraId="186DD602" w14:textId="77777777">
        <w:trPr>
          <w:jc w:val="center"/>
        </w:trPr>
        <w:tc>
          <w:tcPr>
            <w:tcW w:w="1696" w:type="dxa"/>
            <w:shd w:val="clear" w:color="auto" w:fill="FFFFFF"/>
            <w:vAlign w:val="center"/>
          </w:tcPr>
          <w:p w14:paraId="6E40F4BE"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4CFA1C7A"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设备设施及</w:t>
            </w:r>
            <w:r>
              <w:rPr>
                <w:rFonts w:ascii="仿宋_GB2312" w:eastAsia="仿宋_GB2312" w:hAnsiTheme="minorEastAsia" w:hint="eastAsia"/>
                <w:color w:val="000000"/>
                <w:sz w:val="20"/>
                <w:szCs w:val="20"/>
                <w:lang w:eastAsia="zh-TW" w:bidi="ar"/>
              </w:rPr>
              <w:lastRenderedPageBreak/>
              <w:t>物料类</w:t>
            </w:r>
          </w:p>
        </w:tc>
        <w:tc>
          <w:tcPr>
            <w:tcW w:w="1184" w:type="dxa"/>
            <w:shd w:val="clear" w:color="auto" w:fill="FFFFFF"/>
            <w:vAlign w:val="center"/>
          </w:tcPr>
          <w:p w14:paraId="32234D1D"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lastRenderedPageBreak/>
              <w:t>危险化学</w:t>
            </w:r>
            <w:r>
              <w:rPr>
                <w:rFonts w:ascii="仿宋_GB2312" w:eastAsia="仿宋_GB2312" w:hAnsiTheme="minorEastAsia" w:hint="eastAsia"/>
                <w:color w:val="000000"/>
                <w:sz w:val="20"/>
                <w:szCs w:val="20"/>
                <w:lang w:eastAsia="zh-TW" w:bidi="ar"/>
              </w:rPr>
              <w:lastRenderedPageBreak/>
              <w:t>品类</w:t>
            </w:r>
          </w:p>
        </w:tc>
        <w:tc>
          <w:tcPr>
            <w:tcW w:w="4209" w:type="dxa"/>
            <w:shd w:val="clear" w:color="auto" w:fill="FFFFFF"/>
            <w:vAlign w:val="center"/>
          </w:tcPr>
          <w:p w14:paraId="0F520E61"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sz w:val="20"/>
                <w:szCs w:val="20"/>
              </w:rPr>
            </w:pPr>
            <w:r>
              <w:rPr>
                <w:rFonts w:ascii="仿宋_GB2312" w:eastAsia="仿宋_GB2312" w:hAnsiTheme="minorEastAsia" w:hint="eastAsia"/>
                <w:color w:val="000000"/>
                <w:sz w:val="20"/>
                <w:szCs w:val="20"/>
                <w:lang w:bidi="ar"/>
              </w:rPr>
              <w:lastRenderedPageBreak/>
              <w:t>废弃危险化学品未存放在专门的储存场所，未</w:t>
            </w:r>
            <w:r>
              <w:rPr>
                <w:rFonts w:ascii="仿宋_GB2312" w:eastAsia="仿宋_GB2312" w:hAnsiTheme="minorEastAsia" w:hint="eastAsia"/>
                <w:color w:val="000000"/>
                <w:sz w:val="20"/>
                <w:szCs w:val="20"/>
                <w:lang w:bidi="ar"/>
              </w:rPr>
              <w:lastRenderedPageBreak/>
              <w:t>指定专人负责管理；废弃危险化学品未交由有危险废物处置资质的单位进行处置。</w:t>
            </w:r>
          </w:p>
        </w:tc>
        <w:tc>
          <w:tcPr>
            <w:tcW w:w="5047" w:type="dxa"/>
            <w:shd w:val="clear" w:color="auto" w:fill="FFFFFF"/>
            <w:vAlign w:val="center"/>
          </w:tcPr>
          <w:p w14:paraId="59FE6598"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bidi="ar"/>
              </w:rPr>
              <w:lastRenderedPageBreak/>
              <w:t>《安全生产等级评定技术规范第2部分：安全生产</w:t>
            </w:r>
            <w:r>
              <w:rPr>
                <w:rFonts w:ascii="仿宋_GB2312" w:eastAsia="仿宋_GB2312" w:hAnsiTheme="minorEastAsia" w:hint="eastAsia"/>
                <w:color w:val="000000"/>
                <w:sz w:val="20"/>
                <w:szCs w:val="20"/>
                <w:lang w:eastAsia="zh-TW" w:bidi="ar"/>
              </w:rPr>
              <w:t>通用</w:t>
            </w:r>
            <w:r>
              <w:rPr>
                <w:rFonts w:ascii="仿宋_GB2312" w:eastAsia="仿宋_GB2312" w:hAnsiTheme="minorEastAsia" w:hint="eastAsia"/>
                <w:color w:val="000000"/>
                <w:sz w:val="20"/>
                <w:szCs w:val="20"/>
                <w:lang w:eastAsia="zh-TW" w:bidi="ar"/>
              </w:rPr>
              <w:lastRenderedPageBreak/>
              <w:t>要求》</w:t>
            </w:r>
            <w:r>
              <w:rPr>
                <w:rFonts w:ascii="仿宋_GB2312" w:eastAsia="仿宋_GB2312" w:hAnsiTheme="minorEastAsia" w:hint="eastAsia"/>
                <w:color w:val="000000"/>
                <w:sz w:val="20"/>
                <w:szCs w:val="20"/>
                <w:lang w:bidi="en-US"/>
              </w:rPr>
              <w:t>(DB11/T1322.2-2017)</w:t>
            </w:r>
            <w:r>
              <w:rPr>
                <w:rFonts w:ascii="仿宋_GB2312" w:eastAsia="仿宋_GB2312" w:hAnsiTheme="minorEastAsia" w:hint="eastAsia"/>
                <w:color w:val="000000"/>
                <w:sz w:val="20"/>
                <w:szCs w:val="20"/>
                <w:lang w:eastAsia="zh-TW" w:bidi="ar"/>
              </w:rPr>
              <w:t>第</w:t>
            </w:r>
            <w:r>
              <w:rPr>
                <w:rFonts w:ascii="仿宋_GB2312" w:eastAsia="仿宋_GB2312" w:hAnsiTheme="minorEastAsia" w:hint="eastAsia"/>
                <w:color w:val="000000"/>
                <w:sz w:val="20"/>
                <w:szCs w:val="20"/>
                <w:lang w:bidi="en-US"/>
              </w:rPr>
              <w:t>3.8.1.</w:t>
            </w:r>
            <w:r>
              <w:rPr>
                <w:rFonts w:ascii="仿宋_GB2312" w:eastAsia="仿宋_GB2312" w:hAnsiTheme="minorEastAsia" w:hint="eastAsia"/>
                <w:color w:val="000000"/>
                <w:sz w:val="20"/>
                <w:szCs w:val="20"/>
                <w:lang w:eastAsia="zh-TW" w:bidi="ar"/>
              </w:rPr>
              <w:t>23条</w:t>
            </w:r>
          </w:p>
        </w:tc>
        <w:tc>
          <w:tcPr>
            <w:tcW w:w="518" w:type="dxa"/>
            <w:shd w:val="clear" w:color="auto" w:fill="FFFFFF"/>
            <w:vAlign w:val="center"/>
          </w:tcPr>
          <w:p w14:paraId="0F8C6791"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p>
        </w:tc>
      </w:tr>
      <w:tr w:rsidR="00EE6FE1" w14:paraId="42E3A7D6" w14:textId="77777777">
        <w:trPr>
          <w:jc w:val="center"/>
        </w:trPr>
        <w:tc>
          <w:tcPr>
            <w:tcW w:w="1696" w:type="dxa"/>
            <w:shd w:val="clear" w:color="auto" w:fill="FFFFFF"/>
            <w:vAlign w:val="center"/>
          </w:tcPr>
          <w:p w14:paraId="48B7C445"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4CF17816"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6698C8D8"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危险化学品类</w:t>
            </w:r>
          </w:p>
        </w:tc>
        <w:tc>
          <w:tcPr>
            <w:tcW w:w="4209" w:type="dxa"/>
            <w:shd w:val="clear" w:color="auto" w:fill="FFFFFF"/>
            <w:vAlign w:val="center"/>
          </w:tcPr>
          <w:p w14:paraId="0E5DF30B"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sz w:val="20"/>
                <w:szCs w:val="20"/>
              </w:rPr>
            </w:pPr>
            <w:r>
              <w:rPr>
                <w:rFonts w:ascii="仿宋_GB2312" w:eastAsia="仿宋_GB2312" w:hAnsiTheme="minorEastAsia" w:hint="eastAsia"/>
                <w:color w:val="000000"/>
                <w:sz w:val="20"/>
                <w:szCs w:val="20"/>
                <w:lang w:bidi="ar"/>
              </w:rPr>
              <w:t>存放废弃危险化学品的场所、设施，未设置危险废弃物识别标志。</w:t>
            </w:r>
          </w:p>
        </w:tc>
        <w:tc>
          <w:tcPr>
            <w:tcW w:w="5047" w:type="dxa"/>
            <w:shd w:val="clear" w:color="auto" w:fill="FFFFFF"/>
            <w:vAlign w:val="center"/>
          </w:tcPr>
          <w:p w14:paraId="4541A80A"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bidi="ar"/>
              </w:rPr>
              <w:t>《安全生产等级评定技术规范第2部分：安全生产</w:t>
            </w:r>
            <w:r>
              <w:rPr>
                <w:rFonts w:ascii="仿宋_GB2312" w:eastAsia="仿宋_GB2312" w:hAnsiTheme="minorEastAsia" w:hint="eastAsia"/>
                <w:color w:val="000000"/>
                <w:sz w:val="20"/>
                <w:szCs w:val="20"/>
                <w:lang w:eastAsia="zh-TW" w:bidi="ar"/>
              </w:rPr>
              <w:t>通用要求》</w:t>
            </w:r>
            <w:r>
              <w:rPr>
                <w:rFonts w:ascii="仿宋_GB2312" w:eastAsia="仿宋_GB2312" w:hAnsiTheme="minorEastAsia" w:hint="eastAsia"/>
                <w:color w:val="000000"/>
                <w:sz w:val="20"/>
                <w:szCs w:val="20"/>
                <w:lang w:bidi="en-US"/>
              </w:rPr>
              <w:t>(DB11/T1322.2-2017)</w:t>
            </w:r>
            <w:r>
              <w:rPr>
                <w:rFonts w:ascii="仿宋_GB2312" w:eastAsia="仿宋_GB2312" w:hAnsiTheme="minorEastAsia" w:hint="eastAsia"/>
                <w:color w:val="000000"/>
                <w:sz w:val="20"/>
                <w:szCs w:val="20"/>
                <w:lang w:eastAsia="zh-TW" w:bidi="ar"/>
              </w:rPr>
              <w:t>第</w:t>
            </w:r>
            <w:r>
              <w:rPr>
                <w:rFonts w:ascii="仿宋_GB2312" w:eastAsia="仿宋_GB2312" w:hAnsiTheme="minorEastAsia" w:hint="eastAsia"/>
                <w:color w:val="000000"/>
                <w:sz w:val="20"/>
                <w:szCs w:val="20"/>
                <w:lang w:bidi="en-US"/>
              </w:rPr>
              <w:t>3.8.1.</w:t>
            </w:r>
            <w:r>
              <w:rPr>
                <w:rFonts w:ascii="仿宋_GB2312" w:eastAsia="仿宋_GB2312" w:hAnsiTheme="minorEastAsia" w:hint="eastAsia"/>
                <w:color w:val="000000"/>
                <w:sz w:val="20"/>
                <w:szCs w:val="20"/>
                <w:lang w:eastAsia="zh-TW" w:bidi="ar"/>
              </w:rPr>
              <w:t>24条</w:t>
            </w:r>
          </w:p>
        </w:tc>
        <w:tc>
          <w:tcPr>
            <w:tcW w:w="518" w:type="dxa"/>
            <w:shd w:val="clear" w:color="auto" w:fill="FFFFFF"/>
            <w:vAlign w:val="center"/>
          </w:tcPr>
          <w:p w14:paraId="02D86692"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p>
        </w:tc>
      </w:tr>
      <w:tr w:rsidR="00EE6FE1" w14:paraId="1FBE7021" w14:textId="77777777">
        <w:trPr>
          <w:jc w:val="center"/>
        </w:trPr>
        <w:tc>
          <w:tcPr>
            <w:tcW w:w="1696" w:type="dxa"/>
            <w:shd w:val="clear" w:color="auto" w:fill="FFFFFF"/>
            <w:vAlign w:val="center"/>
          </w:tcPr>
          <w:p w14:paraId="32AA8A72"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538E0FC1"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0BFF3EE0"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s="Times New Roman"/>
                <w:sz w:val="20"/>
                <w:szCs w:val="20"/>
              </w:rPr>
            </w:pPr>
            <w:r>
              <w:rPr>
                <w:rFonts w:ascii="仿宋_GB2312" w:eastAsia="仿宋_GB2312" w:hAnsiTheme="minorEastAsia" w:hint="eastAsia"/>
                <w:color w:val="000000" w:themeColor="text1"/>
                <w:sz w:val="20"/>
                <w:szCs w:val="20"/>
              </w:rPr>
              <w:t>工艺及生产设备设施类</w:t>
            </w:r>
          </w:p>
        </w:tc>
        <w:tc>
          <w:tcPr>
            <w:tcW w:w="4209" w:type="dxa"/>
            <w:shd w:val="clear" w:color="auto" w:fill="FFFFFF"/>
            <w:vAlign w:val="center"/>
          </w:tcPr>
          <w:p w14:paraId="5A1BD018"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 xml:space="preserve">具有高速旋转、剪切、齿链条、冲裁等运动部件装置的设备，无运转中安全保护装置。 </w:t>
            </w:r>
          </w:p>
        </w:tc>
        <w:tc>
          <w:tcPr>
            <w:tcW w:w="5047" w:type="dxa"/>
            <w:shd w:val="clear" w:color="auto" w:fill="FFFFFF"/>
            <w:vAlign w:val="center"/>
          </w:tcPr>
          <w:p w14:paraId="780B15D0"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hAnsiTheme="minorEastAsia" w:cs="Times New Roman"/>
                <w:sz w:val="20"/>
                <w:szCs w:val="20"/>
              </w:rPr>
            </w:pPr>
            <w:r>
              <w:rPr>
                <w:rFonts w:ascii="仿宋_GB2312" w:eastAsia="仿宋_GB2312" w:hAnsiTheme="minorEastAsia" w:hint="eastAsia"/>
                <w:color w:val="000000"/>
                <w:sz w:val="20"/>
                <w:szCs w:val="20"/>
                <w:lang w:bidi="ar"/>
              </w:rPr>
              <w:t>《安全生产等级评定技术规范第35部分：医药制造企业》</w:t>
            </w:r>
            <w:r>
              <w:rPr>
                <w:rFonts w:ascii="仿宋_GB2312" w:eastAsia="仿宋_GB2312" w:hAnsiTheme="minorEastAsia" w:hint="eastAsia"/>
                <w:color w:val="000000"/>
                <w:sz w:val="20"/>
                <w:szCs w:val="20"/>
                <w:lang w:bidi="en-US"/>
              </w:rPr>
              <w:t>（DB11/T1322.35-2018）第3.3.1.1条</w:t>
            </w:r>
          </w:p>
        </w:tc>
        <w:tc>
          <w:tcPr>
            <w:tcW w:w="518" w:type="dxa"/>
            <w:shd w:val="clear" w:color="auto" w:fill="FFFFFF"/>
            <w:vAlign w:val="center"/>
          </w:tcPr>
          <w:p w14:paraId="5C50B862"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p>
        </w:tc>
      </w:tr>
      <w:tr w:rsidR="00EE6FE1" w14:paraId="7E206F9A" w14:textId="77777777">
        <w:trPr>
          <w:jc w:val="center"/>
        </w:trPr>
        <w:tc>
          <w:tcPr>
            <w:tcW w:w="1696" w:type="dxa"/>
            <w:shd w:val="clear" w:color="auto" w:fill="FFFFFF"/>
            <w:vAlign w:val="center"/>
          </w:tcPr>
          <w:p w14:paraId="67E0645F"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26778E2B"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5395D28C"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s="Times New Roman"/>
                <w:sz w:val="20"/>
                <w:szCs w:val="20"/>
              </w:rPr>
            </w:pPr>
            <w:r>
              <w:rPr>
                <w:rFonts w:ascii="仿宋_GB2312" w:eastAsia="仿宋_GB2312" w:hAnsiTheme="minorEastAsia" w:hint="eastAsia"/>
                <w:color w:val="000000" w:themeColor="text1"/>
                <w:sz w:val="20"/>
                <w:szCs w:val="20"/>
              </w:rPr>
              <w:t>工艺及生产设备设施类</w:t>
            </w:r>
          </w:p>
        </w:tc>
        <w:tc>
          <w:tcPr>
            <w:tcW w:w="4209" w:type="dxa"/>
            <w:shd w:val="clear" w:color="auto" w:fill="FFFFFF"/>
            <w:vAlign w:val="center"/>
          </w:tcPr>
          <w:p w14:paraId="35BB3747"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制药机械、制药设备传动结构和运动部件的暴露部位</w:t>
            </w:r>
            <w:r w:rsidR="00A650CF">
              <w:rPr>
                <w:rFonts w:ascii="仿宋_GB2312" w:eastAsia="仿宋_GB2312" w:hAnsiTheme="minorEastAsia" w:hint="eastAsia"/>
                <w:color w:val="000000"/>
                <w:sz w:val="20"/>
                <w:szCs w:val="20"/>
                <w:lang w:bidi="ar"/>
              </w:rPr>
              <w:t>无</w:t>
            </w:r>
            <w:r>
              <w:rPr>
                <w:rFonts w:ascii="仿宋_GB2312" w:eastAsia="仿宋_GB2312" w:hAnsiTheme="minorEastAsia" w:hint="eastAsia"/>
                <w:color w:val="000000"/>
                <w:sz w:val="20"/>
                <w:szCs w:val="20"/>
                <w:lang w:bidi="ar"/>
              </w:rPr>
              <w:t>安全防护装置。</w:t>
            </w:r>
          </w:p>
        </w:tc>
        <w:tc>
          <w:tcPr>
            <w:tcW w:w="5047" w:type="dxa"/>
            <w:shd w:val="clear" w:color="auto" w:fill="FFFFFF"/>
            <w:vAlign w:val="center"/>
          </w:tcPr>
          <w:p w14:paraId="6A446047"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《安全生产等级评定技术规范第35部分：医药制造企业》</w:t>
            </w:r>
            <w:r>
              <w:rPr>
                <w:rFonts w:ascii="仿宋_GB2312" w:eastAsia="仿宋_GB2312" w:hAnsiTheme="minorEastAsia" w:hint="eastAsia"/>
                <w:color w:val="000000"/>
                <w:sz w:val="20"/>
                <w:szCs w:val="20"/>
                <w:lang w:bidi="en-US"/>
              </w:rPr>
              <w:t>（DB11/T1322.35-2018）第3.3.1.2条</w:t>
            </w:r>
          </w:p>
        </w:tc>
        <w:tc>
          <w:tcPr>
            <w:tcW w:w="518" w:type="dxa"/>
            <w:shd w:val="clear" w:color="auto" w:fill="FFFFFF"/>
            <w:vAlign w:val="center"/>
          </w:tcPr>
          <w:p w14:paraId="5C2E7A8E"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p>
        </w:tc>
      </w:tr>
      <w:tr w:rsidR="00EE6FE1" w14:paraId="35FF182D" w14:textId="77777777">
        <w:trPr>
          <w:jc w:val="center"/>
        </w:trPr>
        <w:tc>
          <w:tcPr>
            <w:tcW w:w="1696" w:type="dxa"/>
            <w:shd w:val="clear" w:color="auto" w:fill="FFFFFF"/>
            <w:vAlign w:val="center"/>
          </w:tcPr>
          <w:p w14:paraId="3D6654DE"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19D28E1C"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3DA28A42"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s="Times New Roman"/>
                <w:sz w:val="20"/>
                <w:szCs w:val="20"/>
              </w:rPr>
            </w:pPr>
            <w:r>
              <w:rPr>
                <w:rFonts w:ascii="仿宋_GB2312" w:eastAsia="仿宋_GB2312" w:hAnsiTheme="minorEastAsia" w:hint="eastAsia"/>
                <w:color w:val="000000" w:themeColor="text1"/>
                <w:sz w:val="20"/>
                <w:szCs w:val="20"/>
              </w:rPr>
              <w:t>工艺及生产设备设施类</w:t>
            </w:r>
          </w:p>
        </w:tc>
        <w:tc>
          <w:tcPr>
            <w:tcW w:w="4209" w:type="dxa"/>
            <w:shd w:val="clear" w:color="auto" w:fill="FFFFFF"/>
            <w:vAlign w:val="center"/>
          </w:tcPr>
          <w:p w14:paraId="1F9EE7C3"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传输设备中盛放物料的容器未加盖或无标识。</w:t>
            </w:r>
          </w:p>
        </w:tc>
        <w:tc>
          <w:tcPr>
            <w:tcW w:w="5047" w:type="dxa"/>
            <w:shd w:val="clear" w:color="auto" w:fill="FFFFFF"/>
            <w:vAlign w:val="center"/>
          </w:tcPr>
          <w:p w14:paraId="2E2DD8E4"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《安全生产等级评定技术规范第35部分：医药制造企业》</w:t>
            </w:r>
            <w:r>
              <w:rPr>
                <w:rFonts w:ascii="仿宋_GB2312" w:eastAsia="仿宋_GB2312" w:hAnsiTheme="minorEastAsia" w:hint="eastAsia"/>
                <w:color w:val="000000"/>
                <w:sz w:val="20"/>
                <w:szCs w:val="20"/>
                <w:lang w:bidi="en-US"/>
              </w:rPr>
              <w:t>（DB11/T1322.35-2018）第3.3.1.3条</w:t>
            </w:r>
          </w:p>
        </w:tc>
        <w:tc>
          <w:tcPr>
            <w:tcW w:w="518" w:type="dxa"/>
            <w:shd w:val="clear" w:color="auto" w:fill="FFFFFF"/>
            <w:vAlign w:val="center"/>
          </w:tcPr>
          <w:p w14:paraId="2FE66D62"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p>
        </w:tc>
      </w:tr>
      <w:tr w:rsidR="00EE6FE1" w14:paraId="2CED6528" w14:textId="77777777">
        <w:trPr>
          <w:jc w:val="center"/>
        </w:trPr>
        <w:tc>
          <w:tcPr>
            <w:tcW w:w="1696" w:type="dxa"/>
            <w:shd w:val="clear" w:color="auto" w:fill="FFFFFF"/>
            <w:vAlign w:val="center"/>
          </w:tcPr>
          <w:p w14:paraId="164F4C71"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7B345993"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225D4408"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themeColor="text1"/>
                <w:sz w:val="20"/>
                <w:szCs w:val="20"/>
              </w:rPr>
              <w:t>工艺及生产设备设施类</w:t>
            </w:r>
          </w:p>
        </w:tc>
        <w:tc>
          <w:tcPr>
            <w:tcW w:w="4209" w:type="dxa"/>
            <w:shd w:val="clear" w:color="auto" w:fill="FFFFFF"/>
            <w:vAlign w:val="center"/>
          </w:tcPr>
          <w:p w14:paraId="6F07A279"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制药机械、制药设备无过载保护、</w:t>
            </w:r>
            <w:proofErr w:type="gramStart"/>
            <w:r>
              <w:rPr>
                <w:rFonts w:ascii="仿宋_GB2312" w:eastAsia="仿宋_GB2312" w:hAnsiTheme="minorEastAsia" w:hint="eastAsia"/>
                <w:color w:val="000000"/>
                <w:sz w:val="20"/>
                <w:szCs w:val="20"/>
                <w:lang w:bidi="ar"/>
              </w:rPr>
              <w:t>联锁</w:t>
            </w:r>
            <w:proofErr w:type="gramEnd"/>
            <w:r>
              <w:rPr>
                <w:rFonts w:ascii="仿宋_GB2312" w:eastAsia="仿宋_GB2312" w:hAnsiTheme="minorEastAsia" w:hint="eastAsia"/>
                <w:color w:val="000000"/>
                <w:sz w:val="20"/>
                <w:szCs w:val="20"/>
                <w:lang w:bidi="ar"/>
              </w:rPr>
              <w:t>控制、故障报警等机械防护结构和电气控制装置。</w:t>
            </w:r>
          </w:p>
        </w:tc>
        <w:tc>
          <w:tcPr>
            <w:tcW w:w="5047" w:type="dxa"/>
            <w:shd w:val="clear" w:color="auto" w:fill="FFFFFF"/>
            <w:vAlign w:val="center"/>
          </w:tcPr>
          <w:p w14:paraId="12F0E54F"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《安全生产等级评定技术规范第35部分：医药制造企业》</w:t>
            </w:r>
            <w:r>
              <w:rPr>
                <w:rFonts w:ascii="仿宋_GB2312" w:eastAsia="仿宋_GB2312" w:hAnsiTheme="minorEastAsia" w:hint="eastAsia"/>
                <w:color w:val="000000"/>
                <w:sz w:val="20"/>
                <w:szCs w:val="20"/>
                <w:lang w:bidi="en-US"/>
              </w:rPr>
              <w:t>（DB11/T1322.35-2018）第3.3.1.4条</w:t>
            </w:r>
          </w:p>
        </w:tc>
        <w:tc>
          <w:tcPr>
            <w:tcW w:w="518" w:type="dxa"/>
            <w:shd w:val="clear" w:color="auto" w:fill="FFFFFF"/>
            <w:vAlign w:val="center"/>
          </w:tcPr>
          <w:p w14:paraId="3E99CA29"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p>
        </w:tc>
      </w:tr>
      <w:tr w:rsidR="00EE6FE1" w14:paraId="6D6FAF04" w14:textId="77777777">
        <w:trPr>
          <w:jc w:val="center"/>
        </w:trPr>
        <w:tc>
          <w:tcPr>
            <w:tcW w:w="1696" w:type="dxa"/>
            <w:shd w:val="clear" w:color="auto" w:fill="FFFFFF"/>
            <w:vAlign w:val="center"/>
          </w:tcPr>
          <w:p w14:paraId="2A4E7657"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1F1EB409"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77ED7B3B"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themeColor="text1"/>
                <w:sz w:val="20"/>
                <w:szCs w:val="20"/>
              </w:rPr>
              <w:t>工艺及生产设备设施类</w:t>
            </w:r>
          </w:p>
        </w:tc>
        <w:tc>
          <w:tcPr>
            <w:tcW w:w="4209" w:type="dxa"/>
            <w:shd w:val="clear" w:color="auto" w:fill="FFFFFF"/>
            <w:vAlign w:val="center"/>
          </w:tcPr>
          <w:p w14:paraId="6C9D8EF3"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产生粉尘的制药机械、制药设备无粉尘捕集装置。</w:t>
            </w:r>
          </w:p>
        </w:tc>
        <w:tc>
          <w:tcPr>
            <w:tcW w:w="5047" w:type="dxa"/>
            <w:shd w:val="clear" w:color="auto" w:fill="FFFFFF"/>
            <w:vAlign w:val="center"/>
          </w:tcPr>
          <w:p w14:paraId="7381FEAE"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《安全生产等级评定技术规范第35部分：医药制造企业》</w:t>
            </w:r>
            <w:r>
              <w:rPr>
                <w:rFonts w:ascii="仿宋_GB2312" w:eastAsia="仿宋_GB2312" w:hAnsiTheme="minorEastAsia" w:hint="eastAsia"/>
                <w:color w:val="000000"/>
                <w:sz w:val="20"/>
                <w:szCs w:val="20"/>
                <w:lang w:bidi="en-US"/>
              </w:rPr>
              <w:t>（DB11/T1322.35-2018）第3.3.1.5条</w:t>
            </w:r>
          </w:p>
        </w:tc>
        <w:tc>
          <w:tcPr>
            <w:tcW w:w="518" w:type="dxa"/>
            <w:shd w:val="clear" w:color="auto" w:fill="FFFFFF"/>
            <w:vAlign w:val="center"/>
          </w:tcPr>
          <w:p w14:paraId="5D144388"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p>
        </w:tc>
      </w:tr>
      <w:tr w:rsidR="00EE6FE1" w14:paraId="27AC3D1A" w14:textId="77777777">
        <w:trPr>
          <w:jc w:val="center"/>
        </w:trPr>
        <w:tc>
          <w:tcPr>
            <w:tcW w:w="1696" w:type="dxa"/>
            <w:shd w:val="clear" w:color="auto" w:fill="FFFFFF"/>
            <w:vAlign w:val="center"/>
          </w:tcPr>
          <w:p w14:paraId="709A1AE5"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6306B980"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14075C83"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themeColor="text1"/>
                <w:sz w:val="20"/>
                <w:szCs w:val="20"/>
              </w:rPr>
              <w:t>工艺及生产设备设施类</w:t>
            </w:r>
          </w:p>
        </w:tc>
        <w:tc>
          <w:tcPr>
            <w:tcW w:w="4209" w:type="dxa"/>
            <w:shd w:val="clear" w:color="auto" w:fill="FFFFFF"/>
            <w:vAlign w:val="center"/>
          </w:tcPr>
          <w:p w14:paraId="7974CE79"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压力灭菌设备无相应保护措施。</w:t>
            </w:r>
          </w:p>
        </w:tc>
        <w:tc>
          <w:tcPr>
            <w:tcW w:w="5047" w:type="dxa"/>
            <w:shd w:val="clear" w:color="auto" w:fill="FFFFFF"/>
            <w:vAlign w:val="center"/>
          </w:tcPr>
          <w:p w14:paraId="112203B4"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《安全生产等级评定技术规范第35部分：医药制造企业》</w:t>
            </w:r>
            <w:r>
              <w:rPr>
                <w:rFonts w:ascii="仿宋_GB2312" w:eastAsia="仿宋_GB2312" w:hAnsiTheme="minorEastAsia" w:hint="eastAsia"/>
                <w:color w:val="000000"/>
                <w:sz w:val="20"/>
                <w:szCs w:val="20"/>
                <w:lang w:bidi="en-US"/>
              </w:rPr>
              <w:t>（DB11/T1322.35-2018）第3.3.1.6条</w:t>
            </w:r>
          </w:p>
        </w:tc>
        <w:tc>
          <w:tcPr>
            <w:tcW w:w="518" w:type="dxa"/>
            <w:shd w:val="clear" w:color="auto" w:fill="FFFFFF"/>
            <w:vAlign w:val="center"/>
          </w:tcPr>
          <w:p w14:paraId="60F4BAB9"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p>
        </w:tc>
      </w:tr>
      <w:tr w:rsidR="00EE6FE1" w14:paraId="4B25BFB5" w14:textId="77777777">
        <w:trPr>
          <w:jc w:val="center"/>
        </w:trPr>
        <w:tc>
          <w:tcPr>
            <w:tcW w:w="1696" w:type="dxa"/>
            <w:shd w:val="clear" w:color="auto" w:fill="FFFFFF"/>
            <w:vAlign w:val="center"/>
          </w:tcPr>
          <w:p w14:paraId="15B0C585"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39964633"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550FE5EC"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themeColor="text1"/>
                <w:sz w:val="20"/>
                <w:szCs w:val="20"/>
              </w:rPr>
              <w:t>工艺及生产设备设施类</w:t>
            </w:r>
          </w:p>
        </w:tc>
        <w:tc>
          <w:tcPr>
            <w:tcW w:w="4209" w:type="dxa"/>
            <w:shd w:val="clear" w:color="auto" w:fill="FFFFFF"/>
            <w:vAlign w:val="center"/>
          </w:tcPr>
          <w:p w14:paraId="5DF46EF1"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高温或低温的设备和管道无绝热层或隔离装置。</w:t>
            </w:r>
          </w:p>
        </w:tc>
        <w:tc>
          <w:tcPr>
            <w:tcW w:w="5047" w:type="dxa"/>
            <w:shd w:val="clear" w:color="auto" w:fill="FFFFFF"/>
            <w:vAlign w:val="center"/>
          </w:tcPr>
          <w:p w14:paraId="0550F616"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《安全生产等级评定技术规范第35部分：医药制造企业》</w:t>
            </w:r>
            <w:r>
              <w:rPr>
                <w:rFonts w:ascii="仿宋_GB2312" w:eastAsia="仿宋_GB2312" w:hAnsiTheme="minorEastAsia" w:hint="eastAsia"/>
                <w:color w:val="000000"/>
                <w:sz w:val="20"/>
                <w:szCs w:val="20"/>
                <w:lang w:bidi="en-US"/>
              </w:rPr>
              <w:t>（DB11/T1322.35-2018）第3.3.1.6条</w:t>
            </w:r>
          </w:p>
        </w:tc>
        <w:tc>
          <w:tcPr>
            <w:tcW w:w="518" w:type="dxa"/>
            <w:shd w:val="clear" w:color="auto" w:fill="FFFFFF"/>
            <w:vAlign w:val="center"/>
          </w:tcPr>
          <w:p w14:paraId="0DFD5800"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p>
        </w:tc>
      </w:tr>
      <w:tr w:rsidR="00EE6FE1" w14:paraId="09FE740E" w14:textId="77777777">
        <w:trPr>
          <w:jc w:val="center"/>
        </w:trPr>
        <w:tc>
          <w:tcPr>
            <w:tcW w:w="1696" w:type="dxa"/>
            <w:shd w:val="clear" w:color="auto" w:fill="FFFFFF"/>
            <w:vAlign w:val="center"/>
          </w:tcPr>
          <w:p w14:paraId="02385614"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464AF024"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43EB7BBB"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themeColor="text1"/>
                <w:sz w:val="20"/>
                <w:szCs w:val="20"/>
              </w:rPr>
              <w:t>工艺及生产设备设施类</w:t>
            </w:r>
          </w:p>
        </w:tc>
        <w:tc>
          <w:tcPr>
            <w:tcW w:w="4209" w:type="dxa"/>
            <w:shd w:val="clear" w:color="auto" w:fill="FFFFFF"/>
            <w:vAlign w:val="center"/>
          </w:tcPr>
          <w:p w14:paraId="3BF69FEF"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产生非电离辐射的制药机械、制药设备，无屏蔽、接地、吸收装置。</w:t>
            </w:r>
          </w:p>
        </w:tc>
        <w:tc>
          <w:tcPr>
            <w:tcW w:w="5047" w:type="dxa"/>
            <w:shd w:val="clear" w:color="auto" w:fill="FFFFFF"/>
            <w:vAlign w:val="center"/>
          </w:tcPr>
          <w:p w14:paraId="7F6255FB"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《安全生产等级评定技术规范第35部分：医药制造企业》</w:t>
            </w:r>
            <w:r>
              <w:rPr>
                <w:rFonts w:ascii="仿宋_GB2312" w:eastAsia="仿宋_GB2312" w:hAnsiTheme="minorEastAsia" w:hint="eastAsia"/>
                <w:color w:val="000000"/>
                <w:sz w:val="20"/>
                <w:szCs w:val="20"/>
                <w:lang w:bidi="en-US"/>
              </w:rPr>
              <w:t>（DB11/T1322.35-2018）第3.3.1.7条</w:t>
            </w:r>
          </w:p>
        </w:tc>
        <w:tc>
          <w:tcPr>
            <w:tcW w:w="518" w:type="dxa"/>
            <w:shd w:val="clear" w:color="auto" w:fill="FFFFFF"/>
            <w:vAlign w:val="center"/>
          </w:tcPr>
          <w:p w14:paraId="7A898D4B"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p>
        </w:tc>
      </w:tr>
      <w:tr w:rsidR="00EE6FE1" w14:paraId="6480B2B4" w14:textId="77777777">
        <w:trPr>
          <w:jc w:val="center"/>
        </w:trPr>
        <w:tc>
          <w:tcPr>
            <w:tcW w:w="1696" w:type="dxa"/>
            <w:shd w:val="clear" w:color="auto" w:fill="FFFFFF"/>
            <w:vAlign w:val="center"/>
          </w:tcPr>
          <w:p w14:paraId="01B6EFAB"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62151789"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5E34C740"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themeColor="text1"/>
                <w:sz w:val="20"/>
                <w:szCs w:val="20"/>
              </w:rPr>
              <w:t>工艺及生产设备设施类</w:t>
            </w:r>
          </w:p>
        </w:tc>
        <w:tc>
          <w:tcPr>
            <w:tcW w:w="4209" w:type="dxa"/>
            <w:shd w:val="clear" w:color="auto" w:fill="FFFFFF"/>
            <w:vAlign w:val="center"/>
          </w:tcPr>
          <w:p w14:paraId="29CCC2FC"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提取、浓缩设备未采用密闭系统。</w:t>
            </w:r>
          </w:p>
        </w:tc>
        <w:tc>
          <w:tcPr>
            <w:tcW w:w="5047" w:type="dxa"/>
            <w:shd w:val="clear" w:color="auto" w:fill="FFFFFF"/>
            <w:vAlign w:val="center"/>
          </w:tcPr>
          <w:p w14:paraId="2F610421"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《安全生产等级评定技术规范第35部分：医药制造企业》</w:t>
            </w:r>
            <w:r>
              <w:rPr>
                <w:rFonts w:ascii="仿宋_GB2312" w:eastAsia="仿宋_GB2312" w:hAnsiTheme="minorEastAsia" w:hint="eastAsia"/>
                <w:color w:val="000000"/>
                <w:sz w:val="20"/>
                <w:szCs w:val="20"/>
                <w:lang w:bidi="en-US"/>
              </w:rPr>
              <w:t>（DB11/T1322.35-2018）第3.3.2.1条</w:t>
            </w:r>
          </w:p>
        </w:tc>
        <w:tc>
          <w:tcPr>
            <w:tcW w:w="518" w:type="dxa"/>
            <w:shd w:val="clear" w:color="auto" w:fill="FFFFFF"/>
            <w:vAlign w:val="center"/>
          </w:tcPr>
          <w:p w14:paraId="37E843E0"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p>
        </w:tc>
      </w:tr>
      <w:tr w:rsidR="00EE6FE1" w14:paraId="0D4241D7" w14:textId="77777777">
        <w:trPr>
          <w:jc w:val="center"/>
        </w:trPr>
        <w:tc>
          <w:tcPr>
            <w:tcW w:w="1696" w:type="dxa"/>
            <w:shd w:val="clear" w:color="auto" w:fill="FFFFFF"/>
            <w:vAlign w:val="center"/>
          </w:tcPr>
          <w:p w14:paraId="3854846C"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1D6905B1"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610C24B3"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themeColor="text1"/>
                <w:sz w:val="20"/>
                <w:szCs w:val="20"/>
              </w:rPr>
              <w:t>工艺及生产设备设施类</w:t>
            </w:r>
          </w:p>
        </w:tc>
        <w:tc>
          <w:tcPr>
            <w:tcW w:w="4209" w:type="dxa"/>
            <w:shd w:val="clear" w:color="auto" w:fill="FFFFFF"/>
            <w:vAlign w:val="center"/>
          </w:tcPr>
          <w:p w14:paraId="29E8D938"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使用有爆炸危险介质的萃取设备</w:t>
            </w:r>
            <w:proofErr w:type="gramStart"/>
            <w:r>
              <w:rPr>
                <w:rFonts w:ascii="仿宋_GB2312" w:eastAsia="仿宋_GB2312" w:hAnsiTheme="minorEastAsia" w:hint="eastAsia"/>
                <w:color w:val="000000"/>
                <w:sz w:val="20"/>
                <w:szCs w:val="20"/>
                <w:lang w:bidi="ar"/>
              </w:rPr>
              <w:t>无泄爆装置</w:t>
            </w:r>
            <w:proofErr w:type="gramEnd"/>
            <w:r>
              <w:rPr>
                <w:rFonts w:ascii="仿宋_GB2312" w:eastAsia="仿宋_GB2312" w:hAnsiTheme="minorEastAsia" w:hint="eastAsia"/>
                <w:color w:val="000000"/>
                <w:sz w:val="20"/>
                <w:szCs w:val="20"/>
                <w:lang w:bidi="ar"/>
              </w:rPr>
              <w:t>。</w:t>
            </w:r>
          </w:p>
        </w:tc>
        <w:tc>
          <w:tcPr>
            <w:tcW w:w="5047" w:type="dxa"/>
            <w:shd w:val="clear" w:color="auto" w:fill="FFFFFF"/>
            <w:vAlign w:val="center"/>
          </w:tcPr>
          <w:p w14:paraId="64E20C4A" w14:textId="77777777" w:rsidR="00EE6FE1" w:rsidRDefault="00EB2384">
            <w:pPr>
              <w:pStyle w:val="a8"/>
              <w:adjustRightInd w:val="0"/>
              <w:snapToGrid w:val="0"/>
              <w:spacing w:before="0" w:beforeAutospacing="0" w:after="0" w:afterAutospacing="0"/>
              <w:ind w:leftChars="50" w:left="105" w:rightChars="50" w:right="105"/>
              <w:jc w:val="both"/>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《安全生产等级评定技术规范第35部分：医药制造企业》</w:t>
            </w:r>
            <w:r>
              <w:rPr>
                <w:rFonts w:ascii="仿宋_GB2312" w:eastAsia="仿宋_GB2312" w:hAnsiTheme="minorEastAsia" w:hint="eastAsia"/>
                <w:color w:val="000000"/>
                <w:sz w:val="20"/>
                <w:szCs w:val="20"/>
                <w:lang w:bidi="en-US"/>
              </w:rPr>
              <w:t>（DB11/T1322.35-2018）第3.3.2.2条</w:t>
            </w:r>
          </w:p>
        </w:tc>
        <w:tc>
          <w:tcPr>
            <w:tcW w:w="518" w:type="dxa"/>
            <w:shd w:val="clear" w:color="auto" w:fill="FFFFFF"/>
            <w:vAlign w:val="center"/>
          </w:tcPr>
          <w:p w14:paraId="4EFE4FA5"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p>
        </w:tc>
      </w:tr>
      <w:tr w:rsidR="00EE6FE1" w14:paraId="7CC5BF4A" w14:textId="77777777">
        <w:trPr>
          <w:jc w:val="center"/>
        </w:trPr>
        <w:tc>
          <w:tcPr>
            <w:tcW w:w="1696" w:type="dxa"/>
            <w:shd w:val="clear" w:color="auto" w:fill="FFFFFF"/>
            <w:vAlign w:val="center"/>
          </w:tcPr>
          <w:p w14:paraId="41E480DD"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76307B1E"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3CF03020"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themeColor="text1"/>
                <w:sz w:val="20"/>
                <w:szCs w:val="20"/>
              </w:rPr>
              <w:t>工艺及生产设备设施类</w:t>
            </w:r>
          </w:p>
        </w:tc>
        <w:tc>
          <w:tcPr>
            <w:tcW w:w="4209" w:type="dxa"/>
            <w:shd w:val="clear" w:color="auto" w:fill="FFFFFF"/>
            <w:vAlign w:val="center"/>
          </w:tcPr>
          <w:p w14:paraId="657309C6"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离心分离机无紧急停车、自锁功能和振动保护或过振报警装置。</w:t>
            </w:r>
          </w:p>
        </w:tc>
        <w:tc>
          <w:tcPr>
            <w:tcW w:w="5047" w:type="dxa"/>
            <w:shd w:val="clear" w:color="auto" w:fill="FFFFFF"/>
            <w:vAlign w:val="center"/>
          </w:tcPr>
          <w:p w14:paraId="094ADC15" w14:textId="77777777" w:rsidR="00EE6FE1" w:rsidRDefault="00EB2384">
            <w:pPr>
              <w:pStyle w:val="a8"/>
              <w:adjustRightInd w:val="0"/>
              <w:snapToGrid w:val="0"/>
              <w:spacing w:before="0" w:beforeAutospacing="0" w:after="0" w:afterAutospacing="0"/>
              <w:ind w:leftChars="50" w:left="105" w:rightChars="50" w:right="105"/>
              <w:jc w:val="both"/>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《安全生产等级评定技术规范第35部分：医药制造企业》</w:t>
            </w:r>
            <w:r>
              <w:rPr>
                <w:rFonts w:ascii="仿宋_GB2312" w:eastAsia="仿宋_GB2312" w:hAnsiTheme="minorEastAsia" w:hint="eastAsia"/>
                <w:color w:val="000000"/>
                <w:sz w:val="20"/>
                <w:szCs w:val="20"/>
                <w:lang w:bidi="en-US"/>
              </w:rPr>
              <w:t>（DB11/T1322.35-2018）第3.3.2.3条</w:t>
            </w:r>
          </w:p>
        </w:tc>
        <w:tc>
          <w:tcPr>
            <w:tcW w:w="518" w:type="dxa"/>
            <w:shd w:val="clear" w:color="auto" w:fill="FFFFFF"/>
            <w:vAlign w:val="center"/>
          </w:tcPr>
          <w:p w14:paraId="17E9BB5E"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p>
        </w:tc>
      </w:tr>
      <w:tr w:rsidR="00EE6FE1" w14:paraId="7193B3FF" w14:textId="77777777">
        <w:trPr>
          <w:jc w:val="center"/>
        </w:trPr>
        <w:tc>
          <w:tcPr>
            <w:tcW w:w="1696" w:type="dxa"/>
            <w:shd w:val="clear" w:color="auto" w:fill="FFFFFF"/>
            <w:vAlign w:val="center"/>
          </w:tcPr>
          <w:p w14:paraId="49487849"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7C3B72D7"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0FB198A5"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themeColor="text1"/>
                <w:sz w:val="20"/>
                <w:szCs w:val="20"/>
              </w:rPr>
              <w:t>工艺及生产设备设施类</w:t>
            </w:r>
          </w:p>
        </w:tc>
        <w:tc>
          <w:tcPr>
            <w:tcW w:w="4209" w:type="dxa"/>
            <w:shd w:val="clear" w:color="auto" w:fill="FFFFFF"/>
            <w:vAlign w:val="center"/>
          </w:tcPr>
          <w:p w14:paraId="2B39B335"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干燥机械</w:t>
            </w:r>
            <w:proofErr w:type="gramStart"/>
            <w:r>
              <w:rPr>
                <w:rFonts w:ascii="仿宋_GB2312" w:eastAsia="仿宋_GB2312" w:hAnsiTheme="minorEastAsia" w:hint="eastAsia"/>
                <w:color w:val="000000"/>
                <w:sz w:val="20"/>
                <w:szCs w:val="20"/>
                <w:lang w:bidi="ar"/>
              </w:rPr>
              <w:t>无导除静电接地</w:t>
            </w:r>
            <w:proofErr w:type="gramEnd"/>
            <w:r>
              <w:rPr>
                <w:rFonts w:ascii="仿宋_GB2312" w:eastAsia="仿宋_GB2312" w:hAnsiTheme="minorEastAsia" w:hint="eastAsia"/>
                <w:color w:val="000000"/>
                <w:sz w:val="20"/>
                <w:szCs w:val="20"/>
                <w:lang w:bidi="ar"/>
              </w:rPr>
              <w:t>体或绝热层。</w:t>
            </w:r>
          </w:p>
        </w:tc>
        <w:tc>
          <w:tcPr>
            <w:tcW w:w="5047" w:type="dxa"/>
            <w:shd w:val="clear" w:color="auto" w:fill="FFFFFF"/>
            <w:vAlign w:val="center"/>
          </w:tcPr>
          <w:p w14:paraId="5F9CB3BF" w14:textId="77777777" w:rsidR="00EE6FE1" w:rsidRDefault="00EB2384">
            <w:pPr>
              <w:pStyle w:val="a8"/>
              <w:adjustRightInd w:val="0"/>
              <w:snapToGrid w:val="0"/>
              <w:spacing w:before="0" w:beforeAutospacing="0" w:after="0" w:afterAutospacing="0"/>
              <w:ind w:leftChars="50" w:left="105" w:rightChars="50" w:right="105"/>
              <w:jc w:val="both"/>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《安全生产等级评定技术规范第35部分：医药制造企业》</w:t>
            </w:r>
            <w:r>
              <w:rPr>
                <w:rFonts w:ascii="仿宋_GB2312" w:eastAsia="仿宋_GB2312" w:hAnsiTheme="minorEastAsia" w:hint="eastAsia"/>
                <w:color w:val="000000"/>
                <w:sz w:val="20"/>
                <w:szCs w:val="20"/>
                <w:lang w:bidi="en-US"/>
              </w:rPr>
              <w:t>（DB11/T1322.35-2018）第3.3.2.4条</w:t>
            </w:r>
          </w:p>
        </w:tc>
        <w:tc>
          <w:tcPr>
            <w:tcW w:w="518" w:type="dxa"/>
            <w:shd w:val="clear" w:color="auto" w:fill="FFFFFF"/>
            <w:vAlign w:val="center"/>
          </w:tcPr>
          <w:p w14:paraId="19A888C5"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p>
        </w:tc>
      </w:tr>
      <w:tr w:rsidR="00EE6FE1" w14:paraId="7922F0C2" w14:textId="77777777">
        <w:trPr>
          <w:jc w:val="center"/>
        </w:trPr>
        <w:tc>
          <w:tcPr>
            <w:tcW w:w="1696" w:type="dxa"/>
            <w:shd w:val="clear" w:color="auto" w:fill="FFFFFF"/>
            <w:vAlign w:val="center"/>
          </w:tcPr>
          <w:p w14:paraId="4A6D33F3"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5A6EC3EC"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665F1BFC"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themeColor="text1"/>
                <w:sz w:val="20"/>
                <w:szCs w:val="20"/>
              </w:rPr>
              <w:t>工艺及生产设备设施类</w:t>
            </w:r>
          </w:p>
        </w:tc>
        <w:tc>
          <w:tcPr>
            <w:tcW w:w="4209" w:type="dxa"/>
            <w:shd w:val="clear" w:color="auto" w:fill="FFFFFF"/>
            <w:vAlign w:val="center"/>
          </w:tcPr>
          <w:p w14:paraId="69C177EC"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利用超声波、微波等电磁波的提取罐，以远红外、微波、电磁波为热源的干燥设备，以辐射 剂、电磁波为灭菌源的灭菌设备等，无屏蔽、接地或吸收装置。</w:t>
            </w:r>
          </w:p>
        </w:tc>
        <w:tc>
          <w:tcPr>
            <w:tcW w:w="5047" w:type="dxa"/>
            <w:shd w:val="clear" w:color="auto" w:fill="FFFFFF"/>
            <w:vAlign w:val="center"/>
          </w:tcPr>
          <w:p w14:paraId="3E228FB9" w14:textId="77777777" w:rsidR="00EE6FE1" w:rsidRDefault="00EB2384">
            <w:pPr>
              <w:pStyle w:val="a8"/>
              <w:adjustRightInd w:val="0"/>
              <w:snapToGrid w:val="0"/>
              <w:spacing w:before="0" w:beforeAutospacing="0" w:after="0" w:afterAutospacing="0"/>
              <w:ind w:leftChars="50" w:left="105" w:rightChars="50" w:right="105"/>
              <w:jc w:val="both"/>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《安全生产等级评定技术规范第35部分：医药制造企业》</w:t>
            </w:r>
            <w:r>
              <w:rPr>
                <w:rFonts w:ascii="仿宋_GB2312" w:eastAsia="仿宋_GB2312" w:hAnsiTheme="minorEastAsia" w:hint="eastAsia"/>
                <w:color w:val="000000"/>
                <w:sz w:val="20"/>
                <w:szCs w:val="20"/>
                <w:lang w:bidi="en-US"/>
              </w:rPr>
              <w:t>（DB11/T1322.35-2018）第3.3.2.5条</w:t>
            </w:r>
          </w:p>
        </w:tc>
        <w:tc>
          <w:tcPr>
            <w:tcW w:w="518" w:type="dxa"/>
            <w:shd w:val="clear" w:color="auto" w:fill="FFFFFF"/>
            <w:vAlign w:val="center"/>
          </w:tcPr>
          <w:p w14:paraId="4EF070C4"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p>
        </w:tc>
      </w:tr>
      <w:tr w:rsidR="00EE6FE1" w14:paraId="53EC865E" w14:textId="77777777">
        <w:trPr>
          <w:jc w:val="center"/>
        </w:trPr>
        <w:tc>
          <w:tcPr>
            <w:tcW w:w="1696" w:type="dxa"/>
            <w:shd w:val="clear" w:color="auto" w:fill="FFFFFF"/>
            <w:vAlign w:val="center"/>
          </w:tcPr>
          <w:p w14:paraId="4C7B2F59"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2CD44053"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65B48592"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themeColor="text1"/>
                <w:sz w:val="20"/>
                <w:szCs w:val="20"/>
              </w:rPr>
              <w:t>工艺及生产设备设施类</w:t>
            </w:r>
          </w:p>
        </w:tc>
        <w:tc>
          <w:tcPr>
            <w:tcW w:w="4209" w:type="dxa"/>
            <w:shd w:val="clear" w:color="auto" w:fill="FFFFFF"/>
            <w:vAlign w:val="center"/>
          </w:tcPr>
          <w:p w14:paraId="59750E93"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流化床制粒机、包衣机无消除静电的装置。</w:t>
            </w:r>
          </w:p>
        </w:tc>
        <w:tc>
          <w:tcPr>
            <w:tcW w:w="5047" w:type="dxa"/>
            <w:shd w:val="clear" w:color="auto" w:fill="FFFFFF"/>
            <w:vAlign w:val="center"/>
          </w:tcPr>
          <w:p w14:paraId="7ABD03C0" w14:textId="77777777" w:rsidR="00EE6FE1" w:rsidRDefault="00EB2384">
            <w:pPr>
              <w:pStyle w:val="a8"/>
              <w:adjustRightInd w:val="0"/>
              <w:snapToGrid w:val="0"/>
              <w:spacing w:before="0" w:beforeAutospacing="0" w:after="0" w:afterAutospacing="0"/>
              <w:ind w:leftChars="50" w:left="105" w:rightChars="50" w:right="105"/>
              <w:jc w:val="both"/>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《安全生产等级评定技术规范第35部分：医药制造企业》</w:t>
            </w:r>
            <w:r>
              <w:rPr>
                <w:rFonts w:ascii="仿宋_GB2312" w:eastAsia="仿宋_GB2312" w:hAnsiTheme="minorEastAsia" w:hint="eastAsia"/>
                <w:color w:val="000000"/>
                <w:sz w:val="20"/>
                <w:szCs w:val="20"/>
                <w:lang w:bidi="en-US"/>
              </w:rPr>
              <w:t>（DB11/T1322.35-2018）第3.3.3.1条</w:t>
            </w:r>
          </w:p>
        </w:tc>
        <w:tc>
          <w:tcPr>
            <w:tcW w:w="518" w:type="dxa"/>
            <w:shd w:val="clear" w:color="auto" w:fill="FFFFFF"/>
            <w:vAlign w:val="center"/>
          </w:tcPr>
          <w:p w14:paraId="4045E199"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p>
        </w:tc>
      </w:tr>
      <w:tr w:rsidR="00EE6FE1" w14:paraId="61648EAB" w14:textId="77777777">
        <w:trPr>
          <w:jc w:val="center"/>
        </w:trPr>
        <w:tc>
          <w:tcPr>
            <w:tcW w:w="1696" w:type="dxa"/>
            <w:shd w:val="clear" w:color="auto" w:fill="FFFFFF"/>
            <w:vAlign w:val="center"/>
          </w:tcPr>
          <w:p w14:paraId="33EBB18B"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740702D3"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4C0456FB"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bidi="ar"/>
              </w:rPr>
            </w:pPr>
            <w:r>
              <w:rPr>
                <w:rFonts w:ascii="仿宋_GB2312" w:eastAsia="仿宋_GB2312" w:hAnsiTheme="minorEastAsia" w:hint="eastAsia"/>
                <w:color w:val="000000" w:themeColor="text1"/>
                <w:sz w:val="20"/>
                <w:szCs w:val="20"/>
              </w:rPr>
              <w:t>工艺及生产设备设施类</w:t>
            </w:r>
          </w:p>
        </w:tc>
        <w:tc>
          <w:tcPr>
            <w:tcW w:w="4209" w:type="dxa"/>
            <w:shd w:val="clear" w:color="auto" w:fill="FFFFFF"/>
            <w:vAlign w:val="center"/>
          </w:tcPr>
          <w:p w14:paraId="5D89BE9D"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压片机无冲模超载保护功能或紧急停车装置。</w:t>
            </w:r>
          </w:p>
        </w:tc>
        <w:tc>
          <w:tcPr>
            <w:tcW w:w="5047" w:type="dxa"/>
            <w:shd w:val="clear" w:color="auto" w:fill="FFFFFF"/>
            <w:vAlign w:val="center"/>
          </w:tcPr>
          <w:p w14:paraId="0862684D" w14:textId="77777777" w:rsidR="00EE6FE1" w:rsidRDefault="00EB2384">
            <w:pPr>
              <w:pStyle w:val="a8"/>
              <w:adjustRightInd w:val="0"/>
              <w:snapToGrid w:val="0"/>
              <w:spacing w:before="0" w:beforeAutospacing="0" w:after="0" w:afterAutospacing="0"/>
              <w:ind w:leftChars="50" w:left="105" w:rightChars="50" w:right="105"/>
              <w:jc w:val="both"/>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《安全生产等级评定技术规范第35部分：医药制造企业》</w:t>
            </w:r>
            <w:r>
              <w:rPr>
                <w:rFonts w:ascii="仿宋_GB2312" w:eastAsia="仿宋_GB2312" w:hAnsiTheme="minorEastAsia" w:hint="eastAsia"/>
                <w:color w:val="000000"/>
                <w:sz w:val="20"/>
                <w:szCs w:val="20"/>
                <w:lang w:bidi="en-US"/>
              </w:rPr>
              <w:t>（DB11/T1322.35-2018）第3.3.3.3条</w:t>
            </w:r>
          </w:p>
        </w:tc>
        <w:tc>
          <w:tcPr>
            <w:tcW w:w="518" w:type="dxa"/>
            <w:shd w:val="clear" w:color="auto" w:fill="FFFFFF"/>
            <w:vAlign w:val="center"/>
          </w:tcPr>
          <w:p w14:paraId="42480E97"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p>
        </w:tc>
      </w:tr>
      <w:tr w:rsidR="00EE6FE1" w14:paraId="502FBD15" w14:textId="77777777">
        <w:trPr>
          <w:jc w:val="center"/>
        </w:trPr>
        <w:tc>
          <w:tcPr>
            <w:tcW w:w="1696" w:type="dxa"/>
            <w:shd w:val="clear" w:color="auto" w:fill="FFFFFF"/>
            <w:vAlign w:val="center"/>
          </w:tcPr>
          <w:p w14:paraId="69C231D3"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59FE6795"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0FD8A99B"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themeColor="text1"/>
                <w:sz w:val="20"/>
                <w:szCs w:val="20"/>
              </w:rPr>
            </w:pPr>
            <w:r>
              <w:rPr>
                <w:rFonts w:ascii="仿宋_GB2312" w:eastAsia="仿宋_GB2312" w:hAnsiTheme="minorEastAsia" w:hint="eastAsia"/>
                <w:color w:val="000000" w:themeColor="text1"/>
                <w:sz w:val="20"/>
                <w:szCs w:val="20"/>
              </w:rPr>
              <w:t>工艺及生产设备设施类</w:t>
            </w:r>
          </w:p>
        </w:tc>
        <w:tc>
          <w:tcPr>
            <w:tcW w:w="4209" w:type="dxa"/>
            <w:shd w:val="clear" w:color="auto" w:fill="FFFFFF"/>
            <w:vAlign w:val="center"/>
          </w:tcPr>
          <w:p w14:paraId="05EF570F"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药用塑料瓶的清洗设备无消除静电的装置。</w:t>
            </w:r>
          </w:p>
        </w:tc>
        <w:tc>
          <w:tcPr>
            <w:tcW w:w="5047" w:type="dxa"/>
            <w:shd w:val="clear" w:color="auto" w:fill="FFFFFF"/>
            <w:vAlign w:val="center"/>
          </w:tcPr>
          <w:p w14:paraId="49EB9352"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《安全生产等级评定技术规范第35部分：医药制造企业》</w:t>
            </w:r>
            <w:r>
              <w:rPr>
                <w:rFonts w:ascii="仿宋_GB2312" w:eastAsia="仿宋_GB2312" w:hAnsiTheme="minorEastAsia" w:hint="eastAsia"/>
                <w:color w:val="000000"/>
                <w:sz w:val="20"/>
                <w:szCs w:val="20"/>
                <w:lang w:bidi="en-US"/>
              </w:rPr>
              <w:t>（DB11/T1322.35-2018）第3.3.3.4条</w:t>
            </w:r>
          </w:p>
        </w:tc>
        <w:tc>
          <w:tcPr>
            <w:tcW w:w="518" w:type="dxa"/>
            <w:shd w:val="clear" w:color="auto" w:fill="FFFFFF"/>
            <w:vAlign w:val="center"/>
          </w:tcPr>
          <w:p w14:paraId="6D7F8575" w14:textId="77777777" w:rsidR="00EE6FE1" w:rsidRDefault="00EE6FE1">
            <w:pPr>
              <w:adjustRightInd w:val="0"/>
              <w:snapToGrid w:val="0"/>
              <w:ind w:leftChars="50" w:left="105" w:rightChars="50" w:right="105"/>
              <w:jc w:val="center"/>
              <w:rPr>
                <w:rFonts w:ascii="仿宋_GB2312" w:eastAsia="仿宋_GB2312" w:hAnsiTheme="minorEastAsia"/>
                <w:sz w:val="20"/>
                <w:szCs w:val="20"/>
                <w:lang w:eastAsia="zh-TW"/>
              </w:rPr>
            </w:pPr>
          </w:p>
        </w:tc>
      </w:tr>
      <w:tr w:rsidR="00EE6FE1" w14:paraId="033CAA2C" w14:textId="77777777">
        <w:trPr>
          <w:jc w:val="center"/>
        </w:trPr>
        <w:tc>
          <w:tcPr>
            <w:tcW w:w="1696" w:type="dxa"/>
            <w:shd w:val="clear" w:color="auto" w:fill="FFFFFF"/>
            <w:vAlign w:val="center"/>
          </w:tcPr>
          <w:p w14:paraId="5275B7E7"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091CFAA1"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37C7A092"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themeColor="text1"/>
                <w:sz w:val="20"/>
                <w:szCs w:val="20"/>
              </w:rPr>
            </w:pPr>
            <w:r>
              <w:rPr>
                <w:rFonts w:ascii="仿宋_GB2312" w:eastAsia="仿宋_GB2312" w:hAnsiTheme="minorEastAsia" w:hint="eastAsia"/>
                <w:color w:val="000000" w:themeColor="text1"/>
                <w:sz w:val="20"/>
                <w:szCs w:val="20"/>
              </w:rPr>
              <w:t>工艺及生产设备设施类</w:t>
            </w:r>
          </w:p>
        </w:tc>
        <w:tc>
          <w:tcPr>
            <w:tcW w:w="4209" w:type="dxa"/>
            <w:shd w:val="clear" w:color="auto" w:fill="FFFFFF"/>
            <w:vAlign w:val="center"/>
          </w:tcPr>
          <w:p w14:paraId="0067CFB8"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制剂机械的联动机组（生产线）工位间无</w:t>
            </w:r>
            <w:proofErr w:type="gramStart"/>
            <w:r>
              <w:rPr>
                <w:rFonts w:ascii="仿宋_GB2312" w:eastAsia="仿宋_GB2312" w:hAnsiTheme="minorEastAsia" w:hint="eastAsia"/>
                <w:color w:val="000000"/>
                <w:sz w:val="20"/>
                <w:szCs w:val="20"/>
                <w:lang w:bidi="ar"/>
              </w:rPr>
              <w:t>联锁</w:t>
            </w:r>
            <w:proofErr w:type="gramEnd"/>
            <w:r>
              <w:rPr>
                <w:rFonts w:ascii="仿宋_GB2312" w:eastAsia="仿宋_GB2312" w:hAnsiTheme="minorEastAsia" w:hint="eastAsia"/>
                <w:color w:val="000000"/>
                <w:sz w:val="20"/>
                <w:szCs w:val="20"/>
                <w:lang w:bidi="ar"/>
              </w:rPr>
              <w:t>控制或紧急停车装置。</w:t>
            </w:r>
          </w:p>
        </w:tc>
        <w:tc>
          <w:tcPr>
            <w:tcW w:w="5047" w:type="dxa"/>
            <w:shd w:val="clear" w:color="auto" w:fill="FFFFFF"/>
            <w:vAlign w:val="center"/>
          </w:tcPr>
          <w:p w14:paraId="29986EAE"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《安全生产等级评定技术规范第35部分：医药制造企业》</w:t>
            </w:r>
            <w:r>
              <w:rPr>
                <w:rFonts w:ascii="仿宋_GB2312" w:eastAsia="仿宋_GB2312" w:hAnsiTheme="minorEastAsia" w:hint="eastAsia"/>
                <w:color w:val="000000"/>
                <w:sz w:val="20"/>
                <w:szCs w:val="20"/>
                <w:lang w:bidi="en-US"/>
              </w:rPr>
              <w:t>（DB11/T1322.35-2018）第3.3.3.5条</w:t>
            </w:r>
          </w:p>
        </w:tc>
        <w:tc>
          <w:tcPr>
            <w:tcW w:w="518" w:type="dxa"/>
            <w:shd w:val="clear" w:color="auto" w:fill="FFFFFF"/>
            <w:vAlign w:val="center"/>
          </w:tcPr>
          <w:p w14:paraId="57DAE2D3"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p>
        </w:tc>
      </w:tr>
      <w:tr w:rsidR="00EE6FE1" w14:paraId="47EB87D1" w14:textId="77777777">
        <w:trPr>
          <w:jc w:val="center"/>
        </w:trPr>
        <w:tc>
          <w:tcPr>
            <w:tcW w:w="1696" w:type="dxa"/>
            <w:shd w:val="clear" w:color="auto" w:fill="FFFFFF"/>
            <w:vAlign w:val="center"/>
          </w:tcPr>
          <w:p w14:paraId="49591494"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79774D41"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70DB9F23"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themeColor="text1"/>
                <w:sz w:val="20"/>
                <w:szCs w:val="20"/>
              </w:rPr>
            </w:pPr>
            <w:r>
              <w:rPr>
                <w:rFonts w:ascii="仿宋_GB2312" w:eastAsia="仿宋_GB2312" w:hAnsiTheme="minorEastAsia" w:hint="eastAsia"/>
                <w:color w:val="000000" w:themeColor="text1"/>
                <w:sz w:val="20"/>
                <w:szCs w:val="20"/>
              </w:rPr>
              <w:t>工艺及生产设备设施类</w:t>
            </w:r>
          </w:p>
        </w:tc>
        <w:tc>
          <w:tcPr>
            <w:tcW w:w="4209" w:type="dxa"/>
            <w:shd w:val="clear" w:color="auto" w:fill="FFFFFF"/>
            <w:vAlign w:val="center"/>
          </w:tcPr>
          <w:p w14:paraId="3474EA8A"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粉碎机械（含机组）无粉尘捕集装置。</w:t>
            </w:r>
          </w:p>
        </w:tc>
        <w:tc>
          <w:tcPr>
            <w:tcW w:w="5047" w:type="dxa"/>
            <w:shd w:val="clear" w:color="auto" w:fill="FFFFFF"/>
            <w:vAlign w:val="center"/>
          </w:tcPr>
          <w:p w14:paraId="04568E79"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《安全生产等级评定技术规范第35部分：医药制造企业》</w:t>
            </w:r>
            <w:r>
              <w:rPr>
                <w:rFonts w:ascii="仿宋_GB2312" w:eastAsia="仿宋_GB2312" w:hAnsiTheme="minorEastAsia" w:hint="eastAsia"/>
                <w:color w:val="000000"/>
                <w:sz w:val="20"/>
                <w:szCs w:val="20"/>
                <w:lang w:bidi="en-US"/>
              </w:rPr>
              <w:t>（DB11/T1322.35-2018）第3.3.4.1条</w:t>
            </w:r>
          </w:p>
        </w:tc>
        <w:tc>
          <w:tcPr>
            <w:tcW w:w="518" w:type="dxa"/>
            <w:shd w:val="clear" w:color="auto" w:fill="FFFFFF"/>
            <w:vAlign w:val="center"/>
          </w:tcPr>
          <w:p w14:paraId="07A45F60"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p>
        </w:tc>
      </w:tr>
      <w:tr w:rsidR="00EE6FE1" w14:paraId="6F4277C8" w14:textId="77777777">
        <w:trPr>
          <w:jc w:val="center"/>
        </w:trPr>
        <w:tc>
          <w:tcPr>
            <w:tcW w:w="1696" w:type="dxa"/>
            <w:shd w:val="clear" w:color="auto" w:fill="FFFFFF"/>
            <w:vAlign w:val="center"/>
          </w:tcPr>
          <w:p w14:paraId="31C641A1"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1DD09C20"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67023AE9"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themeColor="text1"/>
                <w:sz w:val="20"/>
                <w:szCs w:val="20"/>
              </w:rPr>
            </w:pPr>
            <w:r>
              <w:rPr>
                <w:rFonts w:ascii="仿宋_GB2312" w:eastAsia="仿宋_GB2312" w:hAnsiTheme="minorEastAsia" w:hint="eastAsia"/>
                <w:color w:val="000000" w:themeColor="text1"/>
                <w:sz w:val="20"/>
                <w:szCs w:val="20"/>
              </w:rPr>
              <w:t>工艺及生产设备设施类</w:t>
            </w:r>
          </w:p>
        </w:tc>
        <w:tc>
          <w:tcPr>
            <w:tcW w:w="4209" w:type="dxa"/>
            <w:shd w:val="clear" w:color="auto" w:fill="FFFFFF"/>
            <w:vAlign w:val="center"/>
          </w:tcPr>
          <w:p w14:paraId="5B9ADAD4"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涉及可燃性粉尘的粉碎机械无粉尘防爆装置或消除静电的装置。</w:t>
            </w:r>
          </w:p>
        </w:tc>
        <w:tc>
          <w:tcPr>
            <w:tcW w:w="5047" w:type="dxa"/>
            <w:shd w:val="clear" w:color="auto" w:fill="FFFFFF"/>
            <w:vAlign w:val="center"/>
          </w:tcPr>
          <w:p w14:paraId="5EC9DD37"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《安全生产等级评定技术规范第35部分：医药制造企业》</w:t>
            </w:r>
            <w:r>
              <w:rPr>
                <w:rFonts w:ascii="仿宋_GB2312" w:eastAsia="仿宋_GB2312" w:hAnsiTheme="minorEastAsia" w:hint="eastAsia"/>
                <w:color w:val="000000"/>
                <w:sz w:val="20"/>
                <w:szCs w:val="20"/>
                <w:lang w:bidi="en-US"/>
              </w:rPr>
              <w:t>（DB11/T1322.35-2018）第3.3.4.2条</w:t>
            </w:r>
          </w:p>
        </w:tc>
        <w:tc>
          <w:tcPr>
            <w:tcW w:w="518" w:type="dxa"/>
            <w:shd w:val="clear" w:color="auto" w:fill="FFFFFF"/>
            <w:vAlign w:val="center"/>
          </w:tcPr>
          <w:p w14:paraId="01387DE5"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p>
        </w:tc>
      </w:tr>
      <w:tr w:rsidR="00EE6FE1" w14:paraId="1DE9A48E" w14:textId="77777777">
        <w:trPr>
          <w:jc w:val="center"/>
        </w:trPr>
        <w:tc>
          <w:tcPr>
            <w:tcW w:w="1696" w:type="dxa"/>
            <w:shd w:val="clear" w:color="auto" w:fill="FFFFFF"/>
            <w:vAlign w:val="center"/>
          </w:tcPr>
          <w:p w14:paraId="63FA1955"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0CAAC9FE"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0F13CF45"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themeColor="text1"/>
                <w:sz w:val="20"/>
                <w:szCs w:val="20"/>
              </w:rPr>
            </w:pPr>
            <w:r>
              <w:rPr>
                <w:rFonts w:ascii="仿宋_GB2312" w:eastAsia="仿宋_GB2312" w:hAnsiTheme="minorEastAsia" w:hint="eastAsia"/>
                <w:color w:val="000000" w:themeColor="text1"/>
                <w:sz w:val="20"/>
                <w:szCs w:val="20"/>
              </w:rPr>
              <w:t>工艺及生产设备设施类</w:t>
            </w:r>
          </w:p>
        </w:tc>
        <w:tc>
          <w:tcPr>
            <w:tcW w:w="4209" w:type="dxa"/>
            <w:shd w:val="clear" w:color="auto" w:fill="FFFFFF"/>
            <w:vAlign w:val="center"/>
          </w:tcPr>
          <w:p w14:paraId="0603542D"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 xml:space="preserve">药用粉碎机械的进料、出料未采用机械输送装置或防止金属误入的装置。 </w:t>
            </w:r>
          </w:p>
        </w:tc>
        <w:tc>
          <w:tcPr>
            <w:tcW w:w="5047" w:type="dxa"/>
            <w:shd w:val="clear" w:color="auto" w:fill="FFFFFF"/>
            <w:vAlign w:val="center"/>
          </w:tcPr>
          <w:p w14:paraId="48C0E81C"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《安全生产等级评定技术规范第35部分：医药制造企业》</w:t>
            </w:r>
            <w:r>
              <w:rPr>
                <w:rFonts w:ascii="仿宋_GB2312" w:eastAsia="仿宋_GB2312" w:hAnsiTheme="minorEastAsia" w:hint="eastAsia"/>
                <w:color w:val="000000"/>
                <w:sz w:val="20"/>
                <w:szCs w:val="20"/>
                <w:lang w:bidi="en-US"/>
              </w:rPr>
              <w:t>（DB11/T1322.35-2018）第3.3.4.3条</w:t>
            </w:r>
          </w:p>
        </w:tc>
        <w:tc>
          <w:tcPr>
            <w:tcW w:w="518" w:type="dxa"/>
            <w:shd w:val="clear" w:color="auto" w:fill="FFFFFF"/>
            <w:vAlign w:val="center"/>
          </w:tcPr>
          <w:p w14:paraId="2B9568FE"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p>
        </w:tc>
      </w:tr>
      <w:tr w:rsidR="00EE6FE1" w14:paraId="0D805994" w14:textId="77777777">
        <w:trPr>
          <w:jc w:val="center"/>
        </w:trPr>
        <w:tc>
          <w:tcPr>
            <w:tcW w:w="1696" w:type="dxa"/>
            <w:shd w:val="clear" w:color="auto" w:fill="FFFFFF"/>
            <w:vAlign w:val="center"/>
          </w:tcPr>
          <w:p w14:paraId="275A8B9E"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57AAF06F"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53D6A977"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themeColor="text1"/>
                <w:sz w:val="20"/>
                <w:szCs w:val="20"/>
              </w:rPr>
            </w:pPr>
            <w:r>
              <w:rPr>
                <w:rFonts w:ascii="仿宋_GB2312" w:eastAsia="仿宋_GB2312" w:hAnsiTheme="minorEastAsia" w:hint="eastAsia"/>
                <w:color w:val="000000" w:themeColor="text1"/>
                <w:sz w:val="20"/>
                <w:szCs w:val="20"/>
              </w:rPr>
              <w:t>工艺及生产设备设施类</w:t>
            </w:r>
          </w:p>
        </w:tc>
        <w:tc>
          <w:tcPr>
            <w:tcW w:w="4209" w:type="dxa"/>
            <w:shd w:val="clear" w:color="auto" w:fill="FFFFFF"/>
            <w:vAlign w:val="center"/>
          </w:tcPr>
          <w:p w14:paraId="6D301D95"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风选、筛选、炒制、切制和破碎机械无消烟、除尘装置。</w:t>
            </w:r>
          </w:p>
        </w:tc>
        <w:tc>
          <w:tcPr>
            <w:tcW w:w="5047" w:type="dxa"/>
            <w:shd w:val="clear" w:color="auto" w:fill="FFFFFF"/>
            <w:vAlign w:val="center"/>
          </w:tcPr>
          <w:p w14:paraId="69EBD7C9"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《安全生产等级评定技术规范第35部分：医药制造企业》</w:t>
            </w:r>
            <w:r>
              <w:rPr>
                <w:rFonts w:ascii="仿宋_GB2312" w:eastAsia="仿宋_GB2312" w:hAnsiTheme="minorEastAsia" w:hint="eastAsia"/>
                <w:color w:val="000000"/>
                <w:sz w:val="20"/>
                <w:szCs w:val="20"/>
                <w:lang w:bidi="en-US"/>
              </w:rPr>
              <w:t>（DB11/T1322.35-2018）第3.3.5.1条</w:t>
            </w:r>
          </w:p>
        </w:tc>
        <w:tc>
          <w:tcPr>
            <w:tcW w:w="518" w:type="dxa"/>
            <w:shd w:val="clear" w:color="auto" w:fill="FFFFFF"/>
            <w:vAlign w:val="center"/>
          </w:tcPr>
          <w:p w14:paraId="17C22133"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p>
        </w:tc>
      </w:tr>
      <w:tr w:rsidR="00EE6FE1" w14:paraId="1BEEA9CD" w14:textId="77777777">
        <w:trPr>
          <w:jc w:val="center"/>
        </w:trPr>
        <w:tc>
          <w:tcPr>
            <w:tcW w:w="1696" w:type="dxa"/>
            <w:shd w:val="clear" w:color="auto" w:fill="FFFFFF"/>
            <w:vAlign w:val="center"/>
          </w:tcPr>
          <w:p w14:paraId="0FF93126"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65DF42FD"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4119C8FD"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themeColor="text1"/>
                <w:sz w:val="20"/>
                <w:szCs w:val="20"/>
              </w:rPr>
            </w:pPr>
            <w:r>
              <w:rPr>
                <w:rFonts w:ascii="仿宋_GB2312" w:eastAsia="仿宋_GB2312" w:hAnsiTheme="minorEastAsia" w:hint="eastAsia"/>
                <w:color w:val="000000" w:themeColor="text1"/>
                <w:sz w:val="20"/>
                <w:szCs w:val="20"/>
              </w:rPr>
              <w:t>工艺及生产设备设施类</w:t>
            </w:r>
          </w:p>
        </w:tc>
        <w:tc>
          <w:tcPr>
            <w:tcW w:w="4209" w:type="dxa"/>
            <w:shd w:val="clear" w:color="auto" w:fill="FFFFFF"/>
            <w:vAlign w:val="center"/>
          </w:tcPr>
          <w:p w14:paraId="15406D07"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润药机控制系统无安全联锁装置。</w:t>
            </w:r>
          </w:p>
        </w:tc>
        <w:tc>
          <w:tcPr>
            <w:tcW w:w="5047" w:type="dxa"/>
            <w:shd w:val="clear" w:color="auto" w:fill="FFFFFF"/>
            <w:vAlign w:val="center"/>
          </w:tcPr>
          <w:p w14:paraId="63A35439"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《安全生产等级评定技术规范第35部分：医药制造企业》</w:t>
            </w:r>
            <w:r>
              <w:rPr>
                <w:rFonts w:ascii="仿宋_GB2312" w:eastAsia="仿宋_GB2312" w:hAnsiTheme="minorEastAsia" w:hint="eastAsia"/>
                <w:color w:val="000000"/>
                <w:sz w:val="20"/>
                <w:szCs w:val="20"/>
                <w:lang w:bidi="en-US"/>
              </w:rPr>
              <w:t>（DB11/T1322.35-2018）第3.3.5.2条</w:t>
            </w:r>
          </w:p>
        </w:tc>
        <w:tc>
          <w:tcPr>
            <w:tcW w:w="518" w:type="dxa"/>
            <w:shd w:val="clear" w:color="auto" w:fill="FFFFFF"/>
            <w:vAlign w:val="center"/>
          </w:tcPr>
          <w:p w14:paraId="0BE2EEC5"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p>
        </w:tc>
      </w:tr>
      <w:tr w:rsidR="00EE6FE1" w14:paraId="0EBFA5C5" w14:textId="77777777">
        <w:trPr>
          <w:jc w:val="center"/>
        </w:trPr>
        <w:tc>
          <w:tcPr>
            <w:tcW w:w="1696" w:type="dxa"/>
            <w:shd w:val="clear" w:color="auto" w:fill="FFFFFF"/>
            <w:vAlign w:val="center"/>
          </w:tcPr>
          <w:p w14:paraId="2DF4D3B9"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246B272B"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3DCA509F"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themeColor="text1"/>
                <w:sz w:val="20"/>
                <w:szCs w:val="20"/>
              </w:rPr>
            </w:pPr>
            <w:r>
              <w:rPr>
                <w:rFonts w:ascii="仿宋_GB2312" w:eastAsia="仿宋_GB2312" w:hAnsiTheme="minorEastAsia" w:hint="eastAsia"/>
                <w:color w:val="000000" w:themeColor="text1"/>
                <w:sz w:val="20"/>
                <w:szCs w:val="20"/>
              </w:rPr>
              <w:t>工艺及生产设备设施类</w:t>
            </w:r>
          </w:p>
        </w:tc>
        <w:tc>
          <w:tcPr>
            <w:tcW w:w="4209" w:type="dxa"/>
            <w:shd w:val="clear" w:color="auto" w:fill="FFFFFF"/>
            <w:vAlign w:val="center"/>
          </w:tcPr>
          <w:p w14:paraId="1583BFDA"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切制机械无防金属误入的装置，或外露刀具无安全防护装置。</w:t>
            </w:r>
          </w:p>
        </w:tc>
        <w:tc>
          <w:tcPr>
            <w:tcW w:w="5047" w:type="dxa"/>
            <w:shd w:val="clear" w:color="auto" w:fill="FFFFFF"/>
            <w:vAlign w:val="center"/>
          </w:tcPr>
          <w:p w14:paraId="7A63CABC"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《安全生产等级评定技术规范第35部分：医药制造企业》</w:t>
            </w:r>
            <w:r>
              <w:rPr>
                <w:rFonts w:ascii="仿宋_GB2312" w:eastAsia="仿宋_GB2312" w:hAnsiTheme="minorEastAsia" w:hint="eastAsia"/>
                <w:color w:val="000000"/>
                <w:sz w:val="20"/>
                <w:szCs w:val="20"/>
                <w:lang w:bidi="en-US"/>
              </w:rPr>
              <w:t>（DB11/T1322.35-2018）第3.3.5.3条</w:t>
            </w:r>
          </w:p>
        </w:tc>
        <w:tc>
          <w:tcPr>
            <w:tcW w:w="518" w:type="dxa"/>
            <w:shd w:val="clear" w:color="auto" w:fill="FFFFFF"/>
            <w:vAlign w:val="center"/>
          </w:tcPr>
          <w:p w14:paraId="61658582"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p>
        </w:tc>
      </w:tr>
      <w:tr w:rsidR="00EE6FE1" w14:paraId="376FC200" w14:textId="77777777">
        <w:trPr>
          <w:jc w:val="center"/>
        </w:trPr>
        <w:tc>
          <w:tcPr>
            <w:tcW w:w="1696" w:type="dxa"/>
            <w:shd w:val="clear" w:color="auto" w:fill="FFFFFF"/>
            <w:vAlign w:val="center"/>
          </w:tcPr>
          <w:p w14:paraId="69472C5D"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6A7DD5A8"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787A811E"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themeColor="text1"/>
                <w:sz w:val="20"/>
                <w:szCs w:val="20"/>
              </w:rPr>
            </w:pPr>
            <w:r>
              <w:rPr>
                <w:rFonts w:ascii="仿宋_GB2312" w:eastAsia="仿宋_GB2312" w:hAnsiTheme="minorEastAsia" w:hint="eastAsia"/>
                <w:color w:val="000000" w:themeColor="text1"/>
                <w:sz w:val="20"/>
                <w:szCs w:val="20"/>
              </w:rPr>
              <w:t>工艺及生产设备设施类</w:t>
            </w:r>
          </w:p>
        </w:tc>
        <w:tc>
          <w:tcPr>
            <w:tcW w:w="4209" w:type="dxa"/>
            <w:shd w:val="clear" w:color="auto" w:fill="FFFFFF"/>
            <w:vAlign w:val="center"/>
          </w:tcPr>
          <w:p w14:paraId="0EB85C1B"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proofErr w:type="gramStart"/>
            <w:r>
              <w:rPr>
                <w:rFonts w:ascii="仿宋_GB2312" w:eastAsia="仿宋_GB2312" w:hAnsiTheme="minorEastAsia" w:hint="eastAsia"/>
                <w:color w:val="000000"/>
                <w:sz w:val="20"/>
                <w:szCs w:val="20"/>
                <w:lang w:bidi="ar"/>
              </w:rPr>
              <w:t>煅药机械</w:t>
            </w:r>
            <w:proofErr w:type="gramEnd"/>
            <w:r>
              <w:rPr>
                <w:rFonts w:ascii="仿宋_GB2312" w:eastAsia="仿宋_GB2312" w:hAnsiTheme="minorEastAsia" w:hint="eastAsia"/>
                <w:color w:val="000000"/>
                <w:sz w:val="20"/>
                <w:szCs w:val="20"/>
                <w:lang w:bidi="ar"/>
              </w:rPr>
              <w:t>无绝热层。</w:t>
            </w:r>
          </w:p>
        </w:tc>
        <w:tc>
          <w:tcPr>
            <w:tcW w:w="5047" w:type="dxa"/>
            <w:shd w:val="clear" w:color="auto" w:fill="FFFFFF"/>
            <w:vAlign w:val="center"/>
          </w:tcPr>
          <w:p w14:paraId="51B22331"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《安全生产等级评定技术规范第35部分：医药制造企业》</w:t>
            </w:r>
            <w:r>
              <w:rPr>
                <w:rFonts w:ascii="仿宋_GB2312" w:eastAsia="仿宋_GB2312" w:hAnsiTheme="minorEastAsia" w:hint="eastAsia"/>
                <w:color w:val="000000"/>
                <w:sz w:val="20"/>
                <w:szCs w:val="20"/>
                <w:lang w:bidi="en-US"/>
              </w:rPr>
              <w:t>（DB11/T1322.35-2018）第3.3.5.4条</w:t>
            </w:r>
          </w:p>
        </w:tc>
        <w:tc>
          <w:tcPr>
            <w:tcW w:w="518" w:type="dxa"/>
            <w:shd w:val="clear" w:color="auto" w:fill="FFFFFF"/>
            <w:vAlign w:val="center"/>
          </w:tcPr>
          <w:p w14:paraId="39FCEF29"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p>
        </w:tc>
      </w:tr>
      <w:tr w:rsidR="00EE6FE1" w14:paraId="4EF98BFA" w14:textId="77777777">
        <w:trPr>
          <w:jc w:val="center"/>
        </w:trPr>
        <w:tc>
          <w:tcPr>
            <w:tcW w:w="1696" w:type="dxa"/>
            <w:shd w:val="clear" w:color="auto" w:fill="FFFFFF"/>
            <w:vAlign w:val="center"/>
          </w:tcPr>
          <w:p w14:paraId="55724620"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1BF92872"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409169B1"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themeColor="text1"/>
                <w:sz w:val="20"/>
                <w:szCs w:val="20"/>
              </w:rPr>
            </w:pPr>
            <w:r>
              <w:rPr>
                <w:rFonts w:ascii="仿宋_GB2312" w:eastAsia="仿宋_GB2312" w:hAnsiTheme="minorEastAsia" w:hint="eastAsia"/>
                <w:color w:val="000000" w:themeColor="text1"/>
                <w:sz w:val="20"/>
                <w:szCs w:val="20"/>
              </w:rPr>
              <w:t>工艺及生产设备设施类</w:t>
            </w:r>
          </w:p>
        </w:tc>
        <w:tc>
          <w:tcPr>
            <w:tcW w:w="4209" w:type="dxa"/>
            <w:shd w:val="clear" w:color="auto" w:fill="FFFFFF"/>
            <w:vAlign w:val="center"/>
          </w:tcPr>
          <w:p w14:paraId="259081B2"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蒸馏水机或纯蒸汽发生器无蒸汽压力超限报警装置或安全阀。</w:t>
            </w:r>
          </w:p>
        </w:tc>
        <w:tc>
          <w:tcPr>
            <w:tcW w:w="5047" w:type="dxa"/>
            <w:shd w:val="clear" w:color="auto" w:fill="FFFFFF"/>
            <w:vAlign w:val="center"/>
          </w:tcPr>
          <w:p w14:paraId="33CC4DB3"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《安全生产等级评定技术规范第35部分：医药制造企业》</w:t>
            </w:r>
            <w:r>
              <w:rPr>
                <w:rFonts w:ascii="仿宋_GB2312" w:eastAsia="仿宋_GB2312" w:hAnsiTheme="minorEastAsia" w:hint="eastAsia"/>
                <w:color w:val="000000"/>
                <w:sz w:val="20"/>
                <w:szCs w:val="20"/>
                <w:lang w:bidi="en-US"/>
              </w:rPr>
              <w:t>（DB11/T1322.35-2018）第3.3.6.1条</w:t>
            </w:r>
          </w:p>
        </w:tc>
        <w:tc>
          <w:tcPr>
            <w:tcW w:w="518" w:type="dxa"/>
            <w:shd w:val="clear" w:color="auto" w:fill="FFFFFF"/>
            <w:vAlign w:val="center"/>
          </w:tcPr>
          <w:p w14:paraId="3FCDA32B"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p>
        </w:tc>
      </w:tr>
      <w:tr w:rsidR="00EE6FE1" w14:paraId="3328E089" w14:textId="77777777">
        <w:trPr>
          <w:jc w:val="center"/>
        </w:trPr>
        <w:tc>
          <w:tcPr>
            <w:tcW w:w="1696" w:type="dxa"/>
            <w:shd w:val="clear" w:color="auto" w:fill="FFFFFF"/>
            <w:vAlign w:val="center"/>
          </w:tcPr>
          <w:p w14:paraId="567BCA1D"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6605A1A2"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0116C1A9"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themeColor="text1"/>
                <w:sz w:val="20"/>
                <w:szCs w:val="20"/>
              </w:rPr>
            </w:pPr>
            <w:r>
              <w:rPr>
                <w:rFonts w:ascii="仿宋_GB2312" w:eastAsia="仿宋_GB2312" w:hAnsiTheme="minorEastAsia" w:hint="eastAsia"/>
                <w:color w:val="000000" w:themeColor="text1"/>
                <w:sz w:val="20"/>
                <w:szCs w:val="20"/>
              </w:rPr>
              <w:t>工艺及生产设备设施类</w:t>
            </w:r>
          </w:p>
        </w:tc>
        <w:tc>
          <w:tcPr>
            <w:tcW w:w="4209" w:type="dxa"/>
            <w:shd w:val="clear" w:color="auto" w:fill="FFFFFF"/>
            <w:vAlign w:val="center"/>
          </w:tcPr>
          <w:p w14:paraId="611022E5"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药品包装机械的</w:t>
            </w:r>
            <w:proofErr w:type="gramStart"/>
            <w:r>
              <w:rPr>
                <w:rFonts w:ascii="仿宋_GB2312" w:eastAsia="仿宋_GB2312" w:hAnsiTheme="minorEastAsia" w:hint="eastAsia"/>
                <w:color w:val="000000"/>
                <w:sz w:val="20"/>
                <w:szCs w:val="20"/>
                <w:lang w:bidi="ar"/>
              </w:rPr>
              <w:t>运行卡滞或</w:t>
            </w:r>
            <w:proofErr w:type="gramEnd"/>
            <w:r>
              <w:rPr>
                <w:rFonts w:ascii="仿宋_GB2312" w:eastAsia="仿宋_GB2312" w:hAnsiTheme="minorEastAsia" w:hint="eastAsia"/>
                <w:color w:val="000000"/>
                <w:sz w:val="20"/>
                <w:szCs w:val="20"/>
                <w:lang w:bidi="ar"/>
              </w:rPr>
              <w:t>有异常声响。</w:t>
            </w:r>
          </w:p>
        </w:tc>
        <w:tc>
          <w:tcPr>
            <w:tcW w:w="5047" w:type="dxa"/>
            <w:shd w:val="clear" w:color="auto" w:fill="FFFFFF"/>
            <w:vAlign w:val="center"/>
          </w:tcPr>
          <w:p w14:paraId="4317955E"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《安全生产等级评定技术规范第35部分：医药制造企业》</w:t>
            </w:r>
            <w:r>
              <w:rPr>
                <w:rFonts w:ascii="仿宋_GB2312" w:eastAsia="仿宋_GB2312" w:hAnsiTheme="minorEastAsia" w:hint="eastAsia"/>
                <w:color w:val="000000"/>
                <w:sz w:val="20"/>
                <w:szCs w:val="20"/>
                <w:lang w:bidi="en-US"/>
              </w:rPr>
              <w:t>（DB11/T1322.35-2018）第3.3.7.1条</w:t>
            </w:r>
          </w:p>
        </w:tc>
        <w:tc>
          <w:tcPr>
            <w:tcW w:w="518" w:type="dxa"/>
            <w:shd w:val="clear" w:color="auto" w:fill="FFFFFF"/>
            <w:vAlign w:val="center"/>
          </w:tcPr>
          <w:p w14:paraId="7ACA04D9"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p>
        </w:tc>
      </w:tr>
      <w:tr w:rsidR="00EE6FE1" w14:paraId="45A0804A" w14:textId="77777777">
        <w:trPr>
          <w:jc w:val="center"/>
        </w:trPr>
        <w:tc>
          <w:tcPr>
            <w:tcW w:w="1696" w:type="dxa"/>
            <w:shd w:val="clear" w:color="auto" w:fill="FFFFFF"/>
            <w:vAlign w:val="center"/>
          </w:tcPr>
          <w:p w14:paraId="423AAA3B"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5FA177B1"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5079AE78"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themeColor="text1"/>
                <w:sz w:val="20"/>
                <w:szCs w:val="20"/>
              </w:rPr>
            </w:pPr>
            <w:r>
              <w:rPr>
                <w:rFonts w:ascii="仿宋_GB2312" w:eastAsia="仿宋_GB2312" w:hAnsiTheme="minorEastAsia" w:hint="eastAsia"/>
                <w:color w:val="000000" w:themeColor="text1"/>
                <w:sz w:val="20"/>
                <w:szCs w:val="20"/>
              </w:rPr>
              <w:t>工艺及生产设备设施类</w:t>
            </w:r>
          </w:p>
        </w:tc>
        <w:tc>
          <w:tcPr>
            <w:tcW w:w="4209" w:type="dxa"/>
            <w:shd w:val="clear" w:color="auto" w:fill="FFFFFF"/>
            <w:vAlign w:val="center"/>
          </w:tcPr>
          <w:p w14:paraId="67272462"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 xml:space="preserve">药品包装机械无安全防护门、罩，或防护门无安全联锁装置。 </w:t>
            </w:r>
          </w:p>
        </w:tc>
        <w:tc>
          <w:tcPr>
            <w:tcW w:w="5047" w:type="dxa"/>
            <w:shd w:val="clear" w:color="auto" w:fill="FFFFFF"/>
            <w:vAlign w:val="center"/>
          </w:tcPr>
          <w:p w14:paraId="63ABA7EE"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《安全生产等级评定技术规范第35部分：医药制造企业》</w:t>
            </w:r>
            <w:r>
              <w:rPr>
                <w:rFonts w:ascii="仿宋_GB2312" w:eastAsia="仿宋_GB2312" w:hAnsiTheme="minorEastAsia" w:hint="eastAsia"/>
                <w:color w:val="000000"/>
                <w:sz w:val="20"/>
                <w:szCs w:val="20"/>
                <w:lang w:bidi="en-US"/>
              </w:rPr>
              <w:t>（DB11/T1322.35-2018）第3.3.7.4条</w:t>
            </w:r>
          </w:p>
        </w:tc>
        <w:tc>
          <w:tcPr>
            <w:tcW w:w="518" w:type="dxa"/>
            <w:shd w:val="clear" w:color="auto" w:fill="FFFFFF"/>
            <w:vAlign w:val="center"/>
          </w:tcPr>
          <w:p w14:paraId="4B56379E"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p>
        </w:tc>
      </w:tr>
      <w:tr w:rsidR="00EE6FE1" w14:paraId="4A7D692C" w14:textId="77777777">
        <w:trPr>
          <w:jc w:val="center"/>
        </w:trPr>
        <w:tc>
          <w:tcPr>
            <w:tcW w:w="1696" w:type="dxa"/>
            <w:shd w:val="clear" w:color="auto" w:fill="FFFFFF"/>
            <w:vAlign w:val="center"/>
          </w:tcPr>
          <w:p w14:paraId="39667332"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2A5E169D"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76964984"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themeColor="text1"/>
                <w:sz w:val="20"/>
                <w:szCs w:val="20"/>
              </w:rPr>
            </w:pPr>
            <w:r>
              <w:rPr>
                <w:rFonts w:ascii="仿宋_GB2312" w:eastAsia="仿宋_GB2312" w:hAnsiTheme="minorEastAsia" w:hint="eastAsia"/>
                <w:color w:val="000000" w:themeColor="text1"/>
                <w:sz w:val="20"/>
                <w:szCs w:val="20"/>
              </w:rPr>
              <w:t>工艺及生产设备设施类</w:t>
            </w:r>
          </w:p>
        </w:tc>
        <w:tc>
          <w:tcPr>
            <w:tcW w:w="4209" w:type="dxa"/>
            <w:shd w:val="clear" w:color="auto" w:fill="FFFFFF"/>
            <w:vAlign w:val="center"/>
          </w:tcPr>
          <w:p w14:paraId="7E8F4DE7"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采用气流输送的机械未设置粉尘捕集装置或消除静电的装置。</w:t>
            </w:r>
          </w:p>
        </w:tc>
        <w:tc>
          <w:tcPr>
            <w:tcW w:w="5047" w:type="dxa"/>
            <w:shd w:val="clear" w:color="auto" w:fill="FFFFFF"/>
            <w:vAlign w:val="center"/>
          </w:tcPr>
          <w:p w14:paraId="5AAC87FC"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《安全生产等级评定技术规范第35部分：医药制造企业》</w:t>
            </w:r>
            <w:r>
              <w:rPr>
                <w:rFonts w:ascii="仿宋_GB2312" w:eastAsia="仿宋_GB2312" w:hAnsiTheme="minorEastAsia" w:hint="eastAsia"/>
                <w:color w:val="000000"/>
                <w:sz w:val="20"/>
                <w:szCs w:val="20"/>
                <w:lang w:bidi="en-US"/>
              </w:rPr>
              <w:t>（DB11/T1322.35-2018）第3.3.8条</w:t>
            </w:r>
          </w:p>
        </w:tc>
        <w:tc>
          <w:tcPr>
            <w:tcW w:w="518" w:type="dxa"/>
            <w:shd w:val="clear" w:color="auto" w:fill="FFFFFF"/>
            <w:vAlign w:val="center"/>
          </w:tcPr>
          <w:p w14:paraId="27E9AC22"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p>
        </w:tc>
      </w:tr>
      <w:tr w:rsidR="00EE6FE1" w14:paraId="77A11493" w14:textId="77777777">
        <w:trPr>
          <w:jc w:val="center"/>
        </w:trPr>
        <w:tc>
          <w:tcPr>
            <w:tcW w:w="1696" w:type="dxa"/>
            <w:shd w:val="clear" w:color="auto" w:fill="FFFFFF"/>
            <w:vAlign w:val="center"/>
          </w:tcPr>
          <w:p w14:paraId="48388823"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3BCB87AC"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0A20ACFA"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辅助系统设备设施类</w:t>
            </w:r>
          </w:p>
        </w:tc>
        <w:tc>
          <w:tcPr>
            <w:tcW w:w="4209" w:type="dxa"/>
            <w:shd w:val="clear" w:color="auto" w:fill="FFFFFF"/>
            <w:vAlign w:val="center"/>
          </w:tcPr>
          <w:p w14:paraId="22989DFB" w14:textId="77777777" w:rsidR="00EE6FE1" w:rsidRDefault="00EB2384">
            <w:pPr>
              <w:pStyle w:val="a8"/>
              <w:adjustRightInd w:val="0"/>
              <w:snapToGrid w:val="0"/>
              <w:ind w:leftChars="50" w:left="105" w:rightChars="50" w:right="105"/>
              <w:rPr>
                <w:rFonts w:ascii="仿宋_GB2312" w:eastAsia="仿宋_GB2312" w:hAnsiTheme="minorEastAsia"/>
                <w:color w:val="000000"/>
                <w:sz w:val="20"/>
                <w:szCs w:val="20"/>
              </w:rPr>
            </w:pPr>
            <w:r>
              <w:rPr>
                <w:rFonts w:ascii="仿宋_GB2312" w:eastAsia="仿宋_GB2312" w:hAnsiTheme="minorEastAsia" w:hint="eastAsia"/>
                <w:color w:val="000000"/>
                <w:sz w:val="20"/>
                <w:szCs w:val="20"/>
              </w:rPr>
              <w:t>锅炉房酸、碱贮存区内未设操作人员安全冲洗设施，或其有效服务半径大于 15 m。</w:t>
            </w:r>
          </w:p>
        </w:tc>
        <w:tc>
          <w:tcPr>
            <w:tcW w:w="5047" w:type="dxa"/>
            <w:shd w:val="clear" w:color="auto" w:fill="FFFFFF"/>
            <w:vAlign w:val="center"/>
          </w:tcPr>
          <w:p w14:paraId="53F171A3" w14:textId="77777777" w:rsidR="00EE6FE1" w:rsidRDefault="00EB2384">
            <w:pPr>
              <w:widowControl/>
              <w:adjustRightInd w:val="0"/>
              <w:snapToGrid w:val="0"/>
              <w:ind w:leftChars="50" w:left="105" w:rightChars="50" w:right="105"/>
              <w:rPr>
                <w:rFonts w:ascii="仿宋_GB2312" w:eastAsia="仿宋_GB2312" w:hAnsiTheme="minorEastAsia" w:cs="宋体"/>
                <w:color w:val="000000"/>
                <w:kern w:val="0"/>
                <w:sz w:val="20"/>
                <w:szCs w:val="20"/>
                <w:lang w:bidi="ar"/>
              </w:rPr>
            </w:pPr>
            <w:r>
              <w:rPr>
                <w:rFonts w:ascii="仿宋_GB2312" w:eastAsia="仿宋_GB2312" w:hAnsiTheme="minorEastAsia" w:hint="eastAsia"/>
                <w:color w:val="000000"/>
                <w:sz w:val="20"/>
                <w:szCs w:val="20"/>
                <w:lang w:bidi="ar"/>
              </w:rPr>
              <w:t>《安全生产等级评定技术规范第35部分：医药制造企业》</w:t>
            </w:r>
            <w:r>
              <w:rPr>
                <w:rFonts w:ascii="仿宋_GB2312" w:eastAsia="仿宋_GB2312" w:hAnsiTheme="minorEastAsia" w:hint="eastAsia"/>
                <w:color w:val="000000"/>
                <w:sz w:val="20"/>
                <w:szCs w:val="20"/>
                <w:lang w:bidi="en-US"/>
              </w:rPr>
              <w:t>（DB11/T1322.35-2018）第3.5.1.5条</w:t>
            </w:r>
          </w:p>
        </w:tc>
        <w:tc>
          <w:tcPr>
            <w:tcW w:w="518" w:type="dxa"/>
            <w:shd w:val="clear" w:color="auto" w:fill="FFFFFF"/>
            <w:vAlign w:val="center"/>
          </w:tcPr>
          <w:p w14:paraId="70A150AE"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p>
        </w:tc>
      </w:tr>
      <w:tr w:rsidR="00EE6FE1" w14:paraId="525E36F5" w14:textId="77777777">
        <w:trPr>
          <w:jc w:val="center"/>
        </w:trPr>
        <w:tc>
          <w:tcPr>
            <w:tcW w:w="1696" w:type="dxa"/>
            <w:shd w:val="clear" w:color="auto" w:fill="FFFFFF"/>
            <w:vAlign w:val="center"/>
          </w:tcPr>
          <w:p w14:paraId="799F44DC"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6E2196B1"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eastAsia="zh-TW" w:bidi="ar"/>
              </w:rPr>
              <w:t>设备设施及</w:t>
            </w:r>
            <w:r>
              <w:rPr>
                <w:rFonts w:ascii="仿宋_GB2312" w:eastAsia="仿宋_GB2312" w:hAnsiTheme="minorEastAsia" w:hint="eastAsia"/>
                <w:color w:val="000000"/>
                <w:sz w:val="20"/>
                <w:szCs w:val="20"/>
                <w:lang w:eastAsia="zh-TW" w:bidi="ar"/>
              </w:rPr>
              <w:lastRenderedPageBreak/>
              <w:t>物料类</w:t>
            </w:r>
          </w:p>
        </w:tc>
        <w:tc>
          <w:tcPr>
            <w:tcW w:w="1184" w:type="dxa"/>
            <w:shd w:val="clear" w:color="auto" w:fill="FFFFFF"/>
            <w:vAlign w:val="center"/>
          </w:tcPr>
          <w:p w14:paraId="199EFE5D"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lastRenderedPageBreak/>
              <w:t>辅助系统</w:t>
            </w:r>
            <w:r>
              <w:rPr>
                <w:rFonts w:ascii="仿宋_GB2312" w:eastAsia="仿宋_GB2312" w:hAnsiTheme="minorEastAsia" w:hint="eastAsia"/>
                <w:color w:val="000000"/>
                <w:sz w:val="20"/>
                <w:szCs w:val="20"/>
                <w:lang w:bidi="ar"/>
              </w:rPr>
              <w:lastRenderedPageBreak/>
              <w:t>设备设施类</w:t>
            </w:r>
          </w:p>
        </w:tc>
        <w:tc>
          <w:tcPr>
            <w:tcW w:w="4209" w:type="dxa"/>
            <w:shd w:val="clear" w:color="auto" w:fill="FFFFFF"/>
            <w:vAlign w:val="center"/>
          </w:tcPr>
          <w:p w14:paraId="0390E538" w14:textId="77777777" w:rsidR="00EE6FE1" w:rsidRDefault="00EB2384">
            <w:pPr>
              <w:pStyle w:val="a8"/>
              <w:adjustRightInd w:val="0"/>
              <w:snapToGrid w:val="0"/>
              <w:ind w:leftChars="50" w:left="105" w:rightChars="50" w:right="105"/>
              <w:rPr>
                <w:rFonts w:ascii="仿宋_GB2312" w:eastAsia="仿宋_GB2312" w:hAnsiTheme="minorEastAsia"/>
                <w:color w:val="000000"/>
                <w:sz w:val="20"/>
                <w:szCs w:val="20"/>
              </w:rPr>
            </w:pPr>
            <w:r>
              <w:rPr>
                <w:rFonts w:ascii="仿宋_GB2312" w:eastAsia="仿宋_GB2312" w:hAnsiTheme="minorEastAsia" w:hint="eastAsia"/>
                <w:color w:val="000000"/>
                <w:sz w:val="20"/>
                <w:szCs w:val="20"/>
              </w:rPr>
              <w:lastRenderedPageBreak/>
              <w:t>燃气锅炉烟道出口未装设防爆装置。</w:t>
            </w:r>
          </w:p>
        </w:tc>
        <w:tc>
          <w:tcPr>
            <w:tcW w:w="5047" w:type="dxa"/>
            <w:shd w:val="clear" w:color="auto" w:fill="FFFFFF"/>
            <w:vAlign w:val="center"/>
          </w:tcPr>
          <w:p w14:paraId="68B647FE" w14:textId="77777777" w:rsidR="00EE6FE1" w:rsidRDefault="00EB2384">
            <w:pPr>
              <w:widowControl/>
              <w:adjustRightInd w:val="0"/>
              <w:snapToGrid w:val="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cs="宋体" w:hint="eastAsia"/>
                <w:color w:val="000000"/>
                <w:kern w:val="0"/>
                <w:sz w:val="20"/>
                <w:szCs w:val="20"/>
                <w:lang w:bidi="ar"/>
              </w:rPr>
              <w:t>《锅炉房设计标准》（GB 50041-2020）第8.0.4条</w:t>
            </w:r>
          </w:p>
        </w:tc>
        <w:tc>
          <w:tcPr>
            <w:tcW w:w="518" w:type="dxa"/>
            <w:shd w:val="clear" w:color="auto" w:fill="FFFFFF"/>
            <w:vAlign w:val="center"/>
          </w:tcPr>
          <w:p w14:paraId="33F4D362"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p>
        </w:tc>
      </w:tr>
      <w:tr w:rsidR="00EE6FE1" w14:paraId="0070C9FE" w14:textId="77777777">
        <w:trPr>
          <w:jc w:val="center"/>
        </w:trPr>
        <w:tc>
          <w:tcPr>
            <w:tcW w:w="1696" w:type="dxa"/>
            <w:shd w:val="clear" w:color="auto" w:fill="FFFFFF"/>
            <w:vAlign w:val="center"/>
          </w:tcPr>
          <w:p w14:paraId="036F457A"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5EC8FF15"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5FEEB772"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辅助系统设备设施类</w:t>
            </w:r>
          </w:p>
        </w:tc>
        <w:tc>
          <w:tcPr>
            <w:tcW w:w="4209" w:type="dxa"/>
            <w:shd w:val="clear" w:color="auto" w:fill="FFFFFF"/>
            <w:vAlign w:val="center"/>
          </w:tcPr>
          <w:p w14:paraId="6400830D" w14:textId="77777777" w:rsidR="00EE6FE1" w:rsidRDefault="00EB2384">
            <w:pPr>
              <w:pStyle w:val="a8"/>
              <w:adjustRightInd w:val="0"/>
              <w:snapToGrid w:val="0"/>
              <w:ind w:leftChars="50" w:left="105" w:rightChars="50" w:right="105"/>
              <w:rPr>
                <w:rFonts w:ascii="仿宋_GB2312" w:eastAsia="仿宋_GB2312" w:hAnsiTheme="minorEastAsia"/>
                <w:color w:val="000000"/>
                <w:sz w:val="20"/>
                <w:szCs w:val="20"/>
              </w:rPr>
            </w:pPr>
            <w:r>
              <w:rPr>
                <w:rFonts w:ascii="仿宋_GB2312" w:eastAsia="仿宋_GB2312" w:hAnsiTheme="minorEastAsia" w:hint="eastAsia"/>
                <w:color w:val="000000"/>
                <w:sz w:val="20"/>
                <w:szCs w:val="20"/>
              </w:rPr>
              <w:t>燃气锅炉房未选用防爆型的事故排风机。</w:t>
            </w:r>
          </w:p>
        </w:tc>
        <w:tc>
          <w:tcPr>
            <w:tcW w:w="5047" w:type="dxa"/>
            <w:shd w:val="clear" w:color="auto" w:fill="FFFFFF"/>
            <w:vAlign w:val="center"/>
          </w:tcPr>
          <w:p w14:paraId="02B0867B"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sz w:val="20"/>
                <w:szCs w:val="20"/>
              </w:rPr>
            </w:pPr>
            <w:r>
              <w:rPr>
                <w:rFonts w:ascii="仿宋_GB2312" w:eastAsia="仿宋_GB2312" w:hAnsiTheme="minorEastAsia" w:hint="eastAsia"/>
                <w:color w:val="000000"/>
                <w:sz w:val="20"/>
                <w:szCs w:val="20"/>
                <w:lang w:bidi="ar"/>
              </w:rPr>
              <w:t>《建筑设计防火规范》</w:t>
            </w:r>
            <w:r>
              <w:rPr>
                <w:rFonts w:ascii="仿宋_GB2312" w:eastAsia="仿宋_GB2312" w:hAnsiTheme="minorEastAsia" w:hint="eastAsia"/>
                <w:color w:val="000000"/>
                <w:sz w:val="20"/>
                <w:szCs w:val="20"/>
                <w:lang w:bidi="en-US"/>
              </w:rPr>
              <w:t>(GB50016-2014</w:t>
            </w:r>
            <w:r>
              <w:rPr>
                <w:rFonts w:ascii="仿宋_GB2312" w:eastAsia="仿宋_GB2312" w:hAnsiTheme="minorEastAsia" w:hint="eastAsia"/>
                <w:color w:val="000000"/>
                <w:sz w:val="20"/>
                <w:szCs w:val="20"/>
                <w:lang w:bidi="ar"/>
              </w:rPr>
              <w:t>)第</w:t>
            </w:r>
            <w:r>
              <w:rPr>
                <w:rFonts w:ascii="仿宋_GB2312" w:eastAsia="仿宋_GB2312" w:hAnsiTheme="minorEastAsia" w:hint="eastAsia"/>
                <w:color w:val="000000"/>
                <w:sz w:val="20"/>
                <w:szCs w:val="20"/>
                <w:lang w:bidi="en-US"/>
              </w:rPr>
              <w:t>9.3.16</w:t>
            </w:r>
            <w:r>
              <w:rPr>
                <w:rFonts w:ascii="仿宋_GB2312" w:eastAsia="仿宋_GB2312" w:hAnsiTheme="minorEastAsia" w:hint="eastAsia"/>
                <w:color w:val="000000"/>
                <w:sz w:val="20"/>
                <w:szCs w:val="20"/>
                <w:lang w:bidi="ar"/>
              </w:rPr>
              <w:t>条</w:t>
            </w:r>
          </w:p>
        </w:tc>
        <w:tc>
          <w:tcPr>
            <w:tcW w:w="518" w:type="dxa"/>
            <w:shd w:val="clear" w:color="auto" w:fill="FFFFFF"/>
            <w:vAlign w:val="center"/>
          </w:tcPr>
          <w:p w14:paraId="4923E0B8"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p>
        </w:tc>
      </w:tr>
      <w:tr w:rsidR="00EE6FE1" w14:paraId="21749BE8" w14:textId="77777777">
        <w:trPr>
          <w:jc w:val="center"/>
        </w:trPr>
        <w:tc>
          <w:tcPr>
            <w:tcW w:w="1696" w:type="dxa"/>
            <w:shd w:val="clear" w:color="auto" w:fill="FFFFFF"/>
            <w:vAlign w:val="center"/>
          </w:tcPr>
          <w:p w14:paraId="0201C2E9"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189F0983"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283CB3A7"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辅助系统设备设施类</w:t>
            </w:r>
          </w:p>
        </w:tc>
        <w:tc>
          <w:tcPr>
            <w:tcW w:w="4209" w:type="dxa"/>
            <w:shd w:val="clear" w:color="auto" w:fill="FFFFFF"/>
            <w:vAlign w:val="center"/>
          </w:tcPr>
          <w:p w14:paraId="3BC4DCAE" w14:textId="77777777" w:rsidR="00EE6FE1" w:rsidRDefault="00EB2384">
            <w:pPr>
              <w:pStyle w:val="a8"/>
              <w:adjustRightInd w:val="0"/>
              <w:snapToGrid w:val="0"/>
              <w:ind w:leftChars="50" w:left="105" w:rightChars="50" w:right="105"/>
              <w:rPr>
                <w:rFonts w:ascii="仿宋_GB2312" w:eastAsia="仿宋_GB2312" w:hAnsiTheme="minorEastAsia"/>
                <w:color w:val="000000"/>
                <w:sz w:val="20"/>
                <w:szCs w:val="20"/>
              </w:rPr>
            </w:pPr>
            <w:r>
              <w:rPr>
                <w:rFonts w:ascii="仿宋_GB2312" w:eastAsia="仿宋_GB2312" w:hAnsiTheme="minorEastAsia" w:hint="eastAsia"/>
                <w:color w:val="000000"/>
                <w:sz w:val="20"/>
                <w:szCs w:val="20"/>
              </w:rPr>
              <w:t>燃气锅炉间、燃气调压间等有爆炸和火灾危险场所的电气不符合防爆要求。</w:t>
            </w:r>
          </w:p>
        </w:tc>
        <w:tc>
          <w:tcPr>
            <w:tcW w:w="5047" w:type="dxa"/>
            <w:shd w:val="clear" w:color="auto" w:fill="FFFFFF"/>
            <w:vAlign w:val="center"/>
          </w:tcPr>
          <w:p w14:paraId="0A52DA97"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《锅炉房设计标准》（GB 50041-2020）第15.2.2条</w:t>
            </w:r>
          </w:p>
        </w:tc>
        <w:tc>
          <w:tcPr>
            <w:tcW w:w="518" w:type="dxa"/>
            <w:shd w:val="clear" w:color="auto" w:fill="FFFFFF"/>
            <w:vAlign w:val="center"/>
          </w:tcPr>
          <w:p w14:paraId="279886B5"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p>
        </w:tc>
      </w:tr>
      <w:tr w:rsidR="00EE6FE1" w14:paraId="1789F318" w14:textId="77777777">
        <w:trPr>
          <w:jc w:val="center"/>
        </w:trPr>
        <w:tc>
          <w:tcPr>
            <w:tcW w:w="1696" w:type="dxa"/>
            <w:shd w:val="clear" w:color="auto" w:fill="FFFFFF"/>
            <w:vAlign w:val="center"/>
          </w:tcPr>
          <w:p w14:paraId="118DD812"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09A6D447"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602A61F0"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辅助系统设备设施类</w:t>
            </w:r>
          </w:p>
        </w:tc>
        <w:tc>
          <w:tcPr>
            <w:tcW w:w="4209" w:type="dxa"/>
            <w:shd w:val="clear" w:color="auto" w:fill="FFFFFF"/>
            <w:vAlign w:val="center"/>
          </w:tcPr>
          <w:p w14:paraId="54FC0C3A" w14:textId="77777777" w:rsidR="00EE6FE1" w:rsidRDefault="00EB2384">
            <w:pPr>
              <w:pStyle w:val="a8"/>
              <w:adjustRightInd w:val="0"/>
              <w:snapToGrid w:val="0"/>
              <w:ind w:leftChars="50" w:left="105" w:rightChars="50" w:right="105"/>
              <w:rPr>
                <w:rFonts w:ascii="仿宋_GB2312" w:eastAsia="仿宋_GB2312" w:hAnsiTheme="minorEastAsia"/>
                <w:color w:val="000000"/>
                <w:sz w:val="20"/>
                <w:szCs w:val="20"/>
              </w:rPr>
            </w:pPr>
            <w:r>
              <w:rPr>
                <w:rFonts w:ascii="仿宋_GB2312" w:eastAsia="仿宋_GB2312" w:hAnsiTheme="minorEastAsia" w:hint="eastAsia"/>
                <w:color w:val="000000"/>
                <w:sz w:val="20"/>
                <w:szCs w:val="20"/>
              </w:rPr>
              <w:t>燃气锅炉间、 燃气调压间等有爆炸和火灾危险场所未安装燃气泄漏报警装置，或未与事故通风机、燃气供气母管总切断阀联动，或未定期检定。</w:t>
            </w:r>
          </w:p>
        </w:tc>
        <w:tc>
          <w:tcPr>
            <w:tcW w:w="5047" w:type="dxa"/>
            <w:shd w:val="clear" w:color="auto" w:fill="FFFFFF"/>
            <w:vAlign w:val="center"/>
          </w:tcPr>
          <w:p w14:paraId="646DF751"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《中华人民共和国计量法》第九条</w:t>
            </w:r>
          </w:p>
          <w:p w14:paraId="69B5CDFE"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《中华人民共和国计量法实施细则》第十二条</w:t>
            </w:r>
          </w:p>
          <w:p w14:paraId="7EAC74DE"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《锅炉房设计标准》（GB 50041-2020）第11.1.8条、第11.1.9条</w:t>
            </w:r>
          </w:p>
          <w:p w14:paraId="390C628F"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JJG 693-2011 《可燃气体检测报警器检定规程》第5.5条</w:t>
            </w:r>
          </w:p>
        </w:tc>
        <w:tc>
          <w:tcPr>
            <w:tcW w:w="518" w:type="dxa"/>
            <w:shd w:val="clear" w:color="auto" w:fill="FFFFFF"/>
            <w:vAlign w:val="center"/>
          </w:tcPr>
          <w:p w14:paraId="2B2DCFCF"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p>
        </w:tc>
      </w:tr>
      <w:tr w:rsidR="00EE6FE1" w14:paraId="09C4B324" w14:textId="77777777">
        <w:trPr>
          <w:jc w:val="center"/>
        </w:trPr>
        <w:tc>
          <w:tcPr>
            <w:tcW w:w="1696" w:type="dxa"/>
            <w:shd w:val="clear" w:color="auto" w:fill="FFFFFF"/>
            <w:vAlign w:val="center"/>
          </w:tcPr>
          <w:p w14:paraId="223FB0B8"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006B43E3"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2E18020E"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辅助系统设备设施类</w:t>
            </w:r>
          </w:p>
        </w:tc>
        <w:tc>
          <w:tcPr>
            <w:tcW w:w="4209" w:type="dxa"/>
            <w:shd w:val="clear" w:color="auto" w:fill="FFFFFF"/>
            <w:vAlign w:val="center"/>
          </w:tcPr>
          <w:p w14:paraId="6A139B77" w14:textId="77777777" w:rsidR="00EE6FE1" w:rsidRDefault="00EB2384">
            <w:pPr>
              <w:pStyle w:val="a8"/>
              <w:adjustRightInd w:val="0"/>
              <w:snapToGrid w:val="0"/>
              <w:ind w:leftChars="50" w:left="105" w:rightChars="50" w:right="105"/>
              <w:rPr>
                <w:rFonts w:ascii="仿宋_GB2312" w:eastAsia="仿宋_GB2312" w:hAnsiTheme="minorEastAsia"/>
                <w:color w:val="000000"/>
                <w:sz w:val="20"/>
                <w:szCs w:val="20"/>
              </w:rPr>
            </w:pPr>
            <w:r>
              <w:rPr>
                <w:rFonts w:ascii="仿宋_GB2312" w:eastAsia="仿宋_GB2312" w:hAnsiTheme="minorEastAsia" w:hint="eastAsia"/>
                <w:color w:val="000000"/>
                <w:sz w:val="20"/>
                <w:szCs w:val="20"/>
              </w:rPr>
              <w:t>空气压缩机外露的联轴器、皮带转动装置等旋转部位未设置防护罩或护栏。</w:t>
            </w:r>
          </w:p>
        </w:tc>
        <w:tc>
          <w:tcPr>
            <w:tcW w:w="5047" w:type="dxa"/>
            <w:shd w:val="clear" w:color="auto" w:fill="FFFFFF"/>
            <w:vAlign w:val="center"/>
          </w:tcPr>
          <w:p w14:paraId="0D401B68"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《安全生产等级评定技术规范第35部分：医药制造企业》</w:t>
            </w:r>
            <w:r>
              <w:rPr>
                <w:rFonts w:ascii="仿宋_GB2312" w:eastAsia="仿宋_GB2312" w:hAnsiTheme="minorEastAsia" w:hint="eastAsia"/>
                <w:color w:val="000000"/>
                <w:sz w:val="20"/>
                <w:szCs w:val="20"/>
                <w:lang w:bidi="en-US"/>
              </w:rPr>
              <w:t>（DB11/T1322.35-2018）第3.5.2.3条</w:t>
            </w:r>
          </w:p>
        </w:tc>
        <w:tc>
          <w:tcPr>
            <w:tcW w:w="518" w:type="dxa"/>
            <w:shd w:val="clear" w:color="auto" w:fill="FFFFFF"/>
            <w:vAlign w:val="center"/>
          </w:tcPr>
          <w:p w14:paraId="6F68279D"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p>
        </w:tc>
      </w:tr>
      <w:tr w:rsidR="00EE6FE1" w14:paraId="52C1C749" w14:textId="77777777">
        <w:trPr>
          <w:jc w:val="center"/>
        </w:trPr>
        <w:tc>
          <w:tcPr>
            <w:tcW w:w="1696" w:type="dxa"/>
            <w:shd w:val="clear" w:color="auto" w:fill="FFFFFF"/>
            <w:vAlign w:val="center"/>
          </w:tcPr>
          <w:p w14:paraId="5A191E5B"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10AE5E55"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0C658B1E"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辅助系统设备设施类</w:t>
            </w:r>
          </w:p>
        </w:tc>
        <w:tc>
          <w:tcPr>
            <w:tcW w:w="4209" w:type="dxa"/>
            <w:shd w:val="clear" w:color="auto" w:fill="FFFFFF"/>
            <w:vAlign w:val="center"/>
          </w:tcPr>
          <w:p w14:paraId="2E96C621" w14:textId="77777777" w:rsidR="00EE6FE1" w:rsidRDefault="00EB2384">
            <w:pPr>
              <w:pStyle w:val="a8"/>
              <w:adjustRightInd w:val="0"/>
              <w:snapToGrid w:val="0"/>
              <w:ind w:leftChars="50" w:left="105" w:rightChars="50" w:right="105"/>
              <w:rPr>
                <w:rFonts w:ascii="仿宋_GB2312" w:eastAsia="仿宋_GB2312" w:hAnsiTheme="minorEastAsia"/>
                <w:color w:val="000000"/>
                <w:sz w:val="20"/>
                <w:szCs w:val="20"/>
              </w:rPr>
            </w:pPr>
            <w:r>
              <w:rPr>
                <w:rFonts w:ascii="仿宋_GB2312" w:eastAsia="仿宋_GB2312" w:hAnsiTheme="minorEastAsia" w:hint="eastAsia"/>
                <w:color w:val="000000"/>
                <w:sz w:val="20"/>
                <w:szCs w:val="20"/>
              </w:rPr>
              <w:t>冷却水池四</w:t>
            </w:r>
            <w:proofErr w:type="gramStart"/>
            <w:r>
              <w:rPr>
                <w:rFonts w:ascii="仿宋_GB2312" w:eastAsia="仿宋_GB2312" w:hAnsiTheme="minorEastAsia" w:hint="eastAsia"/>
                <w:color w:val="000000"/>
                <w:sz w:val="20"/>
                <w:szCs w:val="20"/>
              </w:rPr>
              <w:t>周未</w:t>
            </w:r>
            <w:proofErr w:type="gramEnd"/>
            <w:r>
              <w:rPr>
                <w:rFonts w:ascii="仿宋_GB2312" w:eastAsia="仿宋_GB2312" w:hAnsiTheme="minorEastAsia" w:hint="eastAsia"/>
                <w:color w:val="000000"/>
                <w:sz w:val="20"/>
                <w:szCs w:val="20"/>
              </w:rPr>
              <w:t xml:space="preserve">设防护栏，或防护栏杆高度低于 0.9m。 </w:t>
            </w:r>
          </w:p>
        </w:tc>
        <w:tc>
          <w:tcPr>
            <w:tcW w:w="5047" w:type="dxa"/>
            <w:shd w:val="clear" w:color="auto" w:fill="FFFFFF"/>
            <w:vAlign w:val="center"/>
          </w:tcPr>
          <w:p w14:paraId="693BBDB9"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《固定式钢梯及平台安全要求.第3部分 工业防护栏杆及钢平台》（GB4053.3-2009）第5.2.1条</w:t>
            </w:r>
          </w:p>
          <w:p w14:paraId="33EA44F7"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《安全生产等级评定技术规范第35部分：医药制造企业》</w:t>
            </w:r>
            <w:r>
              <w:rPr>
                <w:rFonts w:ascii="仿宋_GB2312" w:eastAsia="仿宋_GB2312" w:hAnsiTheme="minorEastAsia" w:hint="eastAsia"/>
                <w:color w:val="000000"/>
                <w:sz w:val="20"/>
                <w:szCs w:val="20"/>
                <w:lang w:bidi="en-US"/>
              </w:rPr>
              <w:t>（DB11/T1322.35-2018）第3.5.2.6条</w:t>
            </w:r>
          </w:p>
        </w:tc>
        <w:tc>
          <w:tcPr>
            <w:tcW w:w="518" w:type="dxa"/>
            <w:shd w:val="clear" w:color="auto" w:fill="FFFFFF"/>
            <w:vAlign w:val="center"/>
          </w:tcPr>
          <w:p w14:paraId="3D647AA4"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p>
        </w:tc>
      </w:tr>
      <w:tr w:rsidR="00EE6FE1" w14:paraId="0EA93BF2" w14:textId="77777777">
        <w:trPr>
          <w:jc w:val="center"/>
        </w:trPr>
        <w:tc>
          <w:tcPr>
            <w:tcW w:w="1696" w:type="dxa"/>
            <w:shd w:val="clear" w:color="auto" w:fill="FFFFFF"/>
            <w:vAlign w:val="center"/>
          </w:tcPr>
          <w:p w14:paraId="6F070FF6"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7CFC4567"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74FF7621"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辅助系统设备设施类</w:t>
            </w:r>
          </w:p>
        </w:tc>
        <w:tc>
          <w:tcPr>
            <w:tcW w:w="4209" w:type="dxa"/>
            <w:shd w:val="clear" w:color="auto" w:fill="FFFFFF"/>
            <w:vAlign w:val="center"/>
          </w:tcPr>
          <w:p w14:paraId="0763B79E" w14:textId="77777777" w:rsidR="00EE6FE1" w:rsidRDefault="00EB2384">
            <w:pPr>
              <w:pStyle w:val="a8"/>
              <w:adjustRightInd w:val="0"/>
              <w:snapToGrid w:val="0"/>
              <w:ind w:leftChars="50" w:left="105" w:rightChars="50" w:right="105"/>
              <w:rPr>
                <w:rFonts w:ascii="仿宋_GB2312" w:eastAsia="仿宋_GB2312" w:hAnsiTheme="minorEastAsia"/>
                <w:color w:val="000000"/>
                <w:sz w:val="20"/>
                <w:szCs w:val="20"/>
              </w:rPr>
            </w:pPr>
            <w:r>
              <w:rPr>
                <w:rFonts w:ascii="仿宋_GB2312" w:eastAsia="仿宋_GB2312" w:hAnsiTheme="minorEastAsia" w:hint="eastAsia"/>
                <w:color w:val="000000"/>
                <w:sz w:val="20"/>
                <w:szCs w:val="20"/>
              </w:rPr>
              <w:t>污水池边缘未设有防护栏杆或安全警示标识。</w:t>
            </w:r>
          </w:p>
        </w:tc>
        <w:tc>
          <w:tcPr>
            <w:tcW w:w="5047" w:type="dxa"/>
            <w:shd w:val="clear" w:color="auto" w:fill="FFFFFF"/>
            <w:vAlign w:val="center"/>
          </w:tcPr>
          <w:p w14:paraId="1787E3F8"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《安全生产等级评定技术规范第35部分：医药制造企业》</w:t>
            </w:r>
            <w:r>
              <w:rPr>
                <w:rFonts w:ascii="仿宋_GB2312" w:eastAsia="仿宋_GB2312" w:hAnsiTheme="minorEastAsia" w:hint="eastAsia"/>
                <w:color w:val="000000"/>
                <w:sz w:val="20"/>
                <w:szCs w:val="20"/>
                <w:lang w:bidi="en-US"/>
              </w:rPr>
              <w:t>（DB11/T1322.35-2018）第3.5.3.1条</w:t>
            </w:r>
          </w:p>
        </w:tc>
        <w:tc>
          <w:tcPr>
            <w:tcW w:w="518" w:type="dxa"/>
            <w:shd w:val="clear" w:color="auto" w:fill="FFFFFF"/>
            <w:vAlign w:val="center"/>
          </w:tcPr>
          <w:p w14:paraId="53416414"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p>
        </w:tc>
      </w:tr>
      <w:tr w:rsidR="00EE6FE1" w14:paraId="0B5B856E" w14:textId="77777777">
        <w:trPr>
          <w:jc w:val="center"/>
        </w:trPr>
        <w:tc>
          <w:tcPr>
            <w:tcW w:w="1696" w:type="dxa"/>
            <w:shd w:val="clear" w:color="auto" w:fill="FFFFFF"/>
            <w:vAlign w:val="center"/>
          </w:tcPr>
          <w:p w14:paraId="0D6D5CE1"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3790CC6D" w14:textId="77777777" w:rsidR="00EE6FE1" w:rsidRDefault="00EB2384">
            <w:pPr>
              <w:adjustRightInd w:val="0"/>
              <w:snapToGrid w:val="0"/>
              <w:ind w:leftChars="50" w:left="105" w:rightChars="50" w:right="105"/>
              <w:jc w:val="center"/>
              <w:rPr>
                <w:rFonts w:ascii="仿宋_GB2312" w:eastAsia="仿宋_GB2312" w:hAnsiTheme="minorEastAsia"/>
                <w:color w:val="000000"/>
                <w:sz w:val="20"/>
                <w:szCs w:val="20"/>
              </w:rPr>
            </w:pPr>
            <w:r>
              <w:rPr>
                <w:rFonts w:ascii="仿宋_GB2312" w:eastAsia="仿宋_GB2312" w:hAnsiTheme="minorEastAsia" w:hint="eastAsia"/>
                <w:color w:val="000000"/>
                <w:sz w:val="20"/>
                <w:szCs w:val="20"/>
              </w:rPr>
              <w:t>设备设施及物料类</w:t>
            </w:r>
          </w:p>
        </w:tc>
        <w:tc>
          <w:tcPr>
            <w:tcW w:w="1184" w:type="dxa"/>
            <w:shd w:val="clear" w:color="auto" w:fill="FFFFFF"/>
            <w:vAlign w:val="center"/>
          </w:tcPr>
          <w:p w14:paraId="48FF3D46" w14:textId="77777777" w:rsidR="00EE6FE1" w:rsidRDefault="00EB2384">
            <w:pPr>
              <w:adjustRightInd w:val="0"/>
              <w:snapToGrid w:val="0"/>
              <w:ind w:leftChars="50" w:left="105" w:rightChars="50" w:right="105"/>
              <w:jc w:val="center"/>
              <w:rPr>
                <w:rFonts w:ascii="仿宋_GB2312" w:eastAsia="仿宋_GB2312" w:hAnsiTheme="minorEastAsia"/>
                <w:color w:val="000000"/>
                <w:sz w:val="20"/>
                <w:szCs w:val="20"/>
              </w:rPr>
            </w:pPr>
            <w:r>
              <w:rPr>
                <w:rFonts w:ascii="仿宋_GB2312" w:eastAsia="仿宋_GB2312" w:hAnsiTheme="minorEastAsia" w:hint="eastAsia"/>
                <w:color w:val="000000"/>
                <w:sz w:val="20"/>
                <w:szCs w:val="20"/>
              </w:rPr>
              <w:t>辅助系统设备设施类</w:t>
            </w:r>
          </w:p>
        </w:tc>
        <w:tc>
          <w:tcPr>
            <w:tcW w:w="4209" w:type="dxa"/>
            <w:shd w:val="clear" w:color="auto" w:fill="FFFFFF"/>
          </w:tcPr>
          <w:p w14:paraId="02DE91CE" w14:textId="77777777" w:rsidR="00EE6FE1" w:rsidRDefault="00EB2384">
            <w:pPr>
              <w:adjustRightInd w:val="0"/>
              <w:snapToGrid w:val="0"/>
              <w:ind w:leftChars="50" w:left="105" w:rightChars="50" w:right="105"/>
              <w:rPr>
                <w:rFonts w:ascii="仿宋_GB2312" w:eastAsia="仿宋_GB2312" w:hAnsiTheme="minorEastAsia"/>
                <w:color w:val="000000"/>
                <w:sz w:val="20"/>
                <w:szCs w:val="20"/>
              </w:rPr>
            </w:pPr>
            <w:r>
              <w:rPr>
                <w:rFonts w:ascii="仿宋_GB2312" w:eastAsia="仿宋_GB2312" w:hAnsiTheme="minorEastAsia" w:hint="eastAsia"/>
                <w:color w:val="000000"/>
                <w:sz w:val="20"/>
                <w:szCs w:val="20"/>
              </w:rPr>
              <w:t>在有可燃物的闷顶、吊顶内，配电线路未采取穿金属管、金属线盒等防火保护措施；配电箱直接设置在可燃装修材料上；存在私搭乱接线路现象。</w:t>
            </w:r>
          </w:p>
        </w:tc>
        <w:tc>
          <w:tcPr>
            <w:tcW w:w="5047" w:type="dxa"/>
            <w:shd w:val="clear" w:color="auto" w:fill="FFFFFF"/>
            <w:vAlign w:val="center"/>
          </w:tcPr>
          <w:p w14:paraId="2F8C4A7A" w14:textId="77777777" w:rsidR="00EE6FE1" w:rsidRDefault="00EB2384">
            <w:pPr>
              <w:adjustRightInd w:val="0"/>
              <w:snapToGrid w:val="0"/>
              <w:ind w:leftChars="50" w:left="105" w:rightChars="50" w:right="105"/>
              <w:rPr>
                <w:rFonts w:ascii="仿宋_GB2312" w:eastAsia="仿宋_GB2312" w:hAnsiTheme="minorEastAsia"/>
                <w:color w:val="000000"/>
                <w:sz w:val="20"/>
                <w:szCs w:val="20"/>
              </w:rPr>
            </w:pPr>
            <w:r>
              <w:rPr>
                <w:rFonts w:ascii="仿宋_GB2312" w:eastAsia="仿宋_GB2312" w:hAnsiTheme="minorEastAsia" w:hint="eastAsia"/>
                <w:color w:val="000000"/>
                <w:sz w:val="20"/>
                <w:szCs w:val="20"/>
              </w:rPr>
              <w:t>《中华人民共和国消防法》第二十七条第二款</w:t>
            </w:r>
          </w:p>
          <w:p w14:paraId="3411FE78" w14:textId="77777777" w:rsidR="00EE6FE1" w:rsidRDefault="00EB2384">
            <w:pPr>
              <w:adjustRightInd w:val="0"/>
              <w:snapToGrid w:val="0"/>
              <w:ind w:leftChars="50" w:left="105" w:rightChars="50" w:right="105"/>
              <w:rPr>
                <w:rFonts w:ascii="仿宋_GB2312" w:eastAsia="仿宋_GB2312" w:hAnsiTheme="minorEastAsia"/>
                <w:color w:val="000000"/>
                <w:sz w:val="20"/>
                <w:szCs w:val="20"/>
              </w:rPr>
            </w:pPr>
            <w:r>
              <w:rPr>
                <w:rFonts w:ascii="仿宋_GB2312" w:eastAsia="仿宋_GB2312" w:hAnsiTheme="minorEastAsia" w:hint="eastAsia"/>
                <w:color w:val="000000"/>
                <w:sz w:val="20"/>
                <w:szCs w:val="20"/>
              </w:rPr>
              <w:t>《建筑设计防火规范》(GB50016-2014)第10.2.3条</w:t>
            </w:r>
          </w:p>
          <w:p w14:paraId="315C0B66" w14:textId="77777777" w:rsidR="00EE6FE1" w:rsidRDefault="00EB2384">
            <w:pPr>
              <w:adjustRightInd w:val="0"/>
              <w:snapToGrid w:val="0"/>
              <w:ind w:leftChars="50" w:left="105" w:rightChars="50" w:right="105"/>
              <w:rPr>
                <w:rFonts w:ascii="仿宋_GB2312" w:eastAsia="仿宋_GB2312" w:hAnsiTheme="minorEastAsia"/>
                <w:color w:val="000000"/>
                <w:sz w:val="20"/>
                <w:szCs w:val="20"/>
              </w:rPr>
            </w:pPr>
            <w:r>
              <w:rPr>
                <w:rFonts w:ascii="仿宋_GB2312" w:eastAsia="仿宋_GB2312" w:hAnsiTheme="minorEastAsia" w:hint="eastAsia"/>
                <w:color w:val="000000"/>
                <w:sz w:val="20"/>
                <w:szCs w:val="20"/>
              </w:rPr>
              <w:t>《民用建筑电气设计标准》(GB51348-2019)第8.1.3条</w:t>
            </w:r>
          </w:p>
        </w:tc>
        <w:tc>
          <w:tcPr>
            <w:tcW w:w="518" w:type="dxa"/>
            <w:shd w:val="clear" w:color="auto" w:fill="FFFFFF"/>
            <w:vAlign w:val="center"/>
          </w:tcPr>
          <w:p w14:paraId="332E1EAC"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p>
        </w:tc>
      </w:tr>
      <w:tr w:rsidR="00EE6FE1" w14:paraId="25E17D7C" w14:textId="77777777">
        <w:trPr>
          <w:jc w:val="center"/>
        </w:trPr>
        <w:tc>
          <w:tcPr>
            <w:tcW w:w="1696" w:type="dxa"/>
            <w:shd w:val="clear" w:color="auto" w:fill="FFFFFF"/>
            <w:vAlign w:val="center"/>
          </w:tcPr>
          <w:p w14:paraId="511A7160"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7E7C545A" w14:textId="77777777" w:rsidR="00EE6FE1" w:rsidRDefault="00EB2384">
            <w:pPr>
              <w:adjustRightInd w:val="0"/>
              <w:snapToGrid w:val="0"/>
              <w:ind w:leftChars="50" w:left="105" w:rightChars="50" w:right="105"/>
              <w:jc w:val="center"/>
              <w:rPr>
                <w:rFonts w:ascii="仿宋_GB2312" w:eastAsia="仿宋_GB2312" w:hAnsiTheme="minorEastAsia"/>
                <w:sz w:val="20"/>
                <w:szCs w:val="20"/>
              </w:rPr>
            </w:pPr>
            <w:r>
              <w:rPr>
                <w:rFonts w:ascii="仿宋_GB2312" w:eastAsia="仿宋_GB2312" w:hAnsiTheme="minorEastAsia" w:hint="eastAsia"/>
                <w:sz w:val="20"/>
                <w:szCs w:val="20"/>
              </w:rPr>
              <w:t>设备设施及物料类</w:t>
            </w:r>
          </w:p>
        </w:tc>
        <w:tc>
          <w:tcPr>
            <w:tcW w:w="1184" w:type="dxa"/>
            <w:shd w:val="clear" w:color="auto" w:fill="FFFFFF"/>
            <w:vAlign w:val="center"/>
          </w:tcPr>
          <w:p w14:paraId="02BCF0CB" w14:textId="77777777" w:rsidR="00EE6FE1" w:rsidRDefault="00EB2384">
            <w:pPr>
              <w:adjustRightInd w:val="0"/>
              <w:snapToGrid w:val="0"/>
              <w:ind w:leftChars="50" w:left="105" w:rightChars="50" w:right="105"/>
              <w:jc w:val="center"/>
              <w:rPr>
                <w:rFonts w:ascii="仿宋_GB2312" w:eastAsia="仿宋_GB2312" w:hAnsiTheme="minorEastAsia"/>
                <w:sz w:val="20"/>
                <w:szCs w:val="20"/>
              </w:rPr>
            </w:pPr>
            <w:r>
              <w:rPr>
                <w:rFonts w:ascii="仿宋_GB2312" w:eastAsia="仿宋_GB2312" w:hAnsiTheme="minorEastAsia" w:hint="eastAsia"/>
                <w:sz w:val="20"/>
                <w:szCs w:val="20"/>
              </w:rPr>
              <w:t>辅助系统设备设施类</w:t>
            </w:r>
          </w:p>
        </w:tc>
        <w:tc>
          <w:tcPr>
            <w:tcW w:w="4209" w:type="dxa"/>
            <w:shd w:val="clear" w:color="auto" w:fill="FFFFFF"/>
            <w:vAlign w:val="center"/>
          </w:tcPr>
          <w:p w14:paraId="256E4509" w14:textId="77777777" w:rsidR="00EE6FE1" w:rsidRDefault="00EB2384">
            <w:pPr>
              <w:adjustRightInd w:val="0"/>
              <w:snapToGrid w:val="0"/>
              <w:ind w:leftChars="50" w:left="105" w:rightChars="50" w:right="105"/>
              <w:rPr>
                <w:rFonts w:ascii="仿宋_GB2312" w:eastAsia="仿宋_GB2312" w:hAnsiTheme="minorEastAsia"/>
                <w:sz w:val="20"/>
                <w:szCs w:val="20"/>
              </w:rPr>
            </w:pPr>
            <w:r>
              <w:rPr>
                <w:rFonts w:ascii="仿宋_GB2312" w:eastAsia="仿宋_GB2312" w:hAnsiTheme="minorEastAsia" w:hint="eastAsia"/>
                <w:sz w:val="20"/>
                <w:szCs w:val="20"/>
              </w:rPr>
              <w:t>高处作业未按要求配备符合安全要求的作业平台、吊笼、梯子、挡脚板、跳板等。</w:t>
            </w:r>
          </w:p>
        </w:tc>
        <w:tc>
          <w:tcPr>
            <w:tcW w:w="5047" w:type="dxa"/>
            <w:shd w:val="clear" w:color="auto" w:fill="FFFFFF"/>
            <w:vAlign w:val="center"/>
          </w:tcPr>
          <w:p w14:paraId="125B20F9"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《危险化学品企业特殊作业安全规范》（GB30871-2022）第8.2.3条</w:t>
            </w:r>
          </w:p>
          <w:p w14:paraId="4D0CAB80"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《安全生产等级评定技术规范第35部分：医药制造企</w:t>
            </w:r>
            <w:r>
              <w:rPr>
                <w:rFonts w:ascii="仿宋_GB2312" w:eastAsia="仿宋_GB2312" w:hAnsiTheme="minorEastAsia" w:hint="eastAsia"/>
                <w:color w:val="000000"/>
                <w:sz w:val="20"/>
                <w:szCs w:val="20"/>
                <w:lang w:bidi="ar"/>
              </w:rPr>
              <w:lastRenderedPageBreak/>
              <w:t>业》</w:t>
            </w:r>
            <w:r>
              <w:rPr>
                <w:rFonts w:ascii="仿宋_GB2312" w:eastAsia="仿宋_GB2312" w:hAnsiTheme="minorEastAsia" w:hint="eastAsia"/>
                <w:color w:val="000000"/>
                <w:sz w:val="20"/>
                <w:szCs w:val="20"/>
                <w:lang w:bidi="en-US"/>
              </w:rPr>
              <w:t>（DB11/T1322.35-2018）第3.11.5条</w:t>
            </w:r>
          </w:p>
        </w:tc>
        <w:tc>
          <w:tcPr>
            <w:tcW w:w="518" w:type="dxa"/>
            <w:shd w:val="clear" w:color="auto" w:fill="FFFFFF"/>
            <w:vAlign w:val="center"/>
          </w:tcPr>
          <w:p w14:paraId="7A1C2C6E"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p>
        </w:tc>
      </w:tr>
      <w:tr w:rsidR="00EE6FE1" w14:paraId="2378ED13" w14:textId="77777777">
        <w:trPr>
          <w:jc w:val="center"/>
        </w:trPr>
        <w:tc>
          <w:tcPr>
            <w:tcW w:w="1696" w:type="dxa"/>
            <w:shd w:val="clear" w:color="auto" w:fill="FFFFFF"/>
            <w:vAlign w:val="center"/>
          </w:tcPr>
          <w:p w14:paraId="5697CBE5"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187605D5"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02CA769A"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辅助系统设备设施类</w:t>
            </w:r>
          </w:p>
        </w:tc>
        <w:tc>
          <w:tcPr>
            <w:tcW w:w="4209" w:type="dxa"/>
            <w:shd w:val="clear" w:color="auto" w:fill="FFFFFF"/>
            <w:vAlign w:val="center"/>
          </w:tcPr>
          <w:p w14:paraId="2C34AA98"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sz w:val="20"/>
                <w:szCs w:val="20"/>
              </w:rPr>
            </w:pPr>
            <w:r>
              <w:rPr>
                <w:rFonts w:ascii="仿宋_GB2312" w:eastAsia="仿宋_GB2312" w:hAnsiTheme="minorEastAsia" w:hint="eastAsia"/>
                <w:color w:val="000000"/>
                <w:sz w:val="20"/>
                <w:szCs w:val="20"/>
                <w:lang w:bidi="ar"/>
              </w:rPr>
              <w:t>高压配电装置未采用五</w:t>
            </w:r>
            <w:proofErr w:type="gramStart"/>
            <w:r>
              <w:rPr>
                <w:rFonts w:ascii="仿宋_GB2312" w:eastAsia="仿宋_GB2312" w:hAnsiTheme="minorEastAsia" w:hint="eastAsia"/>
                <w:color w:val="000000"/>
                <w:sz w:val="20"/>
                <w:szCs w:val="20"/>
                <w:lang w:bidi="ar"/>
              </w:rPr>
              <w:t>防功能</w:t>
            </w:r>
            <w:proofErr w:type="gramEnd"/>
            <w:r>
              <w:rPr>
                <w:rFonts w:ascii="仿宋_GB2312" w:eastAsia="仿宋_GB2312" w:hAnsiTheme="minorEastAsia" w:hint="eastAsia"/>
                <w:color w:val="000000"/>
                <w:sz w:val="20"/>
                <w:szCs w:val="20"/>
                <w:lang w:bidi="ar"/>
              </w:rPr>
              <w:t>的金属封闭开关设备。</w:t>
            </w:r>
          </w:p>
        </w:tc>
        <w:tc>
          <w:tcPr>
            <w:tcW w:w="5047" w:type="dxa"/>
            <w:shd w:val="clear" w:color="auto" w:fill="FFFFFF"/>
            <w:vAlign w:val="center"/>
          </w:tcPr>
          <w:p w14:paraId="7B8148FB"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hAnsiTheme="minorEastAsia" w:cs="Times New Roman"/>
                <w:sz w:val="20"/>
                <w:szCs w:val="20"/>
              </w:rPr>
            </w:pPr>
            <w:r>
              <w:rPr>
                <w:rFonts w:ascii="仿宋_GB2312" w:eastAsia="仿宋_GB2312" w:hAnsiTheme="minorEastAsia" w:cs="Times New Roman" w:hint="eastAsia"/>
                <w:kern w:val="2"/>
                <w:sz w:val="20"/>
                <w:szCs w:val="20"/>
              </w:rPr>
              <w:t>《配电室安全管理规范》（DB11/527-2021）第5.1.1条</w:t>
            </w:r>
          </w:p>
        </w:tc>
        <w:tc>
          <w:tcPr>
            <w:tcW w:w="518" w:type="dxa"/>
            <w:shd w:val="clear" w:color="auto" w:fill="FFFFFF"/>
            <w:vAlign w:val="center"/>
          </w:tcPr>
          <w:p w14:paraId="29D9CC22"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p>
        </w:tc>
      </w:tr>
      <w:tr w:rsidR="00EE6FE1" w14:paraId="7D4FBDC7" w14:textId="77777777">
        <w:trPr>
          <w:jc w:val="center"/>
        </w:trPr>
        <w:tc>
          <w:tcPr>
            <w:tcW w:w="1696" w:type="dxa"/>
            <w:shd w:val="clear" w:color="auto" w:fill="FFFFFF"/>
            <w:vAlign w:val="center"/>
          </w:tcPr>
          <w:p w14:paraId="712BB8A2"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35570AAD"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67415102"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辅助系统设备设施类</w:t>
            </w:r>
          </w:p>
        </w:tc>
        <w:tc>
          <w:tcPr>
            <w:tcW w:w="4209" w:type="dxa"/>
            <w:shd w:val="clear" w:color="auto" w:fill="FFFFFF"/>
            <w:vAlign w:val="center"/>
          </w:tcPr>
          <w:p w14:paraId="4FCDA27A"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sz w:val="20"/>
                <w:szCs w:val="20"/>
              </w:rPr>
            </w:pPr>
            <w:r>
              <w:rPr>
                <w:rFonts w:ascii="仿宋_GB2312" w:eastAsia="仿宋_GB2312" w:hAnsiTheme="minorEastAsia" w:hint="eastAsia"/>
                <w:color w:val="000000"/>
                <w:sz w:val="20"/>
                <w:szCs w:val="20"/>
                <w:lang w:bidi="ar"/>
              </w:rPr>
              <w:t>配电室低压成套开关设备未使用</w:t>
            </w:r>
            <w:r>
              <w:rPr>
                <w:rFonts w:ascii="仿宋_GB2312" w:eastAsia="仿宋_GB2312" w:hAnsiTheme="minorEastAsia" w:hint="eastAsia"/>
                <w:color w:val="000000"/>
                <w:sz w:val="20"/>
                <w:szCs w:val="20"/>
                <w:lang w:bidi="en-US"/>
              </w:rPr>
              <w:t>3C</w:t>
            </w:r>
            <w:r>
              <w:rPr>
                <w:rFonts w:ascii="仿宋_GB2312" w:eastAsia="仿宋_GB2312" w:hAnsiTheme="minorEastAsia" w:hint="eastAsia"/>
                <w:color w:val="000000"/>
                <w:sz w:val="20"/>
                <w:szCs w:val="20"/>
                <w:lang w:bidi="ar"/>
              </w:rPr>
              <w:t>认证产品。</w:t>
            </w:r>
          </w:p>
        </w:tc>
        <w:tc>
          <w:tcPr>
            <w:tcW w:w="5047" w:type="dxa"/>
            <w:shd w:val="clear" w:color="auto" w:fill="FFFFFF"/>
            <w:vAlign w:val="center"/>
          </w:tcPr>
          <w:p w14:paraId="1EDEF99D"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hAnsiTheme="minorEastAsia" w:cs="Times New Roman"/>
                <w:sz w:val="20"/>
                <w:szCs w:val="20"/>
              </w:rPr>
            </w:pPr>
            <w:r>
              <w:rPr>
                <w:rFonts w:ascii="仿宋_GB2312" w:eastAsia="仿宋_GB2312" w:hAnsiTheme="minorEastAsia" w:cs="Times New Roman" w:hint="eastAsia"/>
                <w:kern w:val="2"/>
                <w:sz w:val="20"/>
                <w:szCs w:val="20"/>
              </w:rPr>
              <w:t>《配电室安全管理规范》（DB11/527-2021）第5.1.2条</w:t>
            </w:r>
          </w:p>
        </w:tc>
        <w:tc>
          <w:tcPr>
            <w:tcW w:w="518" w:type="dxa"/>
            <w:shd w:val="clear" w:color="auto" w:fill="FFFFFF"/>
            <w:vAlign w:val="center"/>
          </w:tcPr>
          <w:p w14:paraId="6B1AC6F6"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p>
        </w:tc>
      </w:tr>
      <w:tr w:rsidR="00EE6FE1" w14:paraId="43257EF6" w14:textId="77777777">
        <w:trPr>
          <w:jc w:val="center"/>
        </w:trPr>
        <w:tc>
          <w:tcPr>
            <w:tcW w:w="1696" w:type="dxa"/>
            <w:shd w:val="clear" w:color="auto" w:fill="FFFFFF"/>
            <w:vAlign w:val="center"/>
          </w:tcPr>
          <w:p w14:paraId="77308994"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1C1AF093"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508BE9FA"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辅助系统设备设施类</w:t>
            </w:r>
          </w:p>
        </w:tc>
        <w:tc>
          <w:tcPr>
            <w:tcW w:w="4209" w:type="dxa"/>
            <w:shd w:val="clear" w:color="auto" w:fill="FFFFFF"/>
            <w:vAlign w:val="center"/>
          </w:tcPr>
          <w:p w14:paraId="229C0CF7"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sz w:val="20"/>
                <w:szCs w:val="20"/>
              </w:rPr>
            </w:pPr>
            <w:r>
              <w:rPr>
                <w:rFonts w:ascii="仿宋_GB2312" w:eastAsia="仿宋_GB2312" w:hAnsiTheme="minorEastAsia" w:hint="eastAsia"/>
                <w:color w:val="000000"/>
                <w:sz w:val="20"/>
                <w:szCs w:val="20"/>
                <w:lang w:bidi="ar"/>
              </w:rPr>
              <w:t>配电室内未按要求配备质量合格、数量满足需求的</w:t>
            </w:r>
            <w:proofErr w:type="gramStart"/>
            <w:r>
              <w:rPr>
                <w:rFonts w:ascii="仿宋_GB2312" w:eastAsia="仿宋_GB2312" w:hAnsiTheme="minorEastAsia" w:hint="eastAsia"/>
                <w:color w:val="000000"/>
                <w:sz w:val="20"/>
                <w:szCs w:val="20"/>
                <w:lang w:bidi="ar"/>
              </w:rPr>
              <w:t>安全工</w:t>
            </w:r>
            <w:proofErr w:type="gramEnd"/>
            <w:r>
              <w:rPr>
                <w:rFonts w:ascii="仿宋_GB2312" w:eastAsia="仿宋_GB2312" w:hAnsiTheme="minorEastAsia" w:hint="eastAsia"/>
                <w:color w:val="000000"/>
                <w:sz w:val="20"/>
                <w:szCs w:val="20"/>
                <w:lang w:bidi="ar"/>
              </w:rPr>
              <w:t>器具或未妥善保管。</w:t>
            </w:r>
          </w:p>
        </w:tc>
        <w:tc>
          <w:tcPr>
            <w:tcW w:w="5047" w:type="dxa"/>
            <w:shd w:val="clear" w:color="auto" w:fill="FFFFFF"/>
            <w:vAlign w:val="center"/>
          </w:tcPr>
          <w:p w14:paraId="57AA1DD8"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hAnsiTheme="minorEastAsia" w:cs="Times New Roman"/>
                <w:sz w:val="20"/>
                <w:szCs w:val="20"/>
              </w:rPr>
            </w:pPr>
            <w:r>
              <w:rPr>
                <w:rFonts w:ascii="仿宋_GB2312" w:eastAsia="仿宋_GB2312" w:hAnsiTheme="minorEastAsia" w:cs="Times New Roman" w:hint="eastAsia"/>
                <w:sz w:val="20"/>
                <w:szCs w:val="20"/>
              </w:rPr>
              <w:t>《配电室安全管理规范》（DB11/527-2021）第6.1条</w:t>
            </w:r>
          </w:p>
        </w:tc>
        <w:tc>
          <w:tcPr>
            <w:tcW w:w="518" w:type="dxa"/>
            <w:shd w:val="clear" w:color="auto" w:fill="FFFFFF"/>
            <w:vAlign w:val="center"/>
          </w:tcPr>
          <w:p w14:paraId="3447D790"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p>
        </w:tc>
      </w:tr>
      <w:tr w:rsidR="00EE6FE1" w14:paraId="4A93D972" w14:textId="77777777">
        <w:trPr>
          <w:jc w:val="center"/>
        </w:trPr>
        <w:tc>
          <w:tcPr>
            <w:tcW w:w="1696" w:type="dxa"/>
            <w:shd w:val="clear" w:color="auto" w:fill="FFFFFF"/>
            <w:vAlign w:val="center"/>
          </w:tcPr>
          <w:p w14:paraId="1084806E"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463FC65D"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17A9C5CA"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辅助系统设备设施类</w:t>
            </w:r>
          </w:p>
        </w:tc>
        <w:tc>
          <w:tcPr>
            <w:tcW w:w="4209" w:type="dxa"/>
            <w:shd w:val="clear" w:color="auto" w:fill="FFFFFF"/>
            <w:vAlign w:val="center"/>
          </w:tcPr>
          <w:p w14:paraId="67158E5A"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配电箱（柜）装有电器的可开启门，箱门与箱体 PE 线未进行可靠跨接。</w:t>
            </w:r>
          </w:p>
        </w:tc>
        <w:tc>
          <w:tcPr>
            <w:tcW w:w="5047" w:type="dxa"/>
            <w:shd w:val="clear" w:color="auto" w:fill="FFFFFF"/>
            <w:vAlign w:val="center"/>
          </w:tcPr>
          <w:p w14:paraId="410306D6"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hAnsiTheme="minorEastAsia" w:cs="Times New Roman"/>
                <w:sz w:val="20"/>
                <w:szCs w:val="20"/>
              </w:rPr>
            </w:pPr>
            <w:r>
              <w:rPr>
                <w:rFonts w:ascii="仿宋_GB2312" w:eastAsia="仿宋_GB2312" w:hAnsiTheme="minorEastAsia" w:cs="Times New Roman" w:hint="eastAsia"/>
                <w:sz w:val="20"/>
                <w:szCs w:val="20"/>
              </w:rPr>
              <w:t>《建筑电气工程施工质量验收规范》（GB50303-2015）第5.1.1条</w:t>
            </w:r>
          </w:p>
          <w:p w14:paraId="2C2A080D"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cs="Times New Roman"/>
                <w:sz w:val="20"/>
                <w:szCs w:val="20"/>
              </w:rPr>
            </w:pPr>
            <w:r>
              <w:rPr>
                <w:rFonts w:ascii="仿宋_GB2312" w:eastAsia="仿宋_GB2312" w:hAnsiTheme="minorEastAsia" w:hint="eastAsia"/>
                <w:color w:val="000000"/>
                <w:sz w:val="20"/>
                <w:szCs w:val="20"/>
                <w:lang w:bidi="ar"/>
              </w:rPr>
              <w:t>《安全生产等级评定技术规范第2部分：安全生产通用要求》(DB11/T1322.2-2017)第3.6.2.3.2条</w:t>
            </w:r>
          </w:p>
        </w:tc>
        <w:tc>
          <w:tcPr>
            <w:tcW w:w="518" w:type="dxa"/>
            <w:shd w:val="clear" w:color="auto" w:fill="FFFFFF"/>
            <w:vAlign w:val="center"/>
          </w:tcPr>
          <w:p w14:paraId="63839910"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p>
        </w:tc>
      </w:tr>
      <w:tr w:rsidR="00EE6FE1" w14:paraId="6D1B632F" w14:textId="77777777">
        <w:trPr>
          <w:jc w:val="center"/>
        </w:trPr>
        <w:tc>
          <w:tcPr>
            <w:tcW w:w="1696" w:type="dxa"/>
            <w:shd w:val="clear" w:color="auto" w:fill="FFFFFF"/>
            <w:vAlign w:val="center"/>
          </w:tcPr>
          <w:p w14:paraId="2509D411"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05194800"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35EBE7D7"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辅助系统设备设施类</w:t>
            </w:r>
          </w:p>
        </w:tc>
        <w:tc>
          <w:tcPr>
            <w:tcW w:w="4209" w:type="dxa"/>
            <w:shd w:val="clear" w:color="auto" w:fill="FFFFFF"/>
            <w:vAlign w:val="center"/>
          </w:tcPr>
          <w:p w14:paraId="3629F3A8"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配电箱（柜）内电线绝缘层颜色不符合要求。</w:t>
            </w:r>
          </w:p>
        </w:tc>
        <w:tc>
          <w:tcPr>
            <w:tcW w:w="5047" w:type="dxa"/>
            <w:shd w:val="clear" w:color="auto" w:fill="FFFFFF"/>
            <w:vAlign w:val="center"/>
          </w:tcPr>
          <w:p w14:paraId="027531A0"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hAnsiTheme="minorEastAsia" w:cs="Times New Roman"/>
                <w:sz w:val="20"/>
                <w:szCs w:val="20"/>
              </w:rPr>
            </w:pPr>
            <w:r>
              <w:rPr>
                <w:rFonts w:ascii="仿宋_GB2312" w:eastAsia="仿宋_GB2312" w:hAnsiTheme="minorEastAsia" w:cs="Times New Roman" w:hint="eastAsia"/>
                <w:sz w:val="20"/>
                <w:szCs w:val="20"/>
              </w:rPr>
              <w:t>《1kV及以下配线工程施工与验收规范》（GB50575-2010）第5.1.1条</w:t>
            </w:r>
          </w:p>
        </w:tc>
        <w:tc>
          <w:tcPr>
            <w:tcW w:w="518" w:type="dxa"/>
            <w:shd w:val="clear" w:color="auto" w:fill="FFFFFF"/>
            <w:vAlign w:val="center"/>
          </w:tcPr>
          <w:p w14:paraId="64FD8670"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p>
        </w:tc>
      </w:tr>
      <w:tr w:rsidR="00EE6FE1" w14:paraId="38BEE253" w14:textId="77777777">
        <w:trPr>
          <w:jc w:val="center"/>
        </w:trPr>
        <w:tc>
          <w:tcPr>
            <w:tcW w:w="1696" w:type="dxa"/>
            <w:shd w:val="clear" w:color="auto" w:fill="FFFFFF"/>
            <w:vAlign w:val="center"/>
          </w:tcPr>
          <w:p w14:paraId="4EB8F384"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2862E918"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759504E6"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s="Times New Roman"/>
                <w:sz w:val="20"/>
                <w:szCs w:val="20"/>
              </w:rPr>
            </w:pPr>
            <w:r>
              <w:rPr>
                <w:rFonts w:ascii="仿宋_GB2312" w:eastAsia="仿宋_GB2312" w:hAnsiTheme="minorEastAsia" w:hint="eastAsia"/>
                <w:color w:val="000000"/>
                <w:sz w:val="20"/>
                <w:szCs w:val="20"/>
                <w:lang w:eastAsia="zh-TW" w:bidi="ar"/>
              </w:rPr>
              <w:t>辅助系统设备设施类</w:t>
            </w:r>
          </w:p>
        </w:tc>
        <w:tc>
          <w:tcPr>
            <w:tcW w:w="4209" w:type="dxa"/>
            <w:shd w:val="clear" w:color="auto" w:fill="FFFFFF"/>
            <w:vAlign w:val="center"/>
          </w:tcPr>
          <w:p w14:paraId="70E9DAD2"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用电设备末端未安装剩余电流动作保护装置（RCD）。</w:t>
            </w:r>
          </w:p>
        </w:tc>
        <w:tc>
          <w:tcPr>
            <w:tcW w:w="5047" w:type="dxa"/>
            <w:shd w:val="clear" w:color="auto" w:fill="FFFFFF"/>
            <w:vAlign w:val="center"/>
          </w:tcPr>
          <w:p w14:paraId="567CA073"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hAnsiTheme="minorEastAsia" w:cs="Times New Roman"/>
                <w:sz w:val="20"/>
                <w:szCs w:val="20"/>
              </w:rPr>
            </w:pPr>
            <w:r>
              <w:rPr>
                <w:rFonts w:ascii="仿宋_GB2312" w:eastAsia="仿宋_GB2312" w:hAnsiTheme="minorEastAsia" w:cs="Times New Roman" w:hint="eastAsia"/>
                <w:sz w:val="20"/>
                <w:szCs w:val="20"/>
              </w:rPr>
              <w:t>《剩余电流动作保护装置安装和运行》（GB/T 13955-2017）第4.4.1条</w:t>
            </w:r>
          </w:p>
        </w:tc>
        <w:tc>
          <w:tcPr>
            <w:tcW w:w="518" w:type="dxa"/>
            <w:shd w:val="clear" w:color="auto" w:fill="FFFFFF"/>
            <w:vAlign w:val="center"/>
          </w:tcPr>
          <w:p w14:paraId="062446DB"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p>
        </w:tc>
      </w:tr>
      <w:tr w:rsidR="00EE6FE1" w14:paraId="1766082C" w14:textId="77777777">
        <w:trPr>
          <w:jc w:val="center"/>
        </w:trPr>
        <w:tc>
          <w:tcPr>
            <w:tcW w:w="1696" w:type="dxa"/>
            <w:shd w:val="clear" w:color="auto" w:fill="FFFFFF"/>
            <w:vAlign w:val="center"/>
          </w:tcPr>
          <w:p w14:paraId="0DFD6EC9"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4E8FC652"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7CB8258E"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rPr>
            </w:pPr>
            <w:r>
              <w:rPr>
                <w:rFonts w:ascii="仿宋_GB2312" w:eastAsia="仿宋_GB2312" w:hAnsiTheme="minorEastAsia" w:hint="eastAsia"/>
                <w:color w:val="000000"/>
                <w:sz w:val="20"/>
                <w:szCs w:val="20"/>
                <w:lang w:bidi="ar"/>
              </w:rPr>
              <w:t>消防设施和消防产品类</w:t>
            </w:r>
          </w:p>
        </w:tc>
        <w:tc>
          <w:tcPr>
            <w:tcW w:w="4209" w:type="dxa"/>
            <w:shd w:val="clear" w:color="auto" w:fill="FFFFFF"/>
            <w:vAlign w:val="center"/>
          </w:tcPr>
          <w:p w14:paraId="3F85BCC3"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sz w:val="20"/>
                <w:szCs w:val="20"/>
              </w:rPr>
            </w:pPr>
            <w:r>
              <w:rPr>
                <w:rFonts w:ascii="仿宋_GB2312" w:eastAsia="仿宋_GB2312" w:hAnsiTheme="minorEastAsia" w:hint="eastAsia"/>
                <w:color w:val="000000"/>
                <w:sz w:val="20"/>
                <w:szCs w:val="20"/>
                <w:lang w:bidi="ar"/>
              </w:rPr>
              <w:t>动火作业现场未配备消防器材。</w:t>
            </w:r>
          </w:p>
        </w:tc>
        <w:tc>
          <w:tcPr>
            <w:tcW w:w="5047" w:type="dxa"/>
            <w:shd w:val="clear" w:color="auto" w:fill="FFFFFF"/>
            <w:vAlign w:val="center"/>
          </w:tcPr>
          <w:p w14:paraId="08A74834"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《危险化学品企业特殊作业安全规范》（GB30871-2022）第5.2.1条</w:t>
            </w:r>
          </w:p>
          <w:p w14:paraId="1489B1AF"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《安全生产等级评定技术规范第35部分：医药制造企业》</w:t>
            </w:r>
            <w:r>
              <w:rPr>
                <w:rFonts w:ascii="仿宋_GB2312" w:eastAsia="仿宋_GB2312" w:hAnsiTheme="minorEastAsia" w:hint="eastAsia"/>
                <w:color w:val="000000"/>
                <w:sz w:val="20"/>
                <w:szCs w:val="20"/>
                <w:lang w:bidi="en-US"/>
              </w:rPr>
              <w:t>（DB11/T1322.35-2018）第3.11.5条</w:t>
            </w:r>
          </w:p>
        </w:tc>
        <w:tc>
          <w:tcPr>
            <w:tcW w:w="518" w:type="dxa"/>
            <w:shd w:val="clear" w:color="auto" w:fill="FFFFFF"/>
            <w:vAlign w:val="center"/>
          </w:tcPr>
          <w:p w14:paraId="0172424C"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p>
        </w:tc>
      </w:tr>
      <w:tr w:rsidR="00EE6FE1" w14:paraId="574CAED0" w14:textId="77777777">
        <w:trPr>
          <w:jc w:val="center"/>
        </w:trPr>
        <w:tc>
          <w:tcPr>
            <w:tcW w:w="1696" w:type="dxa"/>
            <w:shd w:val="clear" w:color="auto" w:fill="FFFFFF"/>
            <w:vAlign w:val="center"/>
          </w:tcPr>
          <w:p w14:paraId="40543A0E"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7A4407A8"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1EE6B504"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s="Times New Roman"/>
                <w:sz w:val="20"/>
                <w:szCs w:val="20"/>
              </w:rPr>
            </w:pPr>
            <w:r>
              <w:rPr>
                <w:rFonts w:ascii="仿宋_GB2312" w:eastAsia="仿宋_GB2312" w:hAnsiTheme="minorEastAsia" w:cs="Times New Roman" w:hint="eastAsia"/>
                <w:sz w:val="20"/>
                <w:szCs w:val="20"/>
              </w:rPr>
              <w:t>其他设备设施类</w:t>
            </w:r>
          </w:p>
        </w:tc>
        <w:tc>
          <w:tcPr>
            <w:tcW w:w="4209" w:type="dxa"/>
            <w:shd w:val="clear" w:color="auto" w:fill="FFFFFF"/>
            <w:vAlign w:val="center"/>
          </w:tcPr>
          <w:p w14:paraId="13BB0D08" w14:textId="77777777" w:rsidR="00EE6FE1" w:rsidRDefault="00EB2384">
            <w:pPr>
              <w:pStyle w:val="a8"/>
              <w:adjustRightInd w:val="0"/>
              <w:snapToGrid w:val="0"/>
              <w:ind w:leftChars="50" w:left="105" w:rightChars="50" w:right="105"/>
              <w:rPr>
                <w:rFonts w:ascii="仿宋_GB2312" w:eastAsia="仿宋_GB2312" w:hAnsiTheme="minorEastAsia"/>
                <w:color w:val="000000"/>
                <w:sz w:val="20"/>
                <w:szCs w:val="20"/>
              </w:rPr>
            </w:pPr>
            <w:r>
              <w:rPr>
                <w:rFonts w:ascii="仿宋_GB2312" w:eastAsia="仿宋_GB2312" w:hAnsiTheme="minorEastAsia" w:hint="eastAsia"/>
                <w:color w:val="000000"/>
                <w:sz w:val="20"/>
                <w:szCs w:val="20"/>
              </w:rPr>
              <w:t>防雷装置未定期检测（防雷装置应当每年检测一次，对爆炸和火灾危险环境场所的防雷装置应当每半年检测一次）。</w:t>
            </w:r>
          </w:p>
        </w:tc>
        <w:tc>
          <w:tcPr>
            <w:tcW w:w="5047" w:type="dxa"/>
            <w:shd w:val="clear" w:color="auto" w:fill="FFFFFF"/>
            <w:vAlign w:val="center"/>
          </w:tcPr>
          <w:p w14:paraId="09EFB6B0"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cs="Times New Roman" w:hint="eastAsia"/>
                <w:sz w:val="20"/>
                <w:szCs w:val="20"/>
              </w:rPr>
              <w:t>《防雷减灾管理办法》第十九条、第二十一条</w:t>
            </w:r>
          </w:p>
        </w:tc>
        <w:tc>
          <w:tcPr>
            <w:tcW w:w="518" w:type="dxa"/>
            <w:shd w:val="clear" w:color="auto" w:fill="FFFFFF"/>
            <w:vAlign w:val="center"/>
          </w:tcPr>
          <w:p w14:paraId="4C403C0D"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p>
        </w:tc>
      </w:tr>
      <w:tr w:rsidR="00EE6FE1" w14:paraId="2861D76E" w14:textId="77777777">
        <w:trPr>
          <w:jc w:val="center"/>
        </w:trPr>
        <w:tc>
          <w:tcPr>
            <w:tcW w:w="1696" w:type="dxa"/>
            <w:shd w:val="clear" w:color="auto" w:fill="FFFFFF"/>
            <w:vAlign w:val="center"/>
          </w:tcPr>
          <w:p w14:paraId="33DB5793"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00BB7F78"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eastAsia="zh-TW" w:bidi="ar"/>
              </w:rPr>
              <w:t>设备设施及物料类</w:t>
            </w:r>
          </w:p>
        </w:tc>
        <w:tc>
          <w:tcPr>
            <w:tcW w:w="1184" w:type="dxa"/>
            <w:shd w:val="clear" w:color="auto" w:fill="FFFFFF"/>
            <w:vAlign w:val="center"/>
          </w:tcPr>
          <w:p w14:paraId="3415C2A3"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s="Times New Roman"/>
                <w:sz w:val="20"/>
                <w:szCs w:val="20"/>
              </w:rPr>
            </w:pPr>
            <w:r>
              <w:rPr>
                <w:rFonts w:ascii="仿宋_GB2312" w:eastAsia="仿宋_GB2312" w:hAnsiTheme="minorEastAsia" w:cs="Times New Roman" w:hint="eastAsia"/>
                <w:sz w:val="20"/>
                <w:szCs w:val="20"/>
              </w:rPr>
              <w:t>其他设备设施类</w:t>
            </w:r>
          </w:p>
        </w:tc>
        <w:tc>
          <w:tcPr>
            <w:tcW w:w="4209" w:type="dxa"/>
            <w:shd w:val="clear" w:color="auto" w:fill="FFFFFF"/>
            <w:vAlign w:val="center"/>
          </w:tcPr>
          <w:p w14:paraId="41D8A8DA" w14:textId="77777777" w:rsidR="00EE6FE1" w:rsidRDefault="00EB2384">
            <w:pPr>
              <w:pStyle w:val="a8"/>
              <w:adjustRightInd w:val="0"/>
              <w:snapToGrid w:val="0"/>
              <w:ind w:leftChars="50" w:left="105" w:rightChars="50" w:right="105"/>
              <w:rPr>
                <w:rFonts w:ascii="仿宋_GB2312" w:eastAsia="仿宋_GB2312" w:hAnsiTheme="minorEastAsia"/>
                <w:color w:val="000000"/>
                <w:sz w:val="20"/>
                <w:szCs w:val="20"/>
              </w:rPr>
            </w:pPr>
            <w:r>
              <w:rPr>
                <w:rFonts w:ascii="仿宋_GB2312" w:eastAsia="仿宋_GB2312" w:hAnsiTheme="minorEastAsia" w:hint="eastAsia"/>
                <w:color w:val="000000"/>
                <w:sz w:val="20"/>
                <w:szCs w:val="20"/>
              </w:rPr>
              <w:t>使用国家明令淘汰、已经报废或者达到报废条件的设备设施；</w:t>
            </w:r>
            <w:proofErr w:type="gramStart"/>
            <w:r>
              <w:rPr>
                <w:rFonts w:ascii="仿宋_GB2312" w:eastAsia="仿宋_GB2312" w:hAnsiTheme="minorEastAsia" w:hint="eastAsia"/>
                <w:color w:val="000000"/>
                <w:sz w:val="20"/>
                <w:szCs w:val="20"/>
              </w:rPr>
              <w:t>未依据</w:t>
            </w:r>
            <w:proofErr w:type="gramEnd"/>
            <w:r>
              <w:rPr>
                <w:rFonts w:ascii="仿宋_GB2312" w:eastAsia="仿宋_GB2312" w:hAnsiTheme="minorEastAsia" w:hint="eastAsia"/>
                <w:color w:val="000000"/>
                <w:sz w:val="20"/>
                <w:szCs w:val="20"/>
              </w:rPr>
              <w:t>国家公布的设备性能标准淘汰落后的电气设备。</w:t>
            </w:r>
          </w:p>
        </w:tc>
        <w:tc>
          <w:tcPr>
            <w:tcW w:w="5047" w:type="dxa"/>
            <w:shd w:val="clear" w:color="auto" w:fill="FFFFFF"/>
            <w:vAlign w:val="center"/>
          </w:tcPr>
          <w:p w14:paraId="2FD29D08"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《中华人民共和国特种设备安全法》第三十二条</w:t>
            </w:r>
          </w:p>
          <w:p w14:paraId="3DDF185E"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《北京市安全生产条例》第二十六条</w:t>
            </w:r>
          </w:p>
          <w:p w14:paraId="32B6AD89"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《关于印发淘汰落后安全技术装备目录(2015年第一批)的通知》(安</w:t>
            </w:r>
            <w:proofErr w:type="gramStart"/>
            <w:r>
              <w:rPr>
                <w:rFonts w:ascii="仿宋_GB2312" w:eastAsia="仿宋_GB2312" w:hAnsiTheme="minorEastAsia" w:hint="eastAsia"/>
                <w:color w:val="000000"/>
                <w:sz w:val="20"/>
                <w:szCs w:val="20"/>
                <w:lang w:bidi="ar"/>
              </w:rPr>
              <w:t>监总科技</w:t>
            </w:r>
            <w:proofErr w:type="gramEnd"/>
            <w:r>
              <w:rPr>
                <w:rFonts w:ascii="仿宋_GB2312" w:eastAsia="仿宋_GB2312" w:hAnsiTheme="minorEastAsia" w:hint="eastAsia"/>
                <w:color w:val="000000"/>
                <w:sz w:val="20"/>
                <w:szCs w:val="20"/>
                <w:lang w:bidi="ar"/>
              </w:rPr>
              <w:t>〔2015〕75号)</w:t>
            </w:r>
          </w:p>
        </w:tc>
        <w:tc>
          <w:tcPr>
            <w:tcW w:w="518" w:type="dxa"/>
            <w:shd w:val="clear" w:color="auto" w:fill="FFFFFF"/>
            <w:vAlign w:val="center"/>
          </w:tcPr>
          <w:p w14:paraId="252C1D04"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p>
        </w:tc>
      </w:tr>
      <w:tr w:rsidR="00EE6FE1" w14:paraId="7267B3CC" w14:textId="77777777">
        <w:trPr>
          <w:jc w:val="center"/>
        </w:trPr>
        <w:tc>
          <w:tcPr>
            <w:tcW w:w="1696" w:type="dxa"/>
            <w:shd w:val="clear" w:color="auto" w:fill="FFFFFF"/>
            <w:vAlign w:val="center"/>
          </w:tcPr>
          <w:p w14:paraId="4C925A8C"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25A8808E" w14:textId="77777777" w:rsidR="00EE6FE1" w:rsidRDefault="00EB2384">
            <w:pPr>
              <w:pStyle w:val="a8"/>
              <w:adjustRightInd w:val="0"/>
              <w:snapToGrid w:val="0"/>
              <w:spacing w:before="0" w:beforeAutospacing="0" w:after="0" w:afterAutospacing="0"/>
              <w:ind w:leftChars="50" w:left="105" w:rightChars="50" w:right="105"/>
              <w:jc w:val="center"/>
              <w:rPr>
                <w:rFonts w:ascii="仿宋_GB2312" w:eastAsia="仿宋_GB2312" w:hAnsiTheme="minorEastAsia" w:cs="Times New Roman"/>
                <w:sz w:val="20"/>
                <w:szCs w:val="20"/>
              </w:rPr>
            </w:pPr>
            <w:r>
              <w:rPr>
                <w:rFonts w:ascii="仿宋_GB2312" w:eastAsia="仿宋_GB2312" w:hAnsiTheme="minorEastAsia" w:cs="Times New Roman" w:hint="eastAsia"/>
                <w:sz w:val="20"/>
                <w:szCs w:val="20"/>
              </w:rPr>
              <w:t>人员类</w:t>
            </w:r>
          </w:p>
        </w:tc>
        <w:tc>
          <w:tcPr>
            <w:tcW w:w="1184" w:type="dxa"/>
            <w:shd w:val="clear" w:color="auto" w:fill="FFFFFF"/>
            <w:vAlign w:val="center"/>
          </w:tcPr>
          <w:p w14:paraId="4C589D4E" w14:textId="77777777" w:rsidR="00EE6FE1" w:rsidRDefault="00EB2384">
            <w:pPr>
              <w:pStyle w:val="a8"/>
              <w:adjustRightInd w:val="0"/>
              <w:snapToGrid w:val="0"/>
              <w:spacing w:before="0" w:beforeAutospacing="0" w:after="0" w:afterAutospacing="0"/>
              <w:ind w:leftChars="50" w:left="105" w:rightChars="50" w:right="105"/>
              <w:jc w:val="center"/>
              <w:rPr>
                <w:rFonts w:ascii="仿宋_GB2312" w:eastAsia="仿宋_GB2312" w:hAnsiTheme="minorEastAsia" w:cs="Times New Roman"/>
                <w:sz w:val="20"/>
                <w:szCs w:val="20"/>
              </w:rPr>
            </w:pPr>
            <w:r>
              <w:rPr>
                <w:rFonts w:ascii="仿宋_GB2312" w:eastAsia="仿宋_GB2312" w:hAnsiTheme="minorEastAsia" w:cs="Times New Roman" w:hint="eastAsia"/>
                <w:sz w:val="20"/>
                <w:szCs w:val="20"/>
              </w:rPr>
              <w:t>资格资质类</w:t>
            </w:r>
          </w:p>
        </w:tc>
        <w:tc>
          <w:tcPr>
            <w:tcW w:w="4209" w:type="dxa"/>
            <w:shd w:val="clear" w:color="auto" w:fill="FFFFFF"/>
            <w:vAlign w:val="center"/>
          </w:tcPr>
          <w:p w14:paraId="7E978B61"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hAnsiTheme="minorEastAsia" w:cs="Times New Roman"/>
                <w:sz w:val="20"/>
                <w:szCs w:val="20"/>
              </w:rPr>
            </w:pPr>
            <w:r>
              <w:rPr>
                <w:rFonts w:ascii="仿宋_GB2312" w:eastAsia="仿宋_GB2312" w:hAnsiTheme="minorEastAsia" w:hint="eastAsia"/>
                <w:color w:val="000000"/>
                <w:sz w:val="20"/>
                <w:szCs w:val="20"/>
                <w:lang w:bidi="ar"/>
              </w:rPr>
              <w:t>配电室值班人员未取得合格有效的电工作业操作资格证书。</w:t>
            </w:r>
          </w:p>
        </w:tc>
        <w:tc>
          <w:tcPr>
            <w:tcW w:w="5047" w:type="dxa"/>
            <w:shd w:val="clear" w:color="auto" w:fill="FFFFFF"/>
            <w:vAlign w:val="center"/>
          </w:tcPr>
          <w:p w14:paraId="16CB0479" w14:textId="77777777" w:rsidR="00EE6FE1" w:rsidRDefault="00EB2384">
            <w:pPr>
              <w:widowControl/>
              <w:adjustRightInd w:val="0"/>
              <w:snapToGrid w:val="0"/>
              <w:ind w:leftChars="50" w:left="105" w:rightChars="50" w:right="105"/>
              <w:jc w:val="left"/>
              <w:rPr>
                <w:rFonts w:ascii="仿宋_GB2312" w:eastAsia="仿宋_GB2312" w:hAnsiTheme="minorEastAsia"/>
                <w:kern w:val="0"/>
                <w:sz w:val="20"/>
                <w:szCs w:val="20"/>
              </w:rPr>
            </w:pPr>
            <w:r>
              <w:rPr>
                <w:rFonts w:ascii="仿宋_GB2312" w:eastAsia="仿宋_GB2312" w:hAnsiTheme="minorEastAsia" w:hint="eastAsia"/>
                <w:kern w:val="0"/>
                <w:sz w:val="20"/>
                <w:szCs w:val="20"/>
              </w:rPr>
              <w:t>《中华人民共和国安全生产法》第三十条</w:t>
            </w:r>
          </w:p>
          <w:p w14:paraId="05774FBB" w14:textId="77777777" w:rsidR="00EE6FE1" w:rsidRDefault="00EB2384">
            <w:pPr>
              <w:widowControl/>
              <w:adjustRightInd w:val="0"/>
              <w:snapToGrid w:val="0"/>
              <w:ind w:leftChars="50" w:left="105" w:rightChars="50" w:right="105"/>
              <w:jc w:val="left"/>
              <w:rPr>
                <w:rFonts w:ascii="仿宋_GB2312" w:eastAsia="仿宋_GB2312" w:hAnsiTheme="minorEastAsia"/>
                <w:kern w:val="0"/>
                <w:sz w:val="20"/>
                <w:szCs w:val="20"/>
              </w:rPr>
            </w:pPr>
            <w:r>
              <w:rPr>
                <w:rFonts w:ascii="仿宋_GB2312" w:eastAsia="仿宋_GB2312" w:hAnsiTheme="minorEastAsia" w:hint="eastAsia"/>
                <w:kern w:val="0"/>
                <w:sz w:val="20"/>
                <w:szCs w:val="20"/>
              </w:rPr>
              <w:t>《生产经营单位安全培训规定》第十八条</w:t>
            </w:r>
          </w:p>
          <w:p w14:paraId="4D3A6E22"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hAnsiTheme="minorEastAsia" w:cs="Times New Roman"/>
                <w:sz w:val="20"/>
                <w:szCs w:val="20"/>
              </w:rPr>
            </w:pPr>
            <w:r>
              <w:rPr>
                <w:rFonts w:ascii="仿宋_GB2312" w:eastAsia="仿宋_GB2312" w:hAnsiTheme="minorEastAsia" w:cs="Times New Roman" w:hint="eastAsia"/>
                <w:kern w:val="2"/>
                <w:sz w:val="20"/>
                <w:szCs w:val="20"/>
              </w:rPr>
              <w:t>《配电室安全管理规范》（DB11/527-2021）第8.1.1条</w:t>
            </w:r>
          </w:p>
        </w:tc>
        <w:tc>
          <w:tcPr>
            <w:tcW w:w="518" w:type="dxa"/>
            <w:shd w:val="clear" w:color="auto" w:fill="FFFFFF"/>
            <w:vAlign w:val="center"/>
          </w:tcPr>
          <w:p w14:paraId="559FE6D7"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p>
        </w:tc>
      </w:tr>
      <w:tr w:rsidR="00EE6FE1" w14:paraId="2071DECA" w14:textId="77777777">
        <w:trPr>
          <w:jc w:val="center"/>
        </w:trPr>
        <w:tc>
          <w:tcPr>
            <w:tcW w:w="1696" w:type="dxa"/>
            <w:shd w:val="clear" w:color="auto" w:fill="FFFFFF"/>
            <w:vAlign w:val="center"/>
          </w:tcPr>
          <w:p w14:paraId="0F699651"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60B868FB" w14:textId="77777777" w:rsidR="00EE6FE1" w:rsidRDefault="00EB2384">
            <w:pPr>
              <w:adjustRightInd w:val="0"/>
              <w:snapToGrid w:val="0"/>
              <w:ind w:leftChars="50" w:left="105" w:rightChars="50" w:right="105"/>
              <w:jc w:val="center"/>
              <w:rPr>
                <w:rFonts w:ascii="仿宋_GB2312" w:eastAsia="仿宋_GB2312" w:hAnsiTheme="minorEastAsia"/>
                <w:sz w:val="20"/>
                <w:szCs w:val="20"/>
              </w:rPr>
            </w:pPr>
            <w:r>
              <w:rPr>
                <w:rFonts w:ascii="仿宋_GB2312" w:eastAsia="仿宋_GB2312" w:hAnsiTheme="minorEastAsia" w:hint="eastAsia"/>
                <w:sz w:val="20"/>
                <w:szCs w:val="20"/>
              </w:rPr>
              <w:t>人员类</w:t>
            </w:r>
          </w:p>
        </w:tc>
        <w:tc>
          <w:tcPr>
            <w:tcW w:w="1184" w:type="dxa"/>
            <w:shd w:val="clear" w:color="auto" w:fill="FFFFFF"/>
            <w:vAlign w:val="center"/>
          </w:tcPr>
          <w:p w14:paraId="1DA050EF" w14:textId="77777777" w:rsidR="00EE6FE1" w:rsidRDefault="00EB2384">
            <w:pPr>
              <w:adjustRightInd w:val="0"/>
              <w:snapToGrid w:val="0"/>
              <w:ind w:leftChars="50" w:left="105" w:rightChars="50" w:right="105"/>
              <w:jc w:val="center"/>
              <w:rPr>
                <w:rFonts w:ascii="仿宋_GB2312" w:eastAsia="仿宋_GB2312" w:hAnsiTheme="minorEastAsia"/>
                <w:sz w:val="20"/>
                <w:szCs w:val="20"/>
              </w:rPr>
            </w:pPr>
            <w:r>
              <w:rPr>
                <w:rFonts w:ascii="仿宋_GB2312" w:eastAsia="仿宋_GB2312" w:hAnsiTheme="minorEastAsia" w:hint="eastAsia"/>
                <w:sz w:val="20"/>
                <w:szCs w:val="20"/>
              </w:rPr>
              <w:t>资格资质类</w:t>
            </w:r>
          </w:p>
        </w:tc>
        <w:tc>
          <w:tcPr>
            <w:tcW w:w="4209" w:type="dxa"/>
            <w:shd w:val="clear" w:color="auto" w:fill="FFFFFF"/>
            <w:vAlign w:val="center"/>
          </w:tcPr>
          <w:p w14:paraId="2A4D9BF2" w14:textId="77777777" w:rsidR="00EE6FE1" w:rsidRDefault="00EB2384">
            <w:pPr>
              <w:adjustRightInd w:val="0"/>
              <w:snapToGrid w:val="0"/>
              <w:ind w:leftChars="50" w:left="105" w:rightChars="50" w:right="105"/>
              <w:rPr>
                <w:rFonts w:ascii="仿宋_GB2312" w:eastAsia="仿宋_GB2312" w:hAnsiTheme="minorEastAsia"/>
                <w:sz w:val="20"/>
                <w:szCs w:val="20"/>
              </w:rPr>
            </w:pPr>
            <w:r>
              <w:rPr>
                <w:rFonts w:ascii="仿宋_GB2312" w:eastAsia="仿宋_GB2312" w:hAnsiTheme="minorEastAsia" w:hint="eastAsia"/>
                <w:sz w:val="20"/>
                <w:szCs w:val="20"/>
              </w:rPr>
              <w:t>开展有限空间作业过程中，现场监护人员未到岗或未持证上岗。</w:t>
            </w:r>
          </w:p>
        </w:tc>
        <w:tc>
          <w:tcPr>
            <w:tcW w:w="5047" w:type="dxa"/>
            <w:shd w:val="clear" w:color="auto" w:fill="FFFFFF"/>
            <w:vAlign w:val="center"/>
          </w:tcPr>
          <w:p w14:paraId="7E645273"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《北京市安全生产条例》第二十九条</w:t>
            </w:r>
          </w:p>
          <w:p w14:paraId="69BC072D"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《危险化学品企业特殊作业安全规范》（GB30871-2022）第6章</w:t>
            </w:r>
          </w:p>
          <w:p w14:paraId="6D6C3DDC" w14:textId="77777777" w:rsidR="00EE6FE1" w:rsidRDefault="00EB2384">
            <w:pPr>
              <w:widowControl/>
              <w:adjustRightInd w:val="0"/>
              <w:snapToGrid w:val="0"/>
              <w:ind w:leftChars="50" w:left="105" w:rightChars="50" w:right="105"/>
              <w:jc w:val="left"/>
              <w:rPr>
                <w:rFonts w:ascii="仿宋_GB2312" w:eastAsia="仿宋_GB2312" w:hAnsiTheme="minorEastAsia"/>
                <w:kern w:val="0"/>
                <w:sz w:val="20"/>
                <w:szCs w:val="20"/>
              </w:rPr>
            </w:pPr>
            <w:r>
              <w:rPr>
                <w:rFonts w:ascii="仿宋_GB2312" w:eastAsia="仿宋_GB2312" w:hAnsiTheme="minorEastAsia" w:hint="eastAsia"/>
                <w:color w:val="000000"/>
                <w:sz w:val="20"/>
                <w:szCs w:val="20"/>
                <w:lang w:bidi="ar"/>
              </w:rPr>
              <w:t>《有限空间作业安全技术规范》</w:t>
            </w:r>
            <w:r>
              <w:rPr>
                <w:rFonts w:ascii="仿宋_GB2312" w:eastAsia="仿宋_GB2312" w:hAnsiTheme="minorEastAsia" w:hint="eastAsia"/>
                <w:color w:val="000000"/>
                <w:sz w:val="20"/>
                <w:szCs w:val="20"/>
                <w:lang w:bidi="en-US"/>
              </w:rPr>
              <w:t>（DB11/T852-2019）</w:t>
            </w:r>
            <w:r>
              <w:rPr>
                <w:rFonts w:ascii="仿宋_GB2312" w:eastAsia="仿宋_GB2312" w:hAnsiTheme="minorEastAsia" w:hint="eastAsia"/>
                <w:color w:val="000000"/>
                <w:sz w:val="20"/>
                <w:szCs w:val="20"/>
                <w:lang w:bidi="ar"/>
              </w:rPr>
              <w:t>第5.2、5.6、5.9、5.10、5.11、</w:t>
            </w:r>
            <w:r>
              <w:rPr>
                <w:rFonts w:ascii="仿宋_GB2312" w:eastAsia="仿宋_GB2312" w:hAnsiTheme="minorEastAsia" w:hint="eastAsia"/>
                <w:color w:val="000000"/>
                <w:sz w:val="20"/>
                <w:szCs w:val="20"/>
                <w:lang w:bidi="en-US"/>
              </w:rPr>
              <w:t>5.</w:t>
            </w:r>
            <w:r>
              <w:rPr>
                <w:rFonts w:ascii="仿宋_GB2312" w:eastAsia="仿宋_GB2312" w:hAnsiTheme="minorEastAsia" w:hint="eastAsia"/>
                <w:color w:val="000000"/>
                <w:sz w:val="20"/>
                <w:szCs w:val="20"/>
                <w:lang w:bidi="ar"/>
              </w:rPr>
              <w:t>12条</w:t>
            </w:r>
          </w:p>
        </w:tc>
        <w:tc>
          <w:tcPr>
            <w:tcW w:w="518" w:type="dxa"/>
            <w:shd w:val="clear" w:color="auto" w:fill="FFFFFF"/>
            <w:vAlign w:val="center"/>
          </w:tcPr>
          <w:p w14:paraId="6C8E0C11"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p>
        </w:tc>
      </w:tr>
      <w:tr w:rsidR="00EE6FE1" w14:paraId="56BF564E" w14:textId="77777777">
        <w:trPr>
          <w:jc w:val="center"/>
        </w:trPr>
        <w:tc>
          <w:tcPr>
            <w:tcW w:w="1696" w:type="dxa"/>
            <w:shd w:val="clear" w:color="auto" w:fill="FFFFFF"/>
            <w:vAlign w:val="center"/>
          </w:tcPr>
          <w:p w14:paraId="4B7CB38A"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0A008BE7"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人员类</w:t>
            </w:r>
          </w:p>
        </w:tc>
        <w:tc>
          <w:tcPr>
            <w:tcW w:w="1184" w:type="dxa"/>
            <w:shd w:val="clear" w:color="auto" w:fill="FFFFFF"/>
            <w:vAlign w:val="center"/>
          </w:tcPr>
          <w:p w14:paraId="5203DD6E"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操作行为类</w:t>
            </w:r>
          </w:p>
        </w:tc>
        <w:tc>
          <w:tcPr>
            <w:tcW w:w="4209" w:type="dxa"/>
            <w:shd w:val="clear" w:color="auto" w:fill="FFFFFF"/>
            <w:vAlign w:val="center"/>
          </w:tcPr>
          <w:p w14:paraId="7952ADDB"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sz w:val="20"/>
                <w:szCs w:val="20"/>
              </w:rPr>
            </w:pPr>
            <w:r>
              <w:rPr>
                <w:rFonts w:ascii="仿宋_GB2312" w:eastAsia="仿宋_GB2312" w:hAnsiTheme="minorEastAsia" w:hint="eastAsia"/>
                <w:color w:val="000000"/>
                <w:sz w:val="20"/>
                <w:szCs w:val="20"/>
                <w:lang w:bidi="ar"/>
              </w:rPr>
              <w:t>设备检维修未按规定执行工作票、操作票制度。</w:t>
            </w:r>
          </w:p>
        </w:tc>
        <w:tc>
          <w:tcPr>
            <w:tcW w:w="5047" w:type="dxa"/>
            <w:shd w:val="clear" w:color="auto" w:fill="FFFFFF"/>
            <w:vAlign w:val="center"/>
          </w:tcPr>
          <w:p w14:paraId="73E4B626"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hAnsiTheme="minorEastAsia" w:cs="Times New Roman"/>
                <w:sz w:val="20"/>
                <w:szCs w:val="20"/>
              </w:rPr>
            </w:pPr>
            <w:r>
              <w:rPr>
                <w:rFonts w:ascii="仿宋_GB2312" w:eastAsia="仿宋_GB2312" w:hAnsiTheme="minorEastAsia" w:cs="Times New Roman" w:hint="eastAsia"/>
                <w:kern w:val="2"/>
                <w:sz w:val="20"/>
                <w:szCs w:val="20"/>
              </w:rPr>
              <w:t>《配电室安全管理规范》（DB11/527-2021）第7.1条、第7.2条</w:t>
            </w:r>
          </w:p>
        </w:tc>
        <w:tc>
          <w:tcPr>
            <w:tcW w:w="518" w:type="dxa"/>
            <w:shd w:val="clear" w:color="auto" w:fill="FFFFFF"/>
            <w:vAlign w:val="center"/>
          </w:tcPr>
          <w:p w14:paraId="282CB8EE"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p>
        </w:tc>
      </w:tr>
      <w:tr w:rsidR="00EE6FE1" w14:paraId="49BB383E" w14:textId="77777777">
        <w:trPr>
          <w:jc w:val="center"/>
        </w:trPr>
        <w:tc>
          <w:tcPr>
            <w:tcW w:w="1696" w:type="dxa"/>
            <w:shd w:val="clear" w:color="auto" w:fill="FFFFFF"/>
            <w:vAlign w:val="center"/>
          </w:tcPr>
          <w:p w14:paraId="055ED1FF"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21AAC714" w14:textId="77777777" w:rsidR="00EE6FE1" w:rsidRDefault="00EB2384">
            <w:pPr>
              <w:adjustRightInd w:val="0"/>
              <w:snapToGrid w:val="0"/>
              <w:ind w:leftChars="50" w:left="105" w:rightChars="50" w:right="105"/>
              <w:jc w:val="center"/>
              <w:rPr>
                <w:rFonts w:ascii="仿宋_GB2312" w:eastAsia="仿宋_GB2312" w:hAnsiTheme="minorEastAsia"/>
                <w:sz w:val="20"/>
                <w:szCs w:val="20"/>
              </w:rPr>
            </w:pPr>
            <w:r>
              <w:rPr>
                <w:rFonts w:ascii="仿宋_GB2312" w:eastAsia="仿宋_GB2312" w:hAnsiTheme="minorEastAsia" w:hint="eastAsia"/>
                <w:sz w:val="20"/>
                <w:szCs w:val="20"/>
              </w:rPr>
              <w:t>人员类</w:t>
            </w:r>
          </w:p>
        </w:tc>
        <w:tc>
          <w:tcPr>
            <w:tcW w:w="1184" w:type="dxa"/>
            <w:shd w:val="clear" w:color="auto" w:fill="FFFFFF"/>
            <w:vAlign w:val="center"/>
          </w:tcPr>
          <w:p w14:paraId="2FA420E2" w14:textId="77777777" w:rsidR="00EE6FE1" w:rsidRDefault="00EB2384">
            <w:pPr>
              <w:adjustRightInd w:val="0"/>
              <w:snapToGrid w:val="0"/>
              <w:ind w:leftChars="50" w:left="105" w:rightChars="50" w:right="105"/>
              <w:jc w:val="center"/>
              <w:rPr>
                <w:rFonts w:ascii="仿宋_GB2312" w:eastAsia="仿宋_GB2312" w:hAnsiTheme="minorEastAsia"/>
                <w:sz w:val="20"/>
                <w:szCs w:val="20"/>
              </w:rPr>
            </w:pPr>
            <w:r>
              <w:rPr>
                <w:rFonts w:ascii="仿宋_GB2312" w:eastAsia="仿宋_GB2312" w:hAnsiTheme="minorEastAsia" w:hint="eastAsia"/>
                <w:sz w:val="20"/>
                <w:szCs w:val="20"/>
              </w:rPr>
              <w:t>操作行为类</w:t>
            </w:r>
          </w:p>
        </w:tc>
        <w:tc>
          <w:tcPr>
            <w:tcW w:w="4209" w:type="dxa"/>
            <w:shd w:val="clear" w:color="auto" w:fill="FFFFFF"/>
            <w:vAlign w:val="center"/>
          </w:tcPr>
          <w:p w14:paraId="468E570B" w14:textId="77777777" w:rsidR="00EE6FE1" w:rsidRDefault="00EB2384">
            <w:pPr>
              <w:adjustRightInd w:val="0"/>
              <w:snapToGrid w:val="0"/>
              <w:ind w:leftChars="50" w:left="105" w:rightChars="50" w:right="105"/>
              <w:rPr>
                <w:rFonts w:ascii="仿宋_GB2312" w:eastAsia="仿宋_GB2312" w:hAnsiTheme="minorEastAsia"/>
                <w:sz w:val="20"/>
                <w:szCs w:val="20"/>
              </w:rPr>
            </w:pPr>
            <w:r>
              <w:rPr>
                <w:rFonts w:ascii="仿宋_GB2312" w:eastAsia="仿宋_GB2312" w:hAnsiTheme="minorEastAsia" w:hint="eastAsia"/>
                <w:sz w:val="20"/>
                <w:szCs w:val="20"/>
              </w:rPr>
              <w:t>未做到“先检测、后作业”或通风不足、检测不合格作业。</w:t>
            </w:r>
          </w:p>
        </w:tc>
        <w:tc>
          <w:tcPr>
            <w:tcW w:w="5047" w:type="dxa"/>
            <w:shd w:val="clear" w:color="auto" w:fill="FFFFFF"/>
            <w:vAlign w:val="center"/>
          </w:tcPr>
          <w:p w14:paraId="5DAE0BC6"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《北京市安全生产条例》第二十九条</w:t>
            </w:r>
          </w:p>
          <w:p w14:paraId="79068F68"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《危险化学品企业特殊作业安全规范》（GB30871-2022）第6章</w:t>
            </w:r>
          </w:p>
          <w:p w14:paraId="0BB878E1" w14:textId="77777777" w:rsidR="00EE6FE1" w:rsidRDefault="00EB2384" w:rsidP="00600F8B">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《有限空间作业安全技术规范》</w:t>
            </w:r>
            <w:r>
              <w:rPr>
                <w:rFonts w:ascii="仿宋_GB2312" w:eastAsia="仿宋_GB2312" w:hAnsiTheme="minorEastAsia" w:hint="eastAsia"/>
                <w:color w:val="000000"/>
                <w:sz w:val="20"/>
                <w:szCs w:val="20"/>
                <w:lang w:bidi="en-US"/>
              </w:rPr>
              <w:t>（DB11/T852-2019）</w:t>
            </w:r>
            <w:r>
              <w:rPr>
                <w:rFonts w:ascii="仿宋_GB2312" w:eastAsia="仿宋_GB2312" w:hAnsiTheme="minorEastAsia" w:hint="eastAsia"/>
                <w:color w:val="000000"/>
                <w:sz w:val="20"/>
                <w:szCs w:val="20"/>
                <w:lang w:bidi="ar"/>
              </w:rPr>
              <w:t>第5.6、5.9、5.10、5.11、</w:t>
            </w:r>
            <w:r>
              <w:rPr>
                <w:rFonts w:ascii="仿宋_GB2312" w:eastAsia="仿宋_GB2312" w:hAnsiTheme="minorEastAsia" w:hint="eastAsia"/>
                <w:color w:val="000000"/>
                <w:sz w:val="20"/>
                <w:szCs w:val="20"/>
                <w:lang w:bidi="en-US"/>
              </w:rPr>
              <w:t>5.</w:t>
            </w:r>
            <w:r>
              <w:rPr>
                <w:rFonts w:ascii="仿宋_GB2312" w:eastAsia="仿宋_GB2312" w:hAnsiTheme="minorEastAsia" w:hint="eastAsia"/>
                <w:color w:val="000000"/>
                <w:sz w:val="20"/>
                <w:szCs w:val="20"/>
                <w:lang w:bidi="ar"/>
              </w:rPr>
              <w:t>12条</w:t>
            </w:r>
          </w:p>
        </w:tc>
        <w:tc>
          <w:tcPr>
            <w:tcW w:w="518" w:type="dxa"/>
            <w:shd w:val="clear" w:color="auto" w:fill="FFFFFF"/>
            <w:vAlign w:val="center"/>
          </w:tcPr>
          <w:p w14:paraId="3F01F906"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p>
        </w:tc>
      </w:tr>
      <w:tr w:rsidR="00EE6FE1" w14:paraId="03E48890" w14:textId="77777777">
        <w:trPr>
          <w:jc w:val="center"/>
        </w:trPr>
        <w:tc>
          <w:tcPr>
            <w:tcW w:w="1696" w:type="dxa"/>
            <w:shd w:val="clear" w:color="auto" w:fill="FFFFFF"/>
            <w:vAlign w:val="center"/>
          </w:tcPr>
          <w:p w14:paraId="2E696CEE"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1D84A81A" w14:textId="77777777" w:rsidR="00EE6FE1" w:rsidRDefault="00EB2384">
            <w:pPr>
              <w:adjustRightInd w:val="0"/>
              <w:snapToGrid w:val="0"/>
              <w:ind w:leftChars="50" w:left="105" w:rightChars="50" w:right="105"/>
              <w:jc w:val="center"/>
              <w:rPr>
                <w:rFonts w:ascii="仿宋_GB2312" w:eastAsia="仿宋_GB2312" w:hAnsiTheme="minorEastAsia"/>
                <w:sz w:val="20"/>
                <w:szCs w:val="20"/>
              </w:rPr>
            </w:pPr>
            <w:r>
              <w:rPr>
                <w:rFonts w:ascii="仿宋_GB2312" w:eastAsia="仿宋_GB2312" w:hAnsiTheme="minorEastAsia" w:hint="eastAsia"/>
                <w:sz w:val="20"/>
                <w:szCs w:val="20"/>
              </w:rPr>
              <w:t>人员类</w:t>
            </w:r>
          </w:p>
        </w:tc>
        <w:tc>
          <w:tcPr>
            <w:tcW w:w="1184" w:type="dxa"/>
            <w:shd w:val="clear" w:color="auto" w:fill="FFFFFF"/>
            <w:vAlign w:val="center"/>
          </w:tcPr>
          <w:p w14:paraId="0531A56C" w14:textId="77777777" w:rsidR="00EE6FE1" w:rsidRDefault="00EB2384">
            <w:pPr>
              <w:adjustRightInd w:val="0"/>
              <w:snapToGrid w:val="0"/>
              <w:ind w:leftChars="50" w:left="105" w:rightChars="50" w:right="105"/>
              <w:jc w:val="center"/>
              <w:rPr>
                <w:rFonts w:ascii="仿宋_GB2312" w:eastAsia="仿宋_GB2312" w:hAnsiTheme="minorEastAsia"/>
                <w:sz w:val="20"/>
                <w:szCs w:val="20"/>
              </w:rPr>
            </w:pPr>
            <w:r>
              <w:rPr>
                <w:rFonts w:ascii="仿宋_GB2312" w:eastAsia="仿宋_GB2312" w:hAnsiTheme="minorEastAsia" w:hint="eastAsia"/>
                <w:sz w:val="20"/>
                <w:szCs w:val="20"/>
              </w:rPr>
              <w:t>操作行为类</w:t>
            </w:r>
          </w:p>
        </w:tc>
        <w:tc>
          <w:tcPr>
            <w:tcW w:w="4209" w:type="dxa"/>
            <w:shd w:val="clear" w:color="auto" w:fill="FFFFFF"/>
            <w:vAlign w:val="center"/>
          </w:tcPr>
          <w:p w14:paraId="5CA3C7A5" w14:textId="77777777" w:rsidR="00EE6FE1" w:rsidRDefault="00EB2384">
            <w:pPr>
              <w:adjustRightInd w:val="0"/>
              <w:snapToGrid w:val="0"/>
              <w:ind w:leftChars="50" w:left="105" w:rightChars="50" w:right="105"/>
              <w:rPr>
                <w:rFonts w:ascii="仿宋_GB2312" w:eastAsia="仿宋_GB2312" w:hAnsiTheme="minorEastAsia"/>
                <w:sz w:val="20"/>
                <w:szCs w:val="20"/>
              </w:rPr>
            </w:pPr>
            <w:r>
              <w:rPr>
                <w:rFonts w:ascii="仿宋_GB2312" w:eastAsia="仿宋_GB2312" w:hAnsiTheme="minorEastAsia" w:hint="eastAsia"/>
                <w:sz w:val="20"/>
                <w:szCs w:val="20"/>
              </w:rPr>
              <w:t>有限空间作业未履行作业审批制度。</w:t>
            </w:r>
          </w:p>
        </w:tc>
        <w:tc>
          <w:tcPr>
            <w:tcW w:w="5047" w:type="dxa"/>
            <w:shd w:val="clear" w:color="auto" w:fill="FFFFFF"/>
            <w:vAlign w:val="center"/>
          </w:tcPr>
          <w:p w14:paraId="122EF39D"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《北京市安全生产条例》第二十九条</w:t>
            </w:r>
          </w:p>
          <w:p w14:paraId="2E448C60"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《危险化学品企业特殊作业安全规范》（GB30871-2022）第6章</w:t>
            </w:r>
          </w:p>
          <w:p w14:paraId="16CA1D83" w14:textId="77777777" w:rsidR="00EE6FE1" w:rsidRDefault="00EB2384" w:rsidP="00600F8B">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《有限空间作业安全技术规范》</w:t>
            </w:r>
            <w:r>
              <w:rPr>
                <w:rFonts w:ascii="仿宋_GB2312" w:eastAsia="仿宋_GB2312" w:hAnsiTheme="minorEastAsia" w:hint="eastAsia"/>
                <w:color w:val="000000"/>
                <w:sz w:val="20"/>
                <w:szCs w:val="20"/>
                <w:lang w:bidi="en-US"/>
              </w:rPr>
              <w:t>（DB11/T852-2019）</w:t>
            </w:r>
            <w:r>
              <w:rPr>
                <w:rFonts w:ascii="仿宋_GB2312" w:eastAsia="仿宋_GB2312" w:hAnsiTheme="minorEastAsia" w:hint="eastAsia"/>
                <w:color w:val="000000"/>
                <w:sz w:val="20"/>
                <w:szCs w:val="20"/>
                <w:lang w:bidi="ar"/>
              </w:rPr>
              <w:t>第</w:t>
            </w:r>
            <w:r w:rsidR="00600F8B">
              <w:rPr>
                <w:rFonts w:ascii="仿宋_GB2312" w:eastAsia="仿宋_GB2312" w:hAnsiTheme="minorEastAsia" w:hint="eastAsia"/>
                <w:color w:val="000000"/>
                <w:sz w:val="20"/>
                <w:szCs w:val="20"/>
                <w:lang w:bidi="ar"/>
              </w:rPr>
              <w:t>5.</w:t>
            </w:r>
            <w:r>
              <w:rPr>
                <w:rFonts w:ascii="仿宋_GB2312" w:eastAsia="仿宋_GB2312" w:hAnsiTheme="minorEastAsia" w:hint="eastAsia"/>
                <w:color w:val="000000"/>
                <w:sz w:val="20"/>
                <w:szCs w:val="20"/>
                <w:lang w:bidi="ar"/>
              </w:rPr>
              <w:t>2条</w:t>
            </w:r>
          </w:p>
        </w:tc>
        <w:tc>
          <w:tcPr>
            <w:tcW w:w="518" w:type="dxa"/>
            <w:shd w:val="clear" w:color="auto" w:fill="FFFFFF"/>
            <w:vAlign w:val="center"/>
          </w:tcPr>
          <w:p w14:paraId="62DAEDE0"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p>
        </w:tc>
      </w:tr>
      <w:tr w:rsidR="00EE6FE1" w14:paraId="74B19F42" w14:textId="77777777">
        <w:trPr>
          <w:jc w:val="center"/>
        </w:trPr>
        <w:tc>
          <w:tcPr>
            <w:tcW w:w="1696" w:type="dxa"/>
            <w:shd w:val="clear" w:color="auto" w:fill="FFFFFF"/>
            <w:vAlign w:val="center"/>
          </w:tcPr>
          <w:p w14:paraId="7157BC26"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4DD9F4B7" w14:textId="77777777" w:rsidR="00EE6FE1" w:rsidRDefault="00EB2384">
            <w:pPr>
              <w:adjustRightInd w:val="0"/>
              <w:snapToGrid w:val="0"/>
              <w:ind w:leftChars="50" w:left="105" w:rightChars="50" w:right="105"/>
              <w:jc w:val="center"/>
              <w:rPr>
                <w:rFonts w:ascii="仿宋_GB2312" w:eastAsia="仿宋_GB2312" w:hAnsiTheme="minorEastAsia"/>
                <w:sz w:val="20"/>
                <w:szCs w:val="20"/>
              </w:rPr>
            </w:pPr>
            <w:r>
              <w:rPr>
                <w:rFonts w:ascii="仿宋_GB2312" w:eastAsia="仿宋_GB2312" w:hAnsiTheme="minorEastAsia" w:hint="eastAsia"/>
                <w:sz w:val="20"/>
                <w:szCs w:val="20"/>
              </w:rPr>
              <w:t>人员类</w:t>
            </w:r>
          </w:p>
        </w:tc>
        <w:tc>
          <w:tcPr>
            <w:tcW w:w="1184" w:type="dxa"/>
            <w:shd w:val="clear" w:color="auto" w:fill="FFFFFF"/>
            <w:vAlign w:val="center"/>
          </w:tcPr>
          <w:p w14:paraId="3D8DF483" w14:textId="77777777" w:rsidR="00EE6FE1" w:rsidRDefault="00EB2384">
            <w:pPr>
              <w:adjustRightInd w:val="0"/>
              <w:snapToGrid w:val="0"/>
              <w:ind w:leftChars="50" w:left="105" w:rightChars="50" w:right="105"/>
              <w:jc w:val="center"/>
              <w:rPr>
                <w:rFonts w:ascii="仿宋_GB2312" w:eastAsia="仿宋_GB2312" w:hAnsiTheme="minorEastAsia"/>
                <w:sz w:val="20"/>
                <w:szCs w:val="20"/>
              </w:rPr>
            </w:pPr>
            <w:r>
              <w:rPr>
                <w:rFonts w:ascii="仿宋_GB2312" w:eastAsia="仿宋_GB2312" w:hAnsiTheme="minorEastAsia" w:hint="eastAsia"/>
                <w:sz w:val="20"/>
                <w:szCs w:val="20"/>
              </w:rPr>
              <w:t>操作行为类</w:t>
            </w:r>
          </w:p>
        </w:tc>
        <w:tc>
          <w:tcPr>
            <w:tcW w:w="4209" w:type="dxa"/>
            <w:shd w:val="clear" w:color="auto" w:fill="FFFFFF"/>
            <w:vAlign w:val="center"/>
          </w:tcPr>
          <w:p w14:paraId="09EA0BE0" w14:textId="77777777" w:rsidR="00EE6FE1" w:rsidRDefault="00EB2384">
            <w:pPr>
              <w:adjustRightInd w:val="0"/>
              <w:snapToGrid w:val="0"/>
              <w:ind w:leftChars="50" w:left="105" w:rightChars="50" w:right="105"/>
              <w:rPr>
                <w:rFonts w:ascii="仿宋_GB2312" w:eastAsia="仿宋_GB2312" w:hAnsiTheme="minorEastAsia"/>
                <w:sz w:val="20"/>
                <w:szCs w:val="20"/>
              </w:rPr>
            </w:pPr>
            <w:r>
              <w:rPr>
                <w:rFonts w:ascii="仿宋_GB2312" w:eastAsia="仿宋_GB2312" w:hAnsiTheme="minorEastAsia" w:hint="eastAsia"/>
                <w:sz w:val="20"/>
                <w:szCs w:val="20"/>
              </w:rPr>
              <w:t>未制定作业方案，或作业方案未按照规定审批。</w:t>
            </w:r>
          </w:p>
        </w:tc>
        <w:tc>
          <w:tcPr>
            <w:tcW w:w="5047" w:type="dxa"/>
            <w:shd w:val="clear" w:color="auto" w:fill="FFFFFF"/>
            <w:vAlign w:val="center"/>
          </w:tcPr>
          <w:p w14:paraId="72D65262"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《北京市安全生产条例》第二十九条</w:t>
            </w:r>
          </w:p>
          <w:p w14:paraId="23237AC8"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《危险化学品企业特殊作业安全规范》（GB30871-2022）第6章</w:t>
            </w:r>
          </w:p>
          <w:p w14:paraId="232A03D4" w14:textId="77777777" w:rsidR="00EE6FE1" w:rsidRDefault="00EB2384" w:rsidP="00600F8B">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《有限空间作业安全技术规范》</w:t>
            </w:r>
            <w:r>
              <w:rPr>
                <w:rFonts w:ascii="仿宋_GB2312" w:eastAsia="仿宋_GB2312" w:hAnsiTheme="minorEastAsia" w:hint="eastAsia"/>
                <w:color w:val="000000"/>
                <w:sz w:val="20"/>
                <w:szCs w:val="20"/>
                <w:lang w:bidi="en-US"/>
              </w:rPr>
              <w:t>（DB11/T852-2019）</w:t>
            </w:r>
            <w:r>
              <w:rPr>
                <w:rFonts w:ascii="仿宋_GB2312" w:eastAsia="仿宋_GB2312" w:hAnsiTheme="minorEastAsia" w:hint="eastAsia"/>
                <w:color w:val="000000"/>
                <w:sz w:val="20"/>
                <w:szCs w:val="20"/>
                <w:lang w:bidi="ar"/>
              </w:rPr>
              <w:t>第5.</w:t>
            </w:r>
            <w:r w:rsidR="00600F8B">
              <w:rPr>
                <w:rFonts w:ascii="仿宋_GB2312" w:eastAsia="仿宋_GB2312" w:hAnsiTheme="minorEastAsia"/>
                <w:color w:val="000000"/>
                <w:sz w:val="20"/>
                <w:szCs w:val="20"/>
                <w:lang w:bidi="ar"/>
              </w:rPr>
              <w:t>1</w:t>
            </w:r>
            <w:r>
              <w:rPr>
                <w:rFonts w:ascii="仿宋_GB2312" w:eastAsia="仿宋_GB2312" w:hAnsiTheme="minorEastAsia" w:hint="eastAsia"/>
                <w:color w:val="000000"/>
                <w:sz w:val="20"/>
                <w:szCs w:val="20"/>
                <w:lang w:bidi="ar"/>
              </w:rPr>
              <w:t>条</w:t>
            </w:r>
          </w:p>
        </w:tc>
        <w:tc>
          <w:tcPr>
            <w:tcW w:w="518" w:type="dxa"/>
            <w:shd w:val="clear" w:color="auto" w:fill="FFFFFF"/>
            <w:vAlign w:val="center"/>
          </w:tcPr>
          <w:p w14:paraId="1DE1A632"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p>
        </w:tc>
      </w:tr>
      <w:tr w:rsidR="00EE6FE1" w14:paraId="52388244" w14:textId="77777777">
        <w:trPr>
          <w:jc w:val="center"/>
        </w:trPr>
        <w:tc>
          <w:tcPr>
            <w:tcW w:w="1696" w:type="dxa"/>
            <w:shd w:val="clear" w:color="auto" w:fill="FFFFFF"/>
            <w:vAlign w:val="center"/>
          </w:tcPr>
          <w:p w14:paraId="5D3791AC"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37DC6680" w14:textId="77777777" w:rsidR="00EE6FE1" w:rsidRDefault="00EB2384">
            <w:pPr>
              <w:adjustRightInd w:val="0"/>
              <w:snapToGrid w:val="0"/>
              <w:ind w:leftChars="50" w:left="105" w:rightChars="50" w:right="105"/>
              <w:jc w:val="center"/>
              <w:rPr>
                <w:rFonts w:ascii="仿宋_GB2312" w:eastAsia="仿宋_GB2312" w:hAnsiTheme="minorEastAsia"/>
                <w:sz w:val="20"/>
                <w:szCs w:val="20"/>
              </w:rPr>
            </w:pPr>
            <w:r>
              <w:rPr>
                <w:rFonts w:ascii="仿宋_GB2312" w:eastAsia="仿宋_GB2312" w:hAnsiTheme="minorEastAsia" w:hint="eastAsia"/>
                <w:sz w:val="20"/>
                <w:szCs w:val="20"/>
              </w:rPr>
              <w:t>人员类</w:t>
            </w:r>
          </w:p>
        </w:tc>
        <w:tc>
          <w:tcPr>
            <w:tcW w:w="1184" w:type="dxa"/>
            <w:shd w:val="clear" w:color="auto" w:fill="FFFFFF"/>
            <w:vAlign w:val="center"/>
          </w:tcPr>
          <w:p w14:paraId="1D550F60" w14:textId="77777777" w:rsidR="00EE6FE1" w:rsidRDefault="00EB2384">
            <w:pPr>
              <w:adjustRightInd w:val="0"/>
              <w:snapToGrid w:val="0"/>
              <w:ind w:leftChars="50" w:left="105" w:rightChars="50" w:right="105"/>
              <w:jc w:val="center"/>
              <w:rPr>
                <w:rFonts w:ascii="仿宋_GB2312" w:eastAsia="仿宋_GB2312" w:hAnsiTheme="minorEastAsia"/>
                <w:sz w:val="20"/>
                <w:szCs w:val="20"/>
              </w:rPr>
            </w:pPr>
            <w:r>
              <w:rPr>
                <w:rFonts w:ascii="仿宋_GB2312" w:eastAsia="仿宋_GB2312" w:hAnsiTheme="minorEastAsia" w:hint="eastAsia"/>
                <w:sz w:val="20"/>
                <w:szCs w:val="20"/>
              </w:rPr>
              <w:t>操作行为类</w:t>
            </w:r>
          </w:p>
        </w:tc>
        <w:tc>
          <w:tcPr>
            <w:tcW w:w="4209" w:type="dxa"/>
            <w:shd w:val="clear" w:color="auto" w:fill="FFFFFF"/>
            <w:vAlign w:val="center"/>
          </w:tcPr>
          <w:p w14:paraId="633B854E" w14:textId="77777777" w:rsidR="00EE6FE1" w:rsidRDefault="00EB2384">
            <w:pPr>
              <w:adjustRightInd w:val="0"/>
              <w:snapToGrid w:val="0"/>
              <w:ind w:leftChars="50" w:left="105" w:rightChars="50" w:right="105"/>
              <w:rPr>
                <w:rFonts w:ascii="仿宋_GB2312" w:eastAsia="仿宋_GB2312" w:hAnsiTheme="minorEastAsia"/>
                <w:sz w:val="20"/>
                <w:szCs w:val="20"/>
              </w:rPr>
            </w:pPr>
            <w:r>
              <w:rPr>
                <w:rFonts w:ascii="仿宋_GB2312" w:eastAsia="仿宋_GB2312" w:hAnsiTheme="minorEastAsia" w:hint="eastAsia"/>
                <w:sz w:val="20"/>
                <w:szCs w:val="20"/>
              </w:rPr>
              <w:t>未落实安全交底和技术交底（向作业人员详细说明作业内容、主要危险因素、作业安全要求和应急措施等内容）。</w:t>
            </w:r>
          </w:p>
        </w:tc>
        <w:tc>
          <w:tcPr>
            <w:tcW w:w="5047" w:type="dxa"/>
            <w:shd w:val="clear" w:color="auto" w:fill="FFFFFF"/>
            <w:vAlign w:val="center"/>
          </w:tcPr>
          <w:p w14:paraId="7D75DA59"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《北京市安全生产条例》第二十九条</w:t>
            </w:r>
          </w:p>
          <w:p w14:paraId="2D468072"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《危险化学品企业特殊作业安全规范》（GB30871-2022）第6章</w:t>
            </w:r>
          </w:p>
          <w:p w14:paraId="04BA4F7D" w14:textId="77777777" w:rsidR="00EE6FE1" w:rsidRDefault="00EB2384" w:rsidP="00600F8B">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《有限空间作业安全技术规范》</w:t>
            </w:r>
            <w:r>
              <w:rPr>
                <w:rFonts w:ascii="仿宋_GB2312" w:eastAsia="仿宋_GB2312" w:hAnsiTheme="minorEastAsia" w:hint="eastAsia"/>
                <w:color w:val="000000"/>
                <w:sz w:val="20"/>
                <w:szCs w:val="20"/>
                <w:lang w:bidi="en-US"/>
              </w:rPr>
              <w:t>（DB11/T852-2019）</w:t>
            </w:r>
            <w:r>
              <w:rPr>
                <w:rFonts w:ascii="仿宋_GB2312" w:eastAsia="仿宋_GB2312" w:hAnsiTheme="minorEastAsia" w:hint="eastAsia"/>
                <w:color w:val="000000"/>
                <w:sz w:val="20"/>
                <w:szCs w:val="20"/>
                <w:lang w:bidi="ar"/>
              </w:rPr>
              <w:t>第5.</w:t>
            </w:r>
            <w:r w:rsidR="00600F8B">
              <w:rPr>
                <w:rFonts w:ascii="仿宋_GB2312" w:eastAsia="仿宋_GB2312" w:hAnsiTheme="minorEastAsia"/>
                <w:color w:val="000000"/>
                <w:sz w:val="20"/>
                <w:szCs w:val="20"/>
                <w:lang w:bidi="ar"/>
              </w:rPr>
              <w:t>3</w:t>
            </w:r>
            <w:r>
              <w:rPr>
                <w:rFonts w:ascii="仿宋_GB2312" w:eastAsia="仿宋_GB2312" w:hAnsiTheme="minorEastAsia" w:hint="eastAsia"/>
                <w:color w:val="000000"/>
                <w:sz w:val="20"/>
                <w:szCs w:val="20"/>
                <w:lang w:bidi="ar"/>
              </w:rPr>
              <w:t>条</w:t>
            </w:r>
          </w:p>
        </w:tc>
        <w:tc>
          <w:tcPr>
            <w:tcW w:w="518" w:type="dxa"/>
            <w:shd w:val="clear" w:color="auto" w:fill="FFFFFF"/>
            <w:vAlign w:val="center"/>
          </w:tcPr>
          <w:p w14:paraId="7A88191E"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p>
        </w:tc>
      </w:tr>
      <w:tr w:rsidR="00EE6FE1" w14:paraId="2851E1D1" w14:textId="77777777">
        <w:trPr>
          <w:jc w:val="center"/>
        </w:trPr>
        <w:tc>
          <w:tcPr>
            <w:tcW w:w="1696" w:type="dxa"/>
            <w:shd w:val="clear" w:color="auto" w:fill="FFFFFF"/>
            <w:vAlign w:val="center"/>
          </w:tcPr>
          <w:p w14:paraId="5CEA59F8"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258A752F" w14:textId="77777777" w:rsidR="00EE6FE1" w:rsidRDefault="00EB2384">
            <w:pPr>
              <w:adjustRightInd w:val="0"/>
              <w:snapToGrid w:val="0"/>
              <w:ind w:leftChars="50" w:left="105" w:rightChars="50" w:right="105"/>
              <w:jc w:val="center"/>
              <w:rPr>
                <w:rFonts w:ascii="仿宋_GB2312" w:eastAsia="仿宋_GB2312" w:hAnsiTheme="minorEastAsia"/>
                <w:sz w:val="20"/>
                <w:szCs w:val="20"/>
              </w:rPr>
            </w:pPr>
            <w:r>
              <w:rPr>
                <w:rFonts w:ascii="仿宋_GB2312" w:eastAsia="仿宋_GB2312" w:hAnsiTheme="minorEastAsia" w:hint="eastAsia"/>
                <w:sz w:val="20"/>
                <w:szCs w:val="20"/>
              </w:rPr>
              <w:t>人员类</w:t>
            </w:r>
          </w:p>
        </w:tc>
        <w:tc>
          <w:tcPr>
            <w:tcW w:w="1184" w:type="dxa"/>
            <w:shd w:val="clear" w:color="auto" w:fill="FFFFFF"/>
            <w:vAlign w:val="center"/>
          </w:tcPr>
          <w:p w14:paraId="4BBE49BD" w14:textId="77777777" w:rsidR="00EE6FE1" w:rsidRDefault="00EB2384">
            <w:pPr>
              <w:adjustRightInd w:val="0"/>
              <w:snapToGrid w:val="0"/>
              <w:ind w:leftChars="50" w:left="105" w:rightChars="50" w:right="105"/>
              <w:jc w:val="center"/>
              <w:rPr>
                <w:rFonts w:ascii="仿宋_GB2312" w:eastAsia="仿宋_GB2312" w:hAnsiTheme="minorEastAsia"/>
                <w:sz w:val="20"/>
                <w:szCs w:val="20"/>
              </w:rPr>
            </w:pPr>
            <w:r>
              <w:rPr>
                <w:rFonts w:ascii="仿宋_GB2312" w:eastAsia="仿宋_GB2312" w:hAnsiTheme="minorEastAsia" w:hint="eastAsia"/>
                <w:sz w:val="20"/>
                <w:szCs w:val="20"/>
              </w:rPr>
              <w:t>操作行为类</w:t>
            </w:r>
          </w:p>
        </w:tc>
        <w:tc>
          <w:tcPr>
            <w:tcW w:w="4209" w:type="dxa"/>
            <w:shd w:val="clear" w:color="auto" w:fill="FFFFFF"/>
            <w:vAlign w:val="center"/>
          </w:tcPr>
          <w:p w14:paraId="5E1FC44E" w14:textId="77777777" w:rsidR="00EE6FE1" w:rsidRDefault="00EB2384">
            <w:pPr>
              <w:adjustRightInd w:val="0"/>
              <w:snapToGrid w:val="0"/>
              <w:ind w:leftChars="50" w:left="105" w:rightChars="50" w:right="105"/>
              <w:rPr>
                <w:rFonts w:ascii="仿宋_GB2312" w:eastAsia="仿宋_GB2312" w:hAnsiTheme="minorEastAsia"/>
                <w:sz w:val="20"/>
                <w:szCs w:val="20"/>
              </w:rPr>
            </w:pPr>
            <w:r>
              <w:rPr>
                <w:rFonts w:ascii="仿宋_GB2312" w:eastAsia="仿宋_GB2312" w:hAnsiTheme="minorEastAsia" w:hint="eastAsia"/>
                <w:sz w:val="20"/>
                <w:szCs w:val="20"/>
              </w:rPr>
              <w:t>高处作业未设专人监护或作业人员在作业处休息。</w:t>
            </w:r>
          </w:p>
        </w:tc>
        <w:tc>
          <w:tcPr>
            <w:tcW w:w="5047" w:type="dxa"/>
            <w:shd w:val="clear" w:color="auto" w:fill="FFFFFF"/>
            <w:vAlign w:val="center"/>
          </w:tcPr>
          <w:p w14:paraId="03BACCB7"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《危险化学品企业特殊作业安全规范》（GB30871-2022）第8.2.2条</w:t>
            </w:r>
          </w:p>
          <w:p w14:paraId="304C3CEE"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《安全生产等级评定技术规范第35部分：医药制造企业》</w:t>
            </w:r>
            <w:r>
              <w:rPr>
                <w:rFonts w:ascii="仿宋_GB2312" w:eastAsia="仿宋_GB2312" w:hAnsiTheme="minorEastAsia" w:hint="eastAsia"/>
                <w:color w:val="000000"/>
                <w:sz w:val="20"/>
                <w:szCs w:val="20"/>
                <w:lang w:bidi="en-US"/>
              </w:rPr>
              <w:t>（DB11/T1322.35-2018）第3.11.5条</w:t>
            </w:r>
          </w:p>
        </w:tc>
        <w:tc>
          <w:tcPr>
            <w:tcW w:w="518" w:type="dxa"/>
            <w:shd w:val="clear" w:color="auto" w:fill="FFFFFF"/>
            <w:vAlign w:val="center"/>
          </w:tcPr>
          <w:p w14:paraId="77CA55FE"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p>
        </w:tc>
      </w:tr>
      <w:tr w:rsidR="00EE6FE1" w14:paraId="2A18323B" w14:textId="77777777">
        <w:trPr>
          <w:jc w:val="center"/>
        </w:trPr>
        <w:tc>
          <w:tcPr>
            <w:tcW w:w="1696" w:type="dxa"/>
            <w:shd w:val="clear" w:color="auto" w:fill="FFFFFF"/>
            <w:vAlign w:val="center"/>
          </w:tcPr>
          <w:p w14:paraId="6850E22B"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02018442" w14:textId="77777777" w:rsidR="00EE6FE1" w:rsidRDefault="00EB2384">
            <w:pPr>
              <w:adjustRightInd w:val="0"/>
              <w:snapToGrid w:val="0"/>
              <w:ind w:leftChars="50" w:left="105" w:rightChars="50" w:right="105"/>
              <w:jc w:val="center"/>
              <w:rPr>
                <w:rFonts w:ascii="仿宋_GB2312" w:eastAsia="仿宋_GB2312" w:hAnsiTheme="minorEastAsia"/>
                <w:sz w:val="20"/>
                <w:szCs w:val="20"/>
              </w:rPr>
            </w:pPr>
            <w:r>
              <w:rPr>
                <w:rFonts w:ascii="仿宋_GB2312" w:eastAsia="仿宋_GB2312" w:hAnsiTheme="minorEastAsia" w:hint="eastAsia"/>
                <w:sz w:val="20"/>
                <w:szCs w:val="20"/>
              </w:rPr>
              <w:t>人员类</w:t>
            </w:r>
          </w:p>
        </w:tc>
        <w:tc>
          <w:tcPr>
            <w:tcW w:w="1184" w:type="dxa"/>
            <w:shd w:val="clear" w:color="auto" w:fill="FFFFFF"/>
            <w:vAlign w:val="center"/>
          </w:tcPr>
          <w:p w14:paraId="0F3B9C64" w14:textId="77777777" w:rsidR="00EE6FE1" w:rsidRDefault="00EB2384">
            <w:pPr>
              <w:adjustRightInd w:val="0"/>
              <w:snapToGrid w:val="0"/>
              <w:ind w:leftChars="50" w:left="105" w:rightChars="50" w:right="105"/>
              <w:jc w:val="center"/>
              <w:rPr>
                <w:rFonts w:ascii="仿宋_GB2312" w:eastAsia="仿宋_GB2312" w:hAnsiTheme="minorEastAsia"/>
                <w:sz w:val="20"/>
                <w:szCs w:val="20"/>
              </w:rPr>
            </w:pPr>
            <w:r>
              <w:rPr>
                <w:rFonts w:ascii="仿宋_GB2312" w:eastAsia="仿宋_GB2312" w:hAnsiTheme="minorEastAsia" w:hint="eastAsia"/>
                <w:sz w:val="20"/>
                <w:szCs w:val="20"/>
              </w:rPr>
              <w:t>操作行为类</w:t>
            </w:r>
          </w:p>
        </w:tc>
        <w:tc>
          <w:tcPr>
            <w:tcW w:w="4209" w:type="dxa"/>
            <w:shd w:val="clear" w:color="auto" w:fill="FFFFFF"/>
            <w:vAlign w:val="center"/>
          </w:tcPr>
          <w:p w14:paraId="7CEB5595" w14:textId="77777777" w:rsidR="00EE6FE1" w:rsidRDefault="00EB2384">
            <w:pPr>
              <w:adjustRightInd w:val="0"/>
              <w:snapToGrid w:val="0"/>
              <w:ind w:leftChars="50" w:left="105" w:rightChars="50" w:right="105"/>
              <w:rPr>
                <w:rFonts w:ascii="仿宋_GB2312" w:eastAsia="仿宋_GB2312" w:hAnsiTheme="minorEastAsia"/>
                <w:sz w:val="20"/>
                <w:szCs w:val="20"/>
              </w:rPr>
            </w:pPr>
            <w:r>
              <w:rPr>
                <w:rFonts w:ascii="仿宋_GB2312" w:eastAsia="仿宋_GB2312" w:hAnsiTheme="minorEastAsia" w:hint="eastAsia"/>
                <w:sz w:val="20"/>
                <w:szCs w:val="20"/>
              </w:rPr>
              <w:t>同一坠落方向上未设置安全防护层交叉作业。</w:t>
            </w:r>
          </w:p>
        </w:tc>
        <w:tc>
          <w:tcPr>
            <w:tcW w:w="5047" w:type="dxa"/>
            <w:shd w:val="clear" w:color="auto" w:fill="FFFFFF"/>
            <w:vAlign w:val="center"/>
          </w:tcPr>
          <w:p w14:paraId="6B3F413E"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《危险化学品企业特殊作业安全规范》（GB30871-2022）第8.2.8条</w:t>
            </w:r>
          </w:p>
          <w:p w14:paraId="74B6DB23"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《安全生产等级评定技术规范第35部分：医药制造企业》</w:t>
            </w:r>
            <w:r>
              <w:rPr>
                <w:rFonts w:ascii="仿宋_GB2312" w:eastAsia="仿宋_GB2312" w:hAnsiTheme="minorEastAsia" w:hint="eastAsia"/>
                <w:color w:val="000000"/>
                <w:sz w:val="20"/>
                <w:szCs w:val="20"/>
                <w:lang w:bidi="en-US"/>
              </w:rPr>
              <w:t>（DB11/T1322.35-2018）第3.11.5条</w:t>
            </w:r>
          </w:p>
        </w:tc>
        <w:tc>
          <w:tcPr>
            <w:tcW w:w="518" w:type="dxa"/>
            <w:shd w:val="clear" w:color="auto" w:fill="FFFFFF"/>
            <w:vAlign w:val="center"/>
          </w:tcPr>
          <w:p w14:paraId="2601B20C"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p>
        </w:tc>
      </w:tr>
      <w:tr w:rsidR="00EE6FE1" w14:paraId="31003004" w14:textId="77777777">
        <w:trPr>
          <w:jc w:val="center"/>
        </w:trPr>
        <w:tc>
          <w:tcPr>
            <w:tcW w:w="1696" w:type="dxa"/>
            <w:shd w:val="clear" w:color="auto" w:fill="FFFFFF"/>
            <w:vAlign w:val="center"/>
          </w:tcPr>
          <w:p w14:paraId="7D4BB9ED"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5D28B7A6" w14:textId="77777777" w:rsidR="00EE6FE1" w:rsidRDefault="00EB2384">
            <w:pPr>
              <w:adjustRightInd w:val="0"/>
              <w:snapToGrid w:val="0"/>
              <w:ind w:leftChars="50" w:left="105" w:rightChars="50" w:right="105"/>
              <w:jc w:val="center"/>
              <w:rPr>
                <w:rFonts w:ascii="仿宋_GB2312" w:eastAsia="仿宋_GB2312" w:hAnsiTheme="minorEastAsia"/>
                <w:sz w:val="20"/>
                <w:szCs w:val="20"/>
              </w:rPr>
            </w:pPr>
            <w:r>
              <w:rPr>
                <w:rFonts w:ascii="仿宋_GB2312" w:eastAsia="仿宋_GB2312" w:hAnsiTheme="minorEastAsia" w:hint="eastAsia"/>
                <w:sz w:val="20"/>
                <w:szCs w:val="20"/>
              </w:rPr>
              <w:t>人员类</w:t>
            </w:r>
          </w:p>
        </w:tc>
        <w:tc>
          <w:tcPr>
            <w:tcW w:w="1184" w:type="dxa"/>
            <w:shd w:val="clear" w:color="auto" w:fill="FFFFFF"/>
            <w:vAlign w:val="center"/>
          </w:tcPr>
          <w:p w14:paraId="7E1A5390" w14:textId="77777777" w:rsidR="00EE6FE1" w:rsidRDefault="00EB2384">
            <w:pPr>
              <w:adjustRightInd w:val="0"/>
              <w:snapToGrid w:val="0"/>
              <w:ind w:leftChars="50" w:left="105" w:rightChars="50" w:right="105"/>
              <w:jc w:val="center"/>
              <w:rPr>
                <w:rFonts w:ascii="仿宋_GB2312" w:eastAsia="仿宋_GB2312" w:hAnsiTheme="minorEastAsia"/>
                <w:sz w:val="20"/>
                <w:szCs w:val="20"/>
              </w:rPr>
            </w:pPr>
            <w:r>
              <w:rPr>
                <w:rFonts w:ascii="仿宋_GB2312" w:eastAsia="仿宋_GB2312" w:hAnsiTheme="minorEastAsia" w:hint="eastAsia"/>
                <w:sz w:val="20"/>
                <w:szCs w:val="20"/>
              </w:rPr>
              <w:t>操作行为类</w:t>
            </w:r>
          </w:p>
        </w:tc>
        <w:tc>
          <w:tcPr>
            <w:tcW w:w="4209" w:type="dxa"/>
            <w:shd w:val="clear" w:color="auto" w:fill="FFFFFF"/>
            <w:vAlign w:val="center"/>
          </w:tcPr>
          <w:p w14:paraId="5304A99B" w14:textId="77777777" w:rsidR="00EE6FE1" w:rsidRDefault="00EB2384">
            <w:pPr>
              <w:adjustRightInd w:val="0"/>
              <w:snapToGrid w:val="0"/>
              <w:ind w:leftChars="50" w:left="105" w:rightChars="50" w:right="105"/>
              <w:rPr>
                <w:rFonts w:ascii="仿宋_GB2312" w:eastAsia="仿宋_GB2312" w:hAnsiTheme="minorEastAsia"/>
                <w:sz w:val="20"/>
                <w:szCs w:val="20"/>
              </w:rPr>
            </w:pPr>
            <w:r>
              <w:rPr>
                <w:rFonts w:ascii="仿宋_GB2312" w:eastAsia="仿宋_GB2312" w:hAnsiTheme="minorEastAsia" w:hint="eastAsia"/>
                <w:sz w:val="20"/>
                <w:szCs w:val="20"/>
              </w:rPr>
              <w:t>雨雪天气未采取可靠的防滑、防寒措施，或五级风以上（含五级风）、浓雾等恶劣天气禁止高处作业。</w:t>
            </w:r>
          </w:p>
        </w:tc>
        <w:tc>
          <w:tcPr>
            <w:tcW w:w="5047" w:type="dxa"/>
            <w:shd w:val="clear" w:color="auto" w:fill="FFFFFF"/>
            <w:vAlign w:val="center"/>
          </w:tcPr>
          <w:p w14:paraId="74EB8788"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《危险化学品企业特殊作业安全规范》（GB30871-2022）第8.2.6条</w:t>
            </w:r>
          </w:p>
          <w:p w14:paraId="0ABB5FA6"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《安全生产等级评定技术规范第35部分：医药制造企业》</w:t>
            </w:r>
            <w:r>
              <w:rPr>
                <w:rFonts w:ascii="仿宋_GB2312" w:eastAsia="仿宋_GB2312" w:hAnsiTheme="minorEastAsia" w:hint="eastAsia"/>
                <w:color w:val="000000"/>
                <w:sz w:val="20"/>
                <w:szCs w:val="20"/>
                <w:lang w:bidi="en-US"/>
              </w:rPr>
              <w:t>（DB11/T1322.35-2018）第3.11.5条</w:t>
            </w:r>
          </w:p>
        </w:tc>
        <w:tc>
          <w:tcPr>
            <w:tcW w:w="518" w:type="dxa"/>
            <w:shd w:val="clear" w:color="auto" w:fill="FFFFFF"/>
            <w:vAlign w:val="center"/>
          </w:tcPr>
          <w:p w14:paraId="515124DE"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p>
        </w:tc>
      </w:tr>
      <w:tr w:rsidR="00EE6FE1" w14:paraId="053C86C4" w14:textId="77777777">
        <w:trPr>
          <w:jc w:val="center"/>
        </w:trPr>
        <w:tc>
          <w:tcPr>
            <w:tcW w:w="1696" w:type="dxa"/>
            <w:shd w:val="clear" w:color="auto" w:fill="FFFFFF"/>
            <w:vAlign w:val="center"/>
          </w:tcPr>
          <w:p w14:paraId="6F3EDB59"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5971D3A0"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人员类</w:t>
            </w:r>
          </w:p>
        </w:tc>
        <w:tc>
          <w:tcPr>
            <w:tcW w:w="1184" w:type="dxa"/>
            <w:shd w:val="clear" w:color="auto" w:fill="FFFFFF"/>
            <w:vAlign w:val="center"/>
          </w:tcPr>
          <w:p w14:paraId="7ED08959"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操作行为类</w:t>
            </w:r>
          </w:p>
        </w:tc>
        <w:tc>
          <w:tcPr>
            <w:tcW w:w="4209" w:type="dxa"/>
            <w:shd w:val="clear" w:color="auto" w:fill="FFFFFF"/>
            <w:vAlign w:val="center"/>
          </w:tcPr>
          <w:p w14:paraId="21320E93" w14:textId="77777777" w:rsidR="00EE6FE1" w:rsidRDefault="00EB2384">
            <w:pPr>
              <w:pStyle w:val="a8"/>
              <w:adjustRightInd w:val="0"/>
              <w:snapToGrid w:val="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在涉及动火、进入有限空间、盲板抽堵、高处作业、吊装、临时用电、动土、断路等特殊作业时，企业未制定操作人员特殊作业安全规范，或不符合 GB 30871 的规定。</w:t>
            </w:r>
          </w:p>
        </w:tc>
        <w:tc>
          <w:tcPr>
            <w:tcW w:w="5047" w:type="dxa"/>
            <w:shd w:val="clear" w:color="auto" w:fill="FFFFFF"/>
            <w:vAlign w:val="center"/>
          </w:tcPr>
          <w:p w14:paraId="1865DEF8"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《中华人民共和国安全生产法》第四十三条</w:t>
            </w:r>
          </w:p>
          <w:p w14:paraId="1727811A"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《北京市安全生产条例》第二十八条、第二十九条</w:t>
            </w:r>
          </w:p>
          <w:p w14:paraId="61906DFA"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themeColor="text1"/>
                <w:sz w:val="20"/>
                <w:szCs w:val="20"/>
              </w:rPr>
            </w:pPr>
            <w:r>
              <w:rPr>
                <w:rFonts w:ascii="仿宋_GB2312" w:eastAsia="仿宋_GB2312" w:hAnsiTheme="minorEastAsia" w:hint="eastAsia"/>
                <w:color w:val="000000"/>
                <w:sz w:val="20"/>
                <w:szCs w:val="20"/>
                <w:lang w:bidi="ar"/>
              </w:rPr>
              <w:t>《安全生产等级评定技术规范第35部分：医药制造企业》</w:t>
            </w:r>
            <w:r>
              <w:rPr>
                <w:rFonts w:ascii="仿宋_GB2312" w:eastAsia="仿宋_GB2312" w:hAnsiTheme="minorEastAsia" w:hint="eastAsia"/>
                <w:color w:val="000000"/>
                <w:sz w:val="20"/>
                <w:szCs w:val="20"/>
                <w:lang w:bidi="en-US"/>
              </w:rPr>
              <w:t>（DB11/T1322.35-2018）第3.11.5条</w:t>
            </w:r>
          </w:p>
        </w:tc>
        <w:tc>
          <w:tcPr>
            <w:tcW w:w="518" w:type="dxa"/>
            <w:shd w:val="clear" w:color="auto" w:fill="FFFFFF"/>
            <w:vAlign w:val="center"/>
          </w:tcPr>
          <w:p w14:paraId="7CD7FE1D"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p>
        </w:tc>
      </w:tr>
      <w:tr w:rsidR="00EE6FE1" w14:paraId="3CBC8FBD" w14:textId="77777777">
        <w:trPr>
          <w:jc w:val="center"/>
        </w:trPr>
        <w:tc>
          <w:tcPr>
            <w:tcW w:w="1696" w:type="dxa"/>
            <w:shd w:val="clear" w:color="auto" w:fill="FFFFFF"/>
            <w:vAlign w:val="center"/>
          </w:tcPr>
          <w:p w14:paraId="7E0AB3CA"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7BA03B20"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人员类</w:t>
            </w:r>
          </w:p>
        </w:tc>
        <w:tc>
          <w:tcPr>
            <w:tcW w:w="1184" w:type="dxa"/>
            <w:shd w:val="clear" w:color="auto" w:fill="FFFFFF"/>
            <w:vAlign w:val="center"/>
          </w:tcPr>
          <w:p w14:paraId="4D092672"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操作行为类</w:t>
            </w:r>
          </w:p>
        </w:tc>
        <w:tc>
          <w:tcPr>
            <w:tcW w:w="4209" w:type="dxa"/>
            <w:shd w:val="clear" w:color="auto" w:fill="FFFFFF"/>
            <w:vAlign w:val="center"/>
          </w:tcPr>
          <w:p w14:paraId="7314CBF0"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sz w:val="20"/>
                <w:szCs w:val="20"/>
              </w:rPr>
            </w:pPr>
            <w:r>
              <w:rPr>
                <w:rFonts w:ascii="仿宋_GB2312" w:eastAsia="仿宋_GB2312" w:hAnsiTheme="minorEastAsia" w:hint="eastAsia"/>
                <w:color w:val="000000"/>
                <w:sz w:val="20"/>
                <w:szCs w:val="20"/>
                <w:lang w:bidi="ar"/>
              </w:rPr>
              <w:t>作业活动违章指挥、强令冒险作业、违规作业。</w:t>
            </w:r>
          </w:p>
        </w:tc>
        <w:tc>
          <w:tcPr>
            <w:tcW w:w="5047" w:type="dxa"/>
            <w:shd w:val="clear" w:color="auto" w:fill="FFFFFF"/>
            <w:vAlign w:val="center"/>
          </w:tcPr>
          <w:p w14:paraId="7FE09EEF"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《中华人民共和国安全生产法》第四十三条、第四十四条、第五十四条</w:t>
            </w:r>
          </w:p>
          <w:p w14:paraId="673E34A0"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sz w:val="20"/>
                <w:szCs w:val="20"/>
              </w:rPr>
            </w:pPr>
            <w:r>
              <w:rPr>
                <w:rFonts w:ascii="仿宋_GB2312" w:eastAsia="仿宋_GB2312" w:hAnsiTheme="minorEastAsia" w:hint="eastAsia"/>
                <w:color w:val="000000"/>
                <w:sz w:val="20"/>
                <w:szCs w:val="20"/>
                <w:lang w:bidi="ar"/>
              </w:rPr>
              <w:t>《北京市安全生产条例》第二十八条、第三十八条</w:t>
            </w:r>
          </w:p>
        </w:tc>
        <w:tc>
          <w:tcPr>
            <w:tcW w:w="518" w:type="dxa"/>
            <w:shd w:val="clear" w:color="auto" w:fill="FFFFFF"/>
            <w:vAlign w:val="center"/>
          </w:tcPr>
          <w:p w14:paraId="5875DD6D"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p>
        </w:tc>
      </w:tr>
      <w:tr w:rsidR="00EE6FE1" w14:paraId="569BB1AD" w14:textId="77777777">
        <w:trPr>
          <w:jc w:val="center"/>
        </w:trPr>
        <w:tc>
          <w:tcPr>
            <w:tcW w:w="1696" w:type="dxa"/>
            <w:shd w:val="clear" w:color="auto" w:fill="FFFFFF"/>
            <w:vAlign w:val="center"/>
          </w:tcPr>
          <w:p w14:paraId="28E32A24"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2DD470CF"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人员类</w:t>
            </w:r>
          </w:p>
        </w:tc>
        <w:tc>
          <w:tcPr>
            <w:tcW w:w="1184" w:type="dxa"/>
            <w:shd w:val="clear" w:color="auto" w:fill="FFFFFF"/>
            <w:vAlign w:val="center"/>
          </w:tcPr>
          <w:p w14:paraId="49F884D9"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操作行为类</w:t>
            </w:r>
          </w:p>
        </w:tc>
        <w:tc>
          <w:tcPr>
            <w:tcW w:w="4209" w:type="dxa"/>
            <w:shd w:val="clear" w:color="auto" w:fill="FFFFFF"/>
            <w:vAlign w:val="center"/>
          </w:tcPr>
          <w:p w14:paraId="5E0D55E4"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sz w:val="20"/>
                <w:szCs w:val="20"/>
              </w:rPr>
            </w:pPr>
            <w:proofErr w:type="gramStart"/>
            <w:r>
              <w:rPr>
                <w:rFonts w:ascii="仿宋_GB2312" w:eastAsia="仿宋_GB2312" w:hAnsiTheme="minorEastAsia" w:hint="eastAsia"/>
                <w:color w:val="000000"/>
                <w:sz w:val="20"/>
                <w:szCs w:val="20"/>
                <w:lang w:bidi="ar"/>
              </w:rPr>
              <w:t>未教育</w:t>
            </w:r>
            <w:proofErr w:type="gramEnd"/>
            <w:r>
              <w:rPr>
                <w:rFonts w:ascii="仿宋_GB2312" w:eastAsia="仿宋_GB2312" w:hAnsiTheme="minorEastAsia" w:hint="eastAsia"/>
                <w:color w:val="000000"/>
                <w:sz w:val="20"/>
                <w:szCs w:val="20"/>
                <w:lang w:bidi="ar"/>
              </w:rPr>
              <w:t>和督促作业人员执行安全生产规章制度和安全操作规程。</w:t>
            </w:r>
          </w:p>
        </w:tc>
        <w:tc>
          <w:tcPr>
            <w:tcW w:w="5047" w:type="dxa"/>
            <w:shd w:val="clear" w:color="auto" w:fill="FFFFFF"/>
            <w:vAlign w:val="center"/>
          </w:tcPr>
          <w:p w14:paraId="40A4FC98"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sz w:val="20"/>
                <w:szCs w:val="20"/>
              </w:rPr>
            </w:pPr>
            <w:r>
              <w:rPr>
                <w:rFonts w:ascii="仿宋_GB2312" w:eastAsia="仿宋_GB2312" w:hAnsiTheme="minorEastAsia" w:hint="eastAsia"/>
                <w:color w:val="000000"/>
                <w:sz w:val="20"/>
                <w:szCs w:val="20"/>
                <w:lang w:bidi="ar"/>
              </w:rPr>
              <w:t>《中华人民共和国安全生产法》第四十四条</w:t>
            </w:r>
          </w:p>
        </w:tc>
        <w:tc>
          <w:tcPr>
            <w:tcW w:w="518" w:type="dxa"/>
            <w:shd w:val="clear" w:color="auto" w:fill="FFFFFF"/>
            <w:vAlign w:val="center"/>
          </w:tcPr>
          <w:p w14:paraId="147B3B39"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p>
        </w:tc>
      </w:tr>
      <w:tr w:rsidR="00EE6FE1" w14:paraId="35536AB9" w14:textId="77777777">
        <w:trPr>
          <w:jc w:val="center"/>
        </w:trPr>
        <w:tc>
          <w:tcPr>
            <w:tcW w:w="1696" w:type="dxa"/>
            <w:shd w:val="clear" w:color="auto" w:fill="FFFFFF"/>
            <w:vAlign w:val="center"/>
          </w:tcPr>
          <w:p w14:paraId="2DFC2DFD"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3E7D0B37"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人员类</w:t>
            </w:r>
          </w:p>
        </w:tc>
        <w:tc>
          <w:tcPr>
            <w:tcW w:w="1184" w:type="dxa"/>
            <w:shd w:val="clear" w:color="auto" w:fill="FFFFFF"/>
            <w:vAlign w:val="center"/>
          </w:tcPr>
          <w:p w14:paraId="5E2421AF"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操作行为类</w:t>
            </w:r>
          </w:p>
        </w:tc>
        <w:tc>
          <w:tcPr>
            <w:tcW w:w="4209" w:type="dxa"/>
            <w:shd w:val="clear" w:color="auto" w:fill="FFFFFF"/>
            <w:vAlign w:val="center"/>
          </w:tcPr>
          <w:p w14:paraId="2B2D1536"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sz w:val="20"/>
                <w:szCs w:val="20"/>
              </w:rPr>
            </w:pPr>
            <w:r>
              <w:rPr>
                <w:rFonts w:ascii="仿宋_GB2312" w:eastAsia="仿宋_GB2312" w:hAnsiTheme="minorEastAsia" w:hint="eastAsia"/>
                <w:color w:val="000000"/>
                <w:sz w:val="20"/>
                <w:szCs w:val="20"/>
                <w:lang w:bidi="ar"/>
              </w:rPr>
              <w:t>实验室操作人员未遵守规定。</w:t>
            </w:r>
          </w:p>
        </w:tc>
        <w:tc>
          <w:tcPr>
            <w:tcW w:w="5047" w:type="dxa"/>
            <w:shd w:val="clear" w:color="auto" w:fill="FFFFFF"/>
            <w:vAlign w:val="center"/>
          </w:tcPr>
          <w:p w14:paraId="7B937BE6"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《北京市安全生产条例》第三十八条</w:t>
            </w:r>
          </w:p>
        </w:tc>
        <w:tc>
          <w:tcPr>
            <w:tcW w:w="518" w:type="dxa"/>
            <w:shd w:val="clear" w:color="auto" w:fill="FFFFFF"/>
            <w:vAlign w:val="center"/>
          </w:tcPr>
          <w:p w14:paraId="64052B1A"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p>
        </w:tc>
      </w:tr>
      <w:tr w:rsidR="00EE6FE1" w14:paraId="39A4AAC6" w14:textId="77777777">
        <w:trPr>
          <w:jc w:val="center"/>
        </w:trPr>
        <w:tc>
          <w:tcPr>
            <w:tcW w:w="1696" w:type="dxa"/>
            <w:shd w:val="clear" w:color="auto" w:fill="FFFFFF"/>
            <w:vAlign w:val="center"/>
          </w:tcPr>
          <w:p w14:paraId="5C3212B9"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0805230B"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人员类</w:t>
            </w:r>
          </w:p>
        </w:tc>
        <w:tc>
          <w:tcPr>
            <w:tcW w:w="1184" w:type="dxa"/>
            <w:shd w:val="clear" w:color="auto" w:fill="FFFFFF"/>
            <w:vAlign w:val="center"/>
          </w:tcPr>
          <w:p w14:paraId="481E1CAF"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个人防护用品使用类</w:t>
            </w:r>
          </w:p>
        </w:tc>
        <w:tc>
          <w:tcPr>
            <w:tcW w:w="4209" w:type="dxa"/>
            <w:shd w:val="clear" w:color="auto" w:fill="FFFFFF"/>
            <w:vAlign w:val="center"/>
          </w:tcPr>
          <w:p w14:paraId="463F4E8C"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sz w:val="20"/>
                <w:szCs w:val="20"/>
              </w:rPr>
            </w:pPr>
            <w:r>
              <w:rPr>
                <w:rFonts w:ascii="仿宋_GB2312" w:eastAsia="仿宋_GB2312" w:hAnsiTheme="minorEastAsia" w:hint="eastAsia"/>
                <w:color w:val="000000"/>
                <w:sz w:val="20"/>
                <w:szCs w:val="20"/>
                <w:lang w:bidi="ar"/>
              </w:rPr>
              <w:t>个体防护装备配备不足，或单位</w:t>
            </w:r>
            <w:proofErr w:type="gramStart"/>
            <w:r>
              <w:rPr>
                <w:rFonts w:ascii="仿宋_GB2312" w:eastAsia="仿宋_GB2312" w:hAnsiTheme="minorEastAsia" w:hint="eastAsia"/>
                <w:color w:val="000000"/>
                <w:sz w:val="20"/>
                <w:szCs w:val="20"/>
                <w:lang w:bidi="ar"/>
              </w:rPr>
              <w:t>未监督</w:t>
            </w:r>
            <w:proofErr w:type="gramEnd"/>
            <w:r>
              <w:rPr>
                <w:rFonts w:ascii="仿宋_GB2312" w:eastAsia="仿宋_GB2312" w:hAnsiTheme="minorEastAsia" w:hint="eastAsia"/>
                <w:color w:val="000000"/>
                <w:sz w:val="20"/>
                <w:szCs w:val="20"/>
                <w:lang w:bidi="ar"/>
              </w:rPr>
              <w:t>作业人员正确佩戴和使用个体防护用品。</w:t>
            </w:r>
          </w:p>
        </w:tc>
        <w:tc>
          <w:tcPr>
            <w:tcW w:w="5047" w:type="dxa"/>
            <w:shd w:val="clear" w:color="auto" w:fill="FFFFFF"/>
            <w:vAlign w:val="center"/>
          </w:tcPr>
          <w:p w14:paraId="05B53D0F"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《中华人民共和国安全生产法》第四十五条、第五十七条</w:t>
            </w:r>
          </w:p>
          <w:p w14:paraId="14F42704"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《个体防护装备配备规范 第1部分：总则》（GB 39800.1-2020）第5.1.3条、第5.4.4条、第5.4.5条</w:t>
            </w:r>
          </w:p>
        </w:tc>
        <w:tc>
          <w:tcPr>
            <w:tcW w:w="518" w:type="dxa"/>
            <w:shd w:val="clear" w:color="auto" w:fill="FFFFFF"/>
            <w:vAlign w:val="center"/>
          </w:tcPr>
          <w:p w14:paraId="758991A0"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p>
        </w:tc>
      </w:tr>
      <w:tr w:rsidR="00EE6FE1" w14:paraId="6B8D6001" w14:textId="77777777">
        <w:trPr>
          <w:jc w:val="center"/>
        </w:trPr>
        <w:tc>
          <w:tcPr>
            <w:tcW w:w="1696" w:type="dxa"/>
            <w:shd w:val="clear" w:color="auto" w:fill="FFFFFF"/>
            <w:vAlign w:val="center"/>
          </w:tcPr>
          <w:p w14:paraId="7D384D4F"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73FAD8AA"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人员类</w:t>
            </w:r>
          </w:p>
        </w:tc>
        <w:tc>
          <w:tcPr>
            <w:tcW w:w="1184" w:type="dxa"/>
            <w:shd w:val="clear" w:color="auto" w:fill="FFFFFF"/>
            <w:vAlign w:val="center"/>
          </w:tcPr>
          <w:p w14:paraId="7956F375"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个人防护用品使用类</w:t>
            </w:r>
          </w:p>
        </w:tc>
        <w:tc>
          <w:tcPr>
            <w:tcW w:w="4209" w:type="dxa"/>
            <w:shd w:val="clear" w:color="auto" w:fill="FFFFFF"/>
            <w:vAlign w:val="center"/>
          </w:tcPr>
          <w:p w14:paraId="17C6B988"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sz w:val="20"/>
                <w:szCs w:val="20"/>
              </w:rPr>
            </w:pPr>
            <w:r>
              <w:rPr>
                <w:rFonts w:ascii="仿宋_GB2312" w:eastAsia="仿宋_GB2312" w:hAnsiTheme="minorEastAsia" w:hint="eastAsia"/>
                <w:color w:val="000000"/>
                <w:sz w:val="20"/>
                <w:szCs w:val="20"/>
                <w:lang w:bidi="ar"/>
              </w:rPr>
              <w:t>对现场急救物品、设备和防护用品等未进行经常性的检维修，</w:t>
            </w:r>
            <w:proofErr w:type="gramStart"/>
            <w:r>
              <w:rPr>
                <w:rFonts w:ascii="仿宋_GB2312" w:eastAsia="仿宋_GB2312" w:hAnsiTheme="minorEastAsia" w:hint="eastAsia"/>
                <w:color w:val="000000"/>
                <w:sz w:val="20"/>
                <w:szCs w:val="20"/>
                <w:lang w:bidi="ar"/>
              </w:rPr>
              <w:t>未确保</w:t>
            </w:r>
            <w:proofErr w:type="gramEnd"/>
            <w:r>
              <w:rPr>
                <w:rFonts w:ascii="仿宋_GB2312" w:eastAsia="仿宋_GB2312" w:hAnsiTheme="minorEastAsia" w:hint="eastAsia"/>
                <w:color w:val="000000"/>
                <w:sz w:val="20"/>
                <w:szCs w:val="20"/>
                <w:lang w:bidi="ar"/>
              </w:rPr>
              <w:t>其使用性能正常。当确认其失效时，未及时报废和更换。</w:t>
            </w:r>
          </w:p>
        </w:tc>
        <w:tc>
          <w:tcPr>
            <w:tcW w:w="5047" w:type="dxa"/>
            <w:shd w:val="clear" w:color="auto" w:fill="FFFFFF"/>
            <w:vAlign w:val="center"/>
          </w:tcPr>
          <w:p w14:paraId="3DC84AC8"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《个体防护装备配备规范 第1部分：总则》（GB 39800.1-2020）第5.3.1条、第5.3.2条、第5.4.6条、第5.4.7条</w:t>
            </w:r>
          </w:p>
        </w:tc>
        <w:tc>
          <w:tcPr>
            <w:tcW w:w="518" w:type="dxa"/>
            <w:shd w:val="clear" w:color="auto" w:fill="FFFFFF"/>
            <w:vAlign w:val="center"/>
          </w:tcPr>
          <w:p w14:paraId="47E9B339"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p>
        </w:tc>
      </w:tr>
      <w:tr w:rsidR="00EE6FE1" w14:paraId="14834AC2" w14:textId="77777777">
        <w:trPr>
          <w:jc w:val="center"/>
        </w:trPr>
        <w:tc>
          <w:tcPr>
            <w:tcW w:w="1696" w:type="dxa"/>
            <w:shd w:val="clear" w:color="auto" w:fill="FFFFFF"/>
            <w:vAlign w:val="center"/>
          </w:tcPr>
          <w:p w14:paraId="29A8FF73"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535CA6A2" w14:textId="77777777" w:rsidR="00EE6FE1" w:rsidRDefault="00EB2384">
            <w:pPr>
              <w:adjustRightInd w:val="0"/>
              <w:snapToGrid w:val="0"/>
              <w:ind w:leftChars="50" w:left="105" w:rightChars="50" w:right="105"/>
              <w:jc w:val="center"/>
              <w:rPr>
                <w:rFonts w:ascii="仿宋_GB2312" w:eastAsia="仿宋_GB2312" w:hAnsiTheme="minorEastAsia"/>
                <w:sz w:val="20"/>
                <w:szCs w:val="20"/>
              </w:rPr>
            </w:pPr>
            <w:r>
              <w:rPr>
                <w:rFonts w:ascii="仿宋_GB2312" w:eastAsia="仿宋_GB2312" w:hAnsiTheme="minorEastAsia" w:hint="eastAsia"/>
                <w:sz w:val="20"/>
                <w:szCs w:val="20"/>
              </w:rPr>
              <w:t>人员类</w:t>
            </w:r>
          </w:p>
        </w:tc>
        <w:tc>
          <w:tcPr>
            <w:tcW w:w="1184" w:type="dxa"/>
            <w:shd w:val="clear" w:color="auto" w:fill="FFFFFF"/>
            <w:vAlign w:val="center"/>
          </w:tcPr>
          <w:p w14:paraId="2471761C" w14:textId="77777777" w:rsidR="00EE6FE1" w:rsidRDefault="00EB2384">
            <w:pPr>
              <w:adjustRightInd w:val="0"/>
              <w:snapToGrid w:val="0"/>
              <w:ind w:leftChars="50" w:left="105" w:rightChars="50" w:right="105"/>
              <w:jc w:val="center"/>
              <w:rPr>
                <w:rFonts w:ascii="仿宋_GB2312" w:eastAsia="仿宋_GB2312" w:hAnsiTheme="minorEastAsia"/>
                <w:sz w:val="20"/>
                <w:szCs w:val="20"/>
              </w:rPr>
            </w:pPr>
            <w:r>
              <w:rPr>
                <w:rFonts w:ascii="仿宋_GB2312" w:eastAsia="仿宋_GB2312" w:hAnsiTheme="minorEastAsia" w:hint="eastAsia"/>
                <w:sz w:val="20"/>
                <w:szCs w:val="20"/>
              </w:rPr>
              <w:t>个人防护</w:t>
            </w:r>
            <w:r>
              <w:rPr>
                <w:rFonts w:ascii="仿宋_GB2312" w:eastAsia="仿宋_GB2312" w:hAnsiTheme="minorEastAsia" w:hint="eastAsia"/>
                <w:sz w:val="20"/>
                <w:szCs w:val="20"/>
              </w:rPr>
              <w:lastRenderedPageBreak/>
              <w:t>用品使用类</w:t>
            </w:r>
          </w:p>
        </w:tc>
        <w:tc>
          <w:tcPr>
            <w:tcW w:w="4209" w:type="dxa"/>
            <w:shd w:val="clear" w:color="auto" w:fill="FFFFFF"/>
            <w:vAlign w:val="center"/>
          </w:tcPr>
          <w:p w14:paraId="2FCCE12C" w14:textId="77777777" w:rsidR="00EE6FE1" w:rsidRDefault="00EB2384">
            <w:pPr>
              <w:adjustRightInd w:val="0"/>
              <w:snapToGrid w:val="0"/>
              <w:ind w:leftChars="50" w:left="105" w:rightChars="50" w:right="105"/>
              <w:rPr>
                <w:rFonts w:ascii="仿宋_GB2312" w:eastAsia="仿宋_GB2312" w:hAnsiTheme="minorEastAsia"/>
                <w:sz w:val="20"/>
                <w:szCs w:val="20"/>
              </w:rPr>
            </w:pPr>
            <w:r>
              <w:rPr>
                <w:rFonts w:ascii="仿宋_GB2312" w:eastAsia="仿宋_GB2312" w:hAnsiTheme="minorEastAsia" w:hint="eastAsia"/>
                <w:sz w:val="20"/>
                <w:szCs w:val="20"/>
              </w:rPr>
              <w:lastRenderedPageBreak/>
              <w:t>高处作业未正确佩戴安全带或安全绳，30m以</w:t>
            </w:r>
            <w:r>
              <w:rPr>
                <w:rFonts w:ascii="仿宋_GB2312" w:eastAsia="仿宋_GB2312" w:hAnsiTheme="minorEastAsia" w:hint="eastAsia"/>
                <w:sz w:val="20"/>
                <w:szCs w:val="20"/>
              </w:rPr>
              <w:lastRenderedPageBreak/>
              <w:t>上高处作业未配备通信联络工具。</w:t>
            </w:r>
          </w:p>
        </w:tc>
        <w:tc>
          <w:tcPr>
            <w:tcW w:w="5047" w:type="dxa"/>
            <w:shd w:val="clear" w:color="auto" w:fill="FFFFFF"/>
            <w:vAlign w:val="center"/>
          </w:tcPr>
          <w:p w14:paraId="61E71605"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lastRenderedPageBreak/>
              <w:t>《危险化学品企业特殊作业安全规范》（GB30871-</w:t>
            </w:r>
            <w:r>
              <w:rPr>
                <w:rFonts w:ascii="仿宋_GB2312" w:eastAsia="仿宋_GB2312" w:hAnsiTheme="minorEastAsia" w:hint="eastAsia"/>
                <w:color w:val="000000"/>
                <w:sz w:val="20"/>
                <w:szCs w:val="20"/>
                <w:lang w:bidi="ar"/>
              </w:rPr>
              <w:lastRenderedPageBreak/>
              <w:t>2022）第8.2.1条</w:t>
            </w:r>
          </w:p>
          <w:p w14:paraId="7944B121" w14:textId="77777777" w:rsidR="00EE6FE1" w:rsidRDefault="00EB2384">
            <w:pPr>
              <w:pStyle w:val="a8"/>
              <w:widowControl w:val="0"/>
              <w:adjustRightInd w:val="0"/>
              <w:snapToGrid w:val="0"/>
              <w:spacing w:before="0" w:beforeAutospacing="0" w:after="4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《安全生产等级评定技术规范第35部分：医药制造企业》</w:t>
            </w:r>
            <w:r>
              <w:rPr>
                <w:rFonts w:ascii="仿宋_GB2312" w:eastAsia="仿宋_GB2312" w:hAnsiTheme="minorEastAsia" w:hint="eastAsia"/>
                <w:color w:val="000000"/>
                <w:sz w:val="20"/>
                <w:szCs w:val="20"/>
                <w:lang w:bidi="en-US"/>
              </w:rPr>
              <w:t>（DB11/T1322.35-2018）第3.11.5条</w:t>
            </w:r>
          </w:p>
        </w:tc>
        <w:tc>
          <w:tcPr>
            <w:tcW w:w="518" w:type="dxa"/>
            <w:shd w:val="clear" w:color="auto" w:fill="FFFFFF"/>
            <w:vAlign w:val="center"/>
          </w:tcPr>
          <w:p w14:paraId="5B4C2DBB"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p>
        </w:tc>
      </w:tr>
      <w:tr w:rsidR="00EE6FE1" w14:paraId="6D345707" w14:textId="77777777">
        <w:trPr>
          <w:jc w:val="center"/>
        </w:trPr>
        <w:tc>
          <w:tcPr>
            <w:tcW w:w="1696" w:type="dxa"/>
            <w:shd w:val="clear" w:color="auto" w:fill="FFFFFF"/>
            <w:vAlign w:val="center"/>
          </w:tcPr>
          <w:p w14:paraId="0BD7B691"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6D839417"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bidi="ar"/>
              </w:rPr>
              <w:t>场所环境类</w:t>
            </w:r>
          </w:p>
        </w:tc>
        <w:tc>
          <w:tcPr>
            <w:tcW w:w="1184" w:type="dxa"/>
            <w:shd w:val="clear" w:color="auto" w:fill="FFFFFF"/>
            <w:vAlign w:val="center"/>
          </w:tcPr>
          <w:p w14:paraId="6BD53821"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s="Times New Roman"/>
                <w:sz w:val="20"/>
                <w:szCs w:val="20"/>
              </w:rPr>
            </w:pPr>
            <w:r>
              <w:rPr>
                <w:rFonts w:ascii="仿宋_GB2312" w:eastAsia="仿宋_GB2312" w:hAnsiTheme="minorEastAsia" w:cs="Times New Roman" w:hint="eastAsia"/>
                <w:sz w:val="20"/>
                <w:szCs w:val="20"/>
              </w:rPr>
              <w:t>平面布置类</w:t>
            </w:r>
          </w:p>
        </w:tc>
        <w:tc>
          <w:tcPr>
            <w:tcW w:w="4209" w:type="dxa"/>
            <w:shd w:val="clear" w:color="auto" w:fill="FFFFFF"/>
            <w:vAlign w:val="center"/>
          </w:tcPr>
          <w:p w14:paraId="6DD73AE7"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厂房、仓库、锅炉房与其他建（构）筑物的防火间距不符合要求。</w:t>
            </w:r>
          </w:p>
        </w:tc>
        <w:tc>
          <w:tcPr>
            <w:tcW w:w="5047" w:type="dxa"/>
            <w:shd w:val="clear" w:color="auto" w:fill="FFFFFF"/>
            <w:vAlign w:val="center"/>
          </w:tcPr>
          <w:p w14:paraId="74FBA5ED"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hAnsiTheme="minorEastAsia" w:cs="Times New Roman"/>
                <w:sz w:val="20"/>
                <w:szCs w:val="20"/>
              </w:rPr>
            </w:pPr>
            <w:r>
              <w:rPr>
                <w:rFonts w:ascii="仿宋_GB2312" w:eastAsia="仿宋_GB2312" w:hAnsiTheme="minorEastAsia" w:hint="eastAsia"/>
                <w:color w:val="000000"/>
                <w:sz w:val="20"/>
                <w:szCs w:val="20"/>
                <w:lang w:bidi="ar"/>
              </w:rPr>
              <w:t>《安全生产等级评定技术规范第35部分：医药制造企业》</w:t>
            </w:r>
            <w:r>
              <w:rPr>
                <w:rFonts w:ascii="仿宋_GB2312" w:eastAsia="仿宋_GB2312" w:hAnsiTheme="minorEastAsia" w:hint="eastAsia"/>
                <w:color w:val="000000"/>
                <w:sz w:val="20"/>
                <w:szCs w:val="20"/>
                <w:lang w:bidi="en-US"/>
              </w:rPr>
              <w:t>（DB11/T1322.35-2018）第3.2.2.1条、第3.2.3.2条、第3.5.1.3条</w:t>
            </w:r>
          </w:p>
        </w:tc>
        <w:tc>
          <w:tcPr>
            <w:tcW w:w="518" w:type="dxa"/>
            <w:shd w:val="clear" w:color="auto" w:fill="FFFFFF"/>
            <w:vAlign w:val="center"/>
          </w:tcPr>
          <w:p w14:paraId="75197898"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p>
        </w:tc>
      </w:tr>
      <w:tr w:rsidR="00EE6FE1" w14:paraId="674DB0F0" w14:textId="77777777">
        <w:trPr>
          <w:jc w:val="center"/>
        </w:trPr>
        <w:tc>
          <w:tcPr>
            <w:tcW w:w="1696" w:type="dxa"/>
            <w:shd w:val="clear" w:color="auto" w:fill="FFFFFF"/>
            <w:vAlign w:val="center"/>
          </w:tcPr>
          <w:p w14:paraId="0BFB9278"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4D2EC0DD"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bidi="ar"/>
              </w:rPr>
              <w:t>场所环境类</w:t>
            </w:r>
          </w:p>
        </w:tc>
        <w:tc>
          <w:tcPr>
            <w:tcW w:w="1184" w:type="dxa"/>
            <w:shd w:val="clear" w:color="auto" w:fill="FFFFFF"/>
            <w:vAlign w:val="center"/>
          </w:tcPr>
          <w:p w14:paraId="15A9ABC4"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s="Times New Roman"/>
                <w:sz w:val="20"/>
                <w:szCs w:val="20"/>
              </w:rPr>
            </w:pPr>
            <w:r>
              <w:rPr>
                <w:rFonts w:ascii="仿宋_GB2312" w:eastAsia="仿宋_GB2312" w:hAnsiTheme="minorEastAsia" w:cs="Times New Roman" w:hint="eastAsia"/>
                <w:sz w:val="20"/>
                <w:szCs w:val="20"/>
              </w:rPr>
              <w:t>平面布置类</w:t>
            </w:r>
          </w:p>
        </w:tc>
        <w:tc>
          <w:tcPr>
            <w:tcW w:w="4209" w:type="dxa"/>
            <w:shd w:val="clear" w:color="auto" w:fill="FFFFFF"/>
            <w:vAlign w:val="center"/>
          </w:tcPr>
          <w:p w14:paraId="292F2AA3"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实验动物繁育、生产、实验设施未与生活区保持大于 50 m 的距离。</w:t>
            </w:r>
          </w:p>
        </w:tc>
        <w:tc>
          <w:tcPr>
            <w:tcW w:w="5047" w:type="dxa"/>
            <w:shd w:val="clear" w:color="auto" w:fill="FFFFFF"/>
            <w:vAlign w:val="center"/>
          </w:tcPr>
          <w:p w14:paraId="11837E0B"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hAnsiTheme="minorEastAsia" w:cs="Times New Roman"/>
                <w:sz w:val="20"/>
                <w:szCs w:val="20"/>
              </w:rPr>
            </w:pPr>
            <w:r>
              <w:rPr>
                <w:rFonts w:ascii="仿宋_GB2312" w:eastAsia="仿宋_GB2312" w:hAnsiTheme="minorEastAsia" w:hint="eastAsia"/>
                <w:color w:val="000000"/>
                <w:sz w:val="20"/>
                <w:szCs w:val="20"/>
                <w:lang w:bidi="ar"/>
              </w:rPr>
              <w:t>《安全生产等级评定技术规范第35部分：医药制造企业》</w:t>
            </w:r>
            <w:r>
              <w:rPr>
                <w:rFonts w:ascii="仿宋_GB2312" w:eastAsia="仿宋_GB2312" w:hAnsiTheme="minorEastAsia" w:hint="eastAsia"/>
                <w:color w:val="000000"/>
                <w:sz w:val="20"/>
                <w:szCs w:val="20"/>
                <w:lang w:bidi="en-US"/>
              </w:rPr>
              <w:t>（DB11/T1322.35-2018）第3.2.1.3条</w:t>
            </w:r>
          </w:p>
        </w:tc>
        <w:tc>
          <w:tcPr>
            <w:tcW w:w="518" w:type="dxa"/>
            <w:shd w:val="clear" w:color="auto" w:fill="FFFFFF"/>
            <w:vAlign w:val="center"/>
          </w:tcPr>
          <w:p w14:paraId="7C8722C4"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p>
        </w:tc>
      </w:tr>
      <w:tr w:rsidR="00EE6FE1" w14:paraId="3E3C631C" w14:textId="77777777">
        <w:trPr>
          <w:jc w:val="center"/>
        </w:trPr>
        <w:tc>
          <w:tcPr>
            <w:tcW w:w="1696" w:type="dxa"/>
            <w:shd w:val="clear" w:color="auto" w:fill="FFFFFF"/>
            <w:vAlign w:val="center"/>
          </w:tcPr>
          <w:p w14:paraId="2A89CB38"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0345E9A1"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场所环境类</w:t>
            </w:r>
          </w:p>
        </w:tc>
        <w:tc>
          <w:tcPr>
            <w:tcW w:w="1184" w:type="dxa"/>
            <w:shd w:val="clear" w:color="auto" w:fill="FFFFFF"/>
            <w:vAlign w:val="center"/>
          </w:tcPr>
          <w:p w14:paraId="2C208780"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s="Times New Roman"/>
                <w:sz w:val="20"/>
                <w:szCs w:val="20"/>
              </w:rPr>
            </w:pPr>
            <w:r>
              <w:rPr>
                <w:rFonts w:ascii="仿宋_GB2312" w:eastAsia="仿宋_GB2312" w:hAnsiTheme="minorEastAsia" w:cs="Times New Roman" w:hint="eastAsia"/>
                <w:sz w:val="20"/>
                <w:szCs w:val="20"/>
              </w:rPr>
              <w:t>平面布置类</w:t>
            </w:r>
          </w:p>
        </w:tc>
        <w:tc>
          <w:tcPr>
            <w:tcW w:w="4209" w:type="dxa"/>
            <w:shd w:val="clear" w:color="auto" w:fill="FFFFFF"/>
            <w:vAlign w:val="center"/>
          </w:tcPr>
          <w:p w14:paraId="76FB1450" w14:textId="77777777" w:rsidR="00EE6FE1" w:rsidRDefault="00EB2384">
            <w:pPr>
              <w:pStyle w:val="a8"/>
              <w:adjustRightInd w:val="0"/>
              <w:snapToGrid w:val="0"/>
              <w:ind w:leftChars="50" w:left="105" w:rightChars="50" w:right="105"/>
              <w:rPr>
                <w:rFonts w:ascii="仿宋_GB2312" w:eastAsia="仿宋_GB2312" w:hAnsiTheme="minorEastAsia"/>
                <w:color w:val="000000"/>
                <w:sz w:val="20"/>
                <w:szCs w:val="20"/>
              </w:rPr>
            </w:pPr>
            <w:r>
              <w:rPr>
                <w:rFonts w:ascii="仿宋_GB2312" w:eastAsia="仿宋_GB2312" w:hAnsiTheme="minorEastAsia" w:hint="eastAsia"/>
                <w:color w:val="000000"/>
                <w:sz w:val="20"/>
                <w:szCs w:val="20"/>
              </w:rPr>
              <w:t>实验工作区和办公休息区未隔开设置。</w:t>
            </w:r>
          </w:p>
        </w:tc>
        <w:tc>
          <w:tcPr>
            <w:tcW w:w="5047" w:type="dxa"/>
            <w:shd w:val="clear" w:color="auto" w:fill="FFFFFF"/>
            <w:vAlign w:val="center"/>
          </w:tcPr>
          <w:p w14:paraId="1947379A"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《实验室危险化学品安全管理规范第1部分：工业企业》（DB11/T 1191.1-2018）第5.2条</w:t>
            </w:r>
          </w:p>
        </w:tc>
        <w:tc>
          <w:tcPr>
            <w:tcW w:w="518" w:type="dxa"/>
            <w:shd w:val="clear" w:color="auto" w:fill="FFFFFF"/>
            <w:vAlign w:val="center"/>
          </w:tcPr>
          <w:p w14:paraId="5C2CD035"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p>
        </w:tc>
      </w:tr>
      <w:tr w:rsidR="00EE6FE1" w14:paraId="588D5525" w14:textId="77777777">
        <w:trPr>
          <w:jc w:val="center"/>
        </w:trPr>
        <w:tc>
          <w:tcPr>
            <w:tcW w:w="1696" w:type="dxa"/>
            <w:shd w:val="clear" w:color="auto" w:fill="FFFFFF"/>
            <w:vAlign w:val="center"/>
          </w:tcPr>
          <w:p w14:paraId="2DB30B8E"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48CF0D05"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bidi="ar"/>
              </w:rPr>
              <w:t>场所环境类</w:t>
            </w:r>
          </w:p>
        </w:tc>
        <w:tc>
          <w:tcPr>
            <w:tcW w:w="1184" w:type="dxa"/>
            <w:shd w:val="clear" w:color="auto" w:fill="FFFFFF"/>
            <w:vAlign w:val="center"/>
          </w:tcPr>
          <w:p w14:paraId="4A3348C4"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themeColor="text1"/>
                <w:sz w:val="20"/>
                <w:szCs w:val="20"/>
              </w:rPr>
            </w:pPr>
            <w:r>
              <w:rPr>
                <w:rFonts w:ascii="仿宋_GB2312" w:eastAsia="仿宋_GB2312" w:hAnsiTheme="minorEastAsia" w:hint="eastAsia"/>
                <w:color w:val="000000" w:themeColor="text1"/>
                <w:sz w:val="20"/>
                <w:szCs w:val="20"/>
              </w:rPr>
              <w:t>平面布置类</w:t>
            </w:r>
          </w:p>
        </w:tc>
        <w:tc>
          <w:tcPr>
            <w:tcW w:w="4209" w:type="dxa"/>
            <w:shd w:val="clear" w:color="auto" w:fill="FFFFFF"/>
            <w:vAlign w:val="center"/>
          </w:tcPr>
          <w:p w14:paraId="2C7B59C7"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当锅炉房和其他建筑物相连或设置在其内部时，设置在人员密集场所的上一层、下一层、贴邻位</w:t>
            </w:r>
            <w:proofErr w:type="gramStart"/>
            <w:r>
              <w:rPr>
                <w:rFonts w:ascii="仿宋_GB2312" w:eastAsia="仿宋_GB2312" w:hAnsiTheme="minorEastAsia" w:hint="eastAsia"/>
                <w:color w:val="000000"/>
                <w:sz w:val="20"/>
                <w:szCs w:val="20"/>
                <w:lang w:bidi="ar"/>
              </w:rPr>
              <w:t>置以及</w:t>
            </w:r>
            <w:proofErr w:type="gramEnd"/>
            <w:r>
              <w:rPr>
                <w:rFonts w:ascii="仿宋_GB2312" w:eastAsia="仿宋_GB2312" w:hAnsiTheme="minorEastAsia" w:hint="eastAsia"/>
                <w:color w:val="000000"/>
                <w:sz w:val="20"/>
                <w:szCs w:val="20"/>
                <w:lang w:bidi="ar"/>
              </w:rPr>
              <w:t>主要通道、疏散口的两旁，或未设置在首层或地下一层靠建筑物外墙部位。</w:t>
            </w:r>
          </w:p>
        </w:tc>
        <w:tc>
          <w:tcPr>
            <w:tcW w:w="5047" w:type="dxa"/>
            <w:shd w:val="clear" w:color="auto" w:fill="FFFFFF"/>
            <w:vAlign w:val="center"/>
          </w:tcPr>
          <w:p w14:paraId="132FE137" w14:textId="77777777" w:rsidR="00EE6FE1" w:rsidRDefault="00EB2384">
            <w:pPr>
              <w:widowControl/>
              <w:adjustRightInd w:val="0"/>
              <w:snapToGrid w:val="0"/>
              <w:ind w:leftChars="50" w:left="105" w:rightChars="50" w:right="105"/>
              <w:rPr>
                <w:rFonts w:ascii="仿宋_GB2312" w:eastAsia="仿宋_GB2312" w:hAnsiTheme="minorEastAsia" w:cs="宋体"/>
                <w:color w:val="000000"/>
                <w:kern w:val="0"/>
                <w:sz w:val="20"/>
                <w:szCs w:val="20"/>
                <w:lang w:bidi="ar"/>
              </w:rPr>
            </w:pPr>
            <w:r>
              <w:rPr>
                <w:rFonts w:ascii="仿宋_GB2312" w:eastAsia="仿宋_GB2312" w:hAnsiTheme="minorEastAsia" w:cs="宋体" w:hint="eastAsia"/>
                <w:color w:val="000000"/>
                <w:kern w:val="0"/>
                <w:sz w:val="20"/>
                <w:szCs w:val="20"/>
                <w:lang w:bidi="ar"/>
              </w:rPr>
              <w:t>《锅炉房设计标准》（GB 50041-2020）第4.1.3条</w:t>
            </w:r>
          </w:p>
        </w:tc>
        <w:tc>
          <w:tcPr>
            <w:tcW w:w="518" w:type="dxa"/>
            <w:shd w:val="clear" w:color="auto" w:fill="FFFFFF"/>
            <w:vAlign w:val="center"/>
          </w:tcPr>
          <w:p w14:paraId="2EDFBE1E"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p>
        </w:tc>
      </w:tr>
      <w:tr w:rsidR="00EE6FE1" w14:paraId="596ECFC0" w14:textId="77777777">
        <w:trPr>
          <w:jc w:val="center"/>
        </w:trPr>
        <w:tc>
          <w:tcPr>
            <w:tcW w:w="1696" w:type="dxa"/>
            <w:shd w:val="clear" w:color="auto" w:fill="FFFFFF"/>
            <w:vAlign w:val="center"/>
          </w:tcPr>
          <w:p w14:paraId="41085AE3"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78938643"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bidi="ar"/>
              </w:rPr>
              <w:t>场所环境类</w:t>
            </w:r>
          </w:p>
        </w:tc>
        <w:tc>
          <w:tcPr>
            <w:tcW w:w="1184" w:type="dxa"/>
            <w:shd w:val="clear" w:color="auto" w:fill="FFFFFF"/>
            <w:vAlign w:val="center"/>
          </w:tcPr>
          <w:p w14:paraId="4E92A356"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平面布置类</w:t>
            </w:r>
          </w:p>
        </w:tc>
        <w:tc>
          <w:tcPr>
            <w:tcW w:w="4209" w:type="dxa"/>
            <w:shd w:val="clear" w:color="auto" w:fill="FFFFFF"/>
            <w:vAlign w:val="center"/>
          </w:tcPr>
          <w:p w14:paraId="6A9102C4" w14:textId="77777777" w:rsidR="00EE6FE1" w:rsidRDefault="00EB2384">
            <w:pPr>
              <w:pStyle w:val="a8"/>
              <w:adjustRightInd w:val="0"/>
              <w:snapToGrid w:val="0"/>
              <w:ind w:leftChars="50" w:left="105" w:rightChars="50" w:right="105"/>
              <w:rPr>
                <w:rFonts w:ascii="仿宋_GB2312" w:eastAsia="仿宋_GB2312" w:hAnsiTheme="minorEastAsia"/>
                <w:color w:val="000000"/>
                <w:sz w:val="20"/>
                <w:szCs w:val="20"/>
              </w:rPr>
            </w:pPr>
            <w:r>
              <w:rPr>
                <w:rFonts w:ascii="仿宋_GB2312" w:eastAsia="仿宋_GB2312" w:hAnsiTheme="minorEastAsia" w:hint="eastAsia"/>
                <w:color w:val="000000"/>
                <w:sz w:val="20"/>
                <w:szCs w:val="20"/>
              </w:rPr>
              <w:t>空气压缩机组机器间通道的净距不符合要求。</w:t>
            </w:r>
          </w:p>
        </w:tc>
        <w:tc>
          <w:tcPr>
            <w:tcW w:w="5047" w:type="dxa"/>
            <w:shd w:val="clear" w:color="auto" w:fill="FFFFFF"/>
            <w:vAlign w:val="center"/>
          </w:tcPr>
          <w:p w14:paraId="582401F4"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《压缩空气站设计规范》（GB50029-2014）第4.0.8条</w:t>
            </w:r>
          </w:p>
        </w:tc>
        <w:tc>
          <w:tcPr>
            <w:tcW w:w="518" w:type="dxa"/>
            <w:shd w:val="clear" w:color="auto" w:fill="FFFFFF"/>
            <w:vAlign w:val="center"/>
          </w:tcPr>
          <w:p w14:paraId="786BC4EE"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p>
        </w:tc>
      </w:tr>
      <w:tr w:rsidR="00EE6FE1" w14:paraId="32E218BF" w14:textId="77777777">
        <w:trPr>
          <w:jc w:val="center"/>
        </w:trPr>
        <w:tc>
          <w:tcPr>
            <w:tcW w:w="1696" w:type="dxa"/>
            <w:shd w:val="clear" w:color="auto" w:fill="FFFFFF"/>
            <w:vAlign w:val="center"/>
          </w:tcPr>
          <w:p w14:paraId="0B24EB2B"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225E921C"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cs="Times New Roman" w:hint="eastAsia"/>
                <w:sz w:val="20"/>
                <w:szCs w:val="20"/>
              </w:rPr>
              <w:t>场所环境类</w:t>
            </w:r>
          </w:p>
        </w:tc>
        <w:tc>
          <w:tcPr>
            <w:tcW w:w="1184" w:type="dxa"/>
            <w:shd w:val="clear" w:color="auto" w:fill="FFFFFF"/>
            <w:vAlign w:val="center"/>
          </w:tcPr>
          <w:p w14:paraId="21180C92"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bidi="ar"/>
              </w:rPr>
            </w:pPr>
            <w:r>
              <w:rPr>
                <w:rFonts w:ascii="仿宋_GB2312" w:eastAsia="仿宋_GB2312" w:hAnsiTheme="minorEastAsia" w:cs="Times New Roman" w:hint="eastAsia"/>
                <w:sz w:val="20"/>
                <w:szCs w:val="20"/>
              </w:rPr>
              <w:t>建（构）筑物类</w:t>
            </w:r>
          </w:p>
        </w:tc>
        <w:tc>
          <w:tcPr>
            <w:tcW w:w="4209" w:type="dxa"/>
            <w:shd w:val="clear" w:color="auto" w:fill="FFFFFF"/>
            <w:vAlign w:val="center"/>
          </w:tcPr>
          <w:p w14:paraId="32A7130F" w14:textId="77777777" w:rsidR="00EE6FE1" w:rsidRDefault="002050A3">
            <w:pPr>
              <w:widowControl/>
              <w:adjustRightInd w:val="0"/>
              <w:snapToGrid w:val="0"/>
              <w:ind w:leftChars="50" w:left="105" w:rightChars="50" w:right="105"/>
              <w:jc w:val="left"/>
              <w:rPr>
                <w:rFonts w:ascii="仿宋_GB2312" w:eastAsia="仿宋_GB2312" w:hAnsiTheme="minorEastAsia"/>
                <w:kern w:val="0"/>
                <w:sz w:val="20"/>
                <w:szCs w:val="20"/>
              </w:rPr>
            </w:pPr>
            <w:r>
              <w:rPr>
                <w:rFonts w:ascii="仿宋_GB2312" w:eastAsia="仿宋_GB2312" w:hAnsiTheme="minorEastAsia" w:hint="eastAsia"/>
                <w:kern w:val="0"/>
                <w:sz w:val="20"/>
                <w:szCs w:val="20"/>
              </w:rPr>
              <w:t>配电室的门、窗不</w:t>
            </w:r>
            <w:r w:rsidR="00EB2384">
              <w:rPr>
                <w:rFonts w:ascii="仿宋_GB2312" w:eastAsia="仿宋_GB2312" w:hAnsiTheme="minorEastAsia" w:hint="eastAsia"/>
                <w:kern w:val="0"/>
                <w:sz w:val="20"/>
                <w:szCs w:val="20"/>
              </w:rPr>
              <w:t>符合下列要求：</w:t>
            </w:r>
          </w:p>
          <w:p w14:paraId="4E92EE01" w14:textId="77777777" w:rsidR="00EE6FE1" w:rsidRDefault="00EB2384">
            <w:pPr>
              <w:widowControl/>
              <w:adjustRightInd w:val="0"/>
              <w:snapToGrid w:val="0"/>
              <w:ind w:leftChars="50" w:left="105" w:rightChars="50" w:right="105"/>
              <w:jc w:val="left"/>
              <w:rPr>
                <w:rFonts w:ascii="仿宋_GB2312" w:eastAsia="仿宋_GB2312" w:hAnsiTheme="minorEastAsia"/>
                <w:kern w:val="0"/>
                <w:sz w:val="20"/>
                <w:szCs w:val="20"/>
              </w:rPr>
            </w:pPr>
            <w:r>
              <w:rPr>
                <w:rFonts w:ascii="仿宋_GB2312" w:eastAsia="仿宋_GB2312" w:hAnsiTheme="minorEastAsia" w:hint="eastAsia"/>
                <w:kern w:val="0"/>
                <w:sz w:val="20"/>
                <w:szCs w:val="20"/>
              </w:rPr>
              <w:t>a）出入口的门为防火门，向外开启，并应装锁，且门锁应便于值班人员在紧急情况下打开；</w:t>
            </w:r>
          </w:p>
          <w:p w14:paraId="75C1881B" w14:textId="77777777" w:rsidR="00EE6FE1" w:rsidRDefault="00EB2384">
            <w:pPr>
              <w:widowControl/>
              <w:adjustRightInd w:val="0"/>
              <w:snapToGrid w:val="0"/>
              <w:ind w:leftChars="50" w:left="105" w:rightChars="50" w:right="105"/>
              <w:jc w:val="left"/>
              <w:rPr>
                <w:rFonts w:ascii="仿宋_GB2312" w:eastAsia="仿宋_GB2312" w:hAnsiTheme="minorEastAsia"/>
                <w:kern w:val="0"/>
                <w:sz w:val="20"/>
                <w:szCs w:val="20"/>
              </w:rPr>
            </w:pPr>
            <w:r>
              <w:rPr>
                <w:rFonts w:ascii="仿宋_GB2312" w:eastAsia="仿宋_GB2312" w:hAnsiTheme="minorEastAsia" w:hint="eastAsia"/>
                <w:kern w:val="0"/>
                <w:sz w:val="20"/>
                <w:szCs w:val="20"/>
              </w:rPr>
              <w:t>b）设备间与附属房间之间的门应向附属房间方向开启。高压间与低压间之间的门，应向低压</w:t>
            </w:r>
            <w:proofErr w:type="gramStart"/>
            <w:r>
              <w:rPr>
                <w:rFonts w:ascii="仿宋_GB2312" w:eastAsia="仿宋_GB2312" w:hAnsiTheme="minorEastAsia" w:hint="eastAsia"/>
                <w:kern w:val="0"/>
                <w:sz w:val="20"/>
                <w:szCs w:val="20"/>
              </w:rPr>
              <w:t>间方向</w:t>
            </w:r>
            <w:proofErr w:type="gramEnd"/>
            <w:r>
              <w:rPr>
                <w:rFonts w:ascii="仿宋_GB2312" w:eastAsia="仿宋_GB2312" w:hAnsiTheme="minorEastAsia" w:hint="eastAsia"/>
                <w:kern w:val="0"/>
                <w:sz w:val="20"/>
                <w:szCs w:val="20"/>
              </w:rPr>
              <w:t>开启。配电</w:t>
            </w:r>
            <w:proofErr w:type="gramStart"/>
            <w:r>
              <w:rPr>
                <w:rFonts w:ascii="仿宋_GB2312" w:eastAsia="仿宋_GB2312" w:hAnsiTheme="minorEastAsia" w:hint="eastAsia"/>
                <w:kern w:val="0"/>
                <w:sz w:val="20"/>
                <w:szCs w:val="20"/>
              </w:rPr>
              <w:t>装置室</w:t>
            </w:r>
            <w:proofErr w:type="gramEnd"/>
            <w:r>
              <w:rPr>
                <w:rFonts w:ascii="仿宋_GB2312" w:eastAsia="仿宋_GB2312" w:hAnsiTheme="minorEastAsia" w:hint="eastAsia"/>
                <w:kern w:val="0"/>
                <w:sz w:val="20"/>
                <w:szCs w:val="20"/>
              </w:rPr>
              <w:t>的中间门应采用双向开启门；</w:t>
            </w:r>
          </w:p>
          <w:p w14:paraId="1C8F7BA8" w14:textId="77777777" w:rsidR="00EE6FE1" w:rsidRDefault="00EB2384">
            <w:pPr>
              <w:widowControl/>
              <w:adjustRightInd w:val="0"/>
              <w:snapToGrid w:val="0"/>
              <w:ind w:leftChars="50" w:left="105" w:rightChars="50" w:right="105"/>
              <w:jc w:val="left"/>
              <w:rPr>
                <w:rFonts w:ascii="仿宋_GB2312" w:eastAsia="仿宋_GB2312" w:hAnsiTheme="minorEastAsia"/>
                <w:kern w:val="0"/>
                <w:sz w:val="20"/>
                <w:szCs w:val="20"/>
              </w:rPr>
            </w:pPr>
            <w:r>
              <w:rPr>
                <w:rFonts w:ascii="仿宋_GB2312" w:eastAsia="仿宋_GB2312" w:hAnsiTheme="minorEastAsia" w:hint="eastAsia"/>
                <w:kern w:val="0"/>
                <w:sz w:val="20"/>
                <w:szCs w:val="20"/>
              </w:rPr>
              <w:t>c）地上配电室的通往室外的门、窗应装有纱门且门上方应装设雨罩；</w:t>
            </w:r>
          </w:p>
          <w:p w14:paraId="47879BA5" w14:textId="77777777" w:rsidR="00EE6FE1" w:rsidRDefault="00EB2384">
            <w:pPr>
              <w:widowControl/>
              <w:adjustRightInd w:val="0"/>
              <w:snapToGrid w:val="0"/>
              <w:ind w:leftChars="50" w:left="105" w:rightChars="50" w:right="105"/>
              <w:jc w:val="left"/>
              <w:rPr>
                <w:rFonts w:ascii="仿宋_GB2312" w:eastAsia="仿宋_GB2312" w:hAnsiTheme="minorEastAsia"/>
                <w:kern w:val="0"/>
                <w:sz w:val="20"/>
                <w:szCs w:val="20"/>
              </w:rPr>
            </w:pPr>
            <w:r>
              <w:rPr>
                <w:rFonts w:ascii="仿宋_GB2312" w:eastAsia="仿宋_GB2312" w:hAnsiTheme="minorEastAsia" w:hint="eastAsia"/>
                <w:kern w:val="0"/>
                <w:sz w:val="20"/>
                <w:szCs w:val="20"/>
              </w:rPr>
              <w:t>d）应设置防止雨、雪和小动物从采光窗、通风窗、门、通风管道、桥架、电缆保护管等进入室内的设施；</w:t>
            </w:r>
          </w:p>
          <w:p w14:paraId="386AEAF3" w14:textId="77777777" w:rsidR="00EE6FE1" w:rsidRDefault="00EB2384">
            <w:pPr>
              <w:widowControl/>
              <w:adjustRightInd w:val="0"/>
              <w:snapToGrid w:val="0"/>
              <w:ind w:leftChars="50" w:left="105" w:rightChars="50" w:right="105"/>
              <w:jc w:val="left"/>
              <w:rPr>
                <w:rFonts w:ascii="仿宋_GB2312" w:eastAsia="仿宋_GB2312" w:hAnsiTheme="minorEastAsia"/>
                <w:kern w:val="0"/>
                <w:sz w:val="20"/>
                <w:szCs w:val="20"/>
              </w:rPr>
            </w:pPr>
            <w:r>
              <w:rPr>
                <w:rFonts w:ascii="仿宋_GB2312" w:eastAsia="仿宋_GB2312" w:hAnsiTheme="minorEastAsia" w:hint="eastAsia"/>
                <w:sz w:val="20"/>
                <w:szCs w:val="20"/>
              </w:rPr>
              <w:lastRenderedPageBreak/>
              <w:t>e）出入口应设置高度不低于400 mm</w:t>
            </w:r>
            <w:proofErr w:type="gramStart"/>
            <w:r>
              <w:rPr>
                <w:rFonts w:ascii="仿宋_GB2312" w:eastAsia="仿宋_GB2312" w:hAnsiTheme="minorEastAsia" w:hint="eastAsia"/>
                <w:sz w:val="20"/>
                <w:szCs w:val="20"/>
              </w:rPr>
              <w:t>的防小动物</w:t>
            </w:r>
            <w:proofErr w:type="gramEnd"/>
            <w:r>
              <w:rPr>
                <w:rFonts w:ascii="仿宋_GB2312" w:eastAsia="仿宋_GB2312" w:hAnsiTheme="minorEastAsia" w:hint="eastAsia"/>
                <w:sz w:val="20"/>
                <w:szCs w:val="20"/>
              </w:rPr>
              <w:t>挡板。</w:t>
            </w:r>
          </w:p>
        </w:tc>
        <w:tc>
          <w:tcPr>
            <w:tcW w:w="5047" w:type="dxa"/>
            <w:shd w:val="clear" w:color="auto" w:fill="FFFFFF"/>
            <w:vAlign w:val="center"/>
          </w:tcPr>
          <w:p w14:paraId="78C4363A" w14:textId="77777777" w:rsidR="00EE6FE1" w:rsidRDefault="00EB2384">
            <w:pPr>
              <w:widowControl/>
              <w:adjustRightInd w:val="0"/>
              <w:snapToGrid w:val="0"/>
              <w:ind w:leftChars="50" w:left="105" w:rightChars="50" w:right="105"/>
              <w:jc w:val="left"/>
              <w:rPr>
                <w:rFonts w:ascii="仿宋_GB2312" w:eastAsia="仿宋_GB2312" w:hAnsiTheme="minorEastAsia"/>
                <w:kern w:val="0"/>
                <w:sz w:val="20"/>
                <w:szCs w:val="20"/>
              </w:rPr>
            </w:pPr>
            <w:r>
              <w:rPr>
                <w:rFonts w:ascii="仿宋_GB2312" w:eastAsia="仿宋_GB2312" w:hAnsiTheme="minorEastAsia" w:hint="eastAsia"/>
                <w:kern w:val="0"/>
                <w:sz w:val="20"/>
                <w:szCs w:val="20"/>
              </w:rPr>
              <w:lastRenderedPageBreak/>
              <w:t>《20kV及以下变电所设计规范》（GB 50053-2013）第6.1.3条</w:t>
            </w:r>
          </w:p>
          <w:p w14:paraId="1A6159FD" w14:textId="77777777" w:rsidR="00EE6FE1" w:rsidRDefault="00EB2384">
            <w:pPr>
              <w:widowControl/>
              <w:adjustRightInd w:val="0"/>
              <w:snapToGrid w:val="0"/>
              <w:ind w:leftChars="50" w:left="105" w:rightChars="50" w:right="105"/>
              <w:jc w:val="left"/>
              <w:rPr>
                <w:rFonts w:ascii="仿宋_GB2312" w:eastAsia="仿宋_GB2312" w:hAnsiTheme="minorEastAsia"/>
                <w:kern w:val="0"/>
                <w:sz w:val="20"/>
                <w:szCs w:val="20"/>
              </w:rPr>
            </w:pPr>
            <w:r>
              <w:rPr>
                <w:rFonts w:ascii="仿宋_GB2312" w:eastAsia="仿宋_GB2312" w:hAnsiTheme="minorEastAsia" w:hint="eastAsia"/>
                <w:kern w:val="0"/>
                <w:sz w:val="20"/>
                <w:szCs w:val="20"/>
              </w:rPr>
              <w:t>《3-110kV高压配电装置设计规范》（GB 50060-2008）第7.1.4条</w:t>
            </w:r>
          </w:p>
          <w:p w14:paraId="23C60FC3"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cs="Times New Roman" w:hint="eastAsia"/>
                <w:kern w:val="2"/>
                <w:sz w:val="20"/>
                <w:szCs w:val="20"/>
              </w:rPr>
              <w:t>《配电室安全管理规范》（DB11/527-2021）第6.3.9条</w:t>
            </w:r>
          </w:p>
        </w:tc>
        <w:tc>
          <w:tcPr>
            <w:tcW w:w="518" w:type="dxa"/>
            <w:shd w:val="clear" w:color="auto" w:fill="FFFFFF"/>
            <w:vAlign w:val="center"/>
          </w:tcPr>
          <w:p w14:paraId="00575EF2"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p>
        </w:tc>
      </w:tr>
      <w:tr w:rsidR="00EE6FE1" w14:paraId="2274BF6A" w14:textId="77777777">
        <w:trPr>
          <w:jc w:val="center"/>
        </w:trPr>
        <w:tc>
          <w:tcPr>
            <w:tcW w:w="1696" w:type="dxa"/>
            <w:shd w:val="clear" w:color="auto" w:fill="FFFFFF"/>
            <w:vAlign w:val="center"/>
          </w:tcPr>
          <w:p w14:paraId="26DC1F06"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659EDD8D"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场所环境类</w:t>
            </w:r>
          </w:p>
        </w:tc>
        <w:tc>
          <w:tcPr>
            <w:tcW w:w="1184" w:type="dxa"/>
            <w:shd w:val="clear" w:color="auto" w:fill="FFFFFF"/>
            <w:vAlign w:val="center"/>
          </w:tcPr>
          <w:p w14:paraId="1AA66927"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s="Times New Roman"/>
                <w:sz w:val="20"/>
                <w:szCs w:val="20"/>
              </w:rPr>
            </w:pPr>
            <w:r>
              <w:rPr>
                <w:rFonts w:ascii="仿宋_GB2312" w:eastAsia="仿宋_GB2312" w:hAnsiTheme="minorEastAsia" w:cs="Times New Roman" w:hint="eastAsia"/>
                <w:sz w:val="20"/>
                <w:szCs w:val="20"/>
              </w:rPr>
              <w:t>建（构）筑物类</w:t>
            </w:r>
          </w:p>
        </w:tc>
        <w:tc>
          <w:tcPr>
            <w:tcW w:w="4209" w:type="dxa"/>
            <w:shd w:val="clear" w:color="auto" w:fill="FFFFFF"/>
            <w:vAlign w:val="center"/>
          </w:tcPr>
          <w:p w14:paraId="7D1CCB77" w14:textId="77777777" w:rsidR="00EE6FE1" w:rsidRDefault="002050A3">
            <w:pPr>
              <w:pStyle w:val="a8"/>
              <w:adjustRightInd w:val="0"/>
              <w:snapToGrid w:val="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rPr>
              <w:t>使用或产生可燃气体的实验室</w:t>
            </w:r>
            <w:r w:rsidR="00EB2384">
              <w:rPr>
                <w:rFonts w:ascii="仿宋_GB2312" w:eastAsia="仿宋_GB2312" w:hAnsiTheme="minorEastAsia" w:hint="eastAsia"/>
                <w:color w:val="000000"/>
                <w:sz w:val="20"/>
                <w:szCs w:val="20"/>
              </w:rPr>
              <w:t>设</w:t>
            </w:r>
            <w:r>
              <w:rPr>
                <w:rFonts w:ascii="仿宋_GB2312" w:eastAsia="仿宋_GB2312" w:hAnsiTheme="minorEastAsia" w:hint="eastAsia"/>
                <w:color w:val="000000"/>
                <w:sz w:val="20"/>
                <w:szCs w:val="20"/>
              </w:rPr>
              <w:t>有</w:t>
            </w:r>
            <w:r w:rsidR="00EB2384">
              <w:rPr>
                <w:rFonts w:ascii="仿宋_GB2312" w:eastAsia="仿宋_GB2312" w:hAnsiTheme="minorEastAsia" w:hint="eastAsia"/>
                <w:color w:val="000000"/>
                <w:sz w:val="20"/>
                <w:szCs w:val="20"/>
              </w:rPr>
              <w:t>吊顶。</w:t>
            </w:r>
          </w:p>
        </w:tc>
        <w:tc>
          <w:tcPr>
            <w:tcW w:w="5047" w:type="dxa"/>
            <w:shd w:val="clear" w:color="auto" w:fill="FFFFFF"/>
            <w:vAlign w:val="center"/>
          </w:tcPr>
          <w:p w14:paraId="54B68D50"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《实验室危险化学品安全管理规范第1部分：工业企业》（DB11/T 1191.1-2018）第5.1条</w:t>
            </w:r>
          </w:p>
        </w:tc>
        <w:tc>
          <w:tcPr>
            <w:tcW w:w="518" w:type="dxa"/>
            <w:shd w:val="clear" w:color="auto" w:fill="FFFFFF"/>
            <w:vAlign w:val="center"/>
          </w:tcPr>
          <w:p w14:paraId="7A582447"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p>
        </w:tc>
      </w:tr>
      <w:tr w:rsidR="00EE6FE1" w14:paraId="04D8BEDB" w14:textId="77777777">
        <w:trPr>
          <w:jc w:val="center"/>
        </w:trPr>
        <w:tc>
          <w:tcPr>
            <w:tcW w:w="1696" w:type="dxa"/>
            <w:shd w:val="clear" w:color="auto" w:fill="FFFFFF"/>
            <w:vAlign w:val="center"/>
          </w:tcPr>
          <w:p w14:paraId="73E016A7"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76D1FA01"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场所环境类</w:t>
            </w:r>
          </w:p>
        </w:tc>
        <w:tc>
          <w:tcPr>
            <w:tcW w:w="1184" w:type="dxa"/>
            <w:shd w:val="clear" w:color="auto" w:fill="FFFFFF"/>
            <w:vAlign w:val="center"/>
          </w:tcPr>
          <w:p w14:paraId="7070E395"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s="Times New Roman"/>
                <w:sz w:val="20"/>
                <w:szCs w:val="20"/>
              </w:rPr>
            </w:pPr>
            <w:r>
              <w:rPr>
                <w:rFonts w:ascii="仿宋_GB2312" w:eastAsia="仿宋_GB2312" w:hAnsiTheme="minorEastAsia" w:cs="Times New Roman" w:hint="eastAsia"/>
                <w:sz w:val="20"/>
                <w:szCs w:val="20"/>
              </w:rPr>
              <w:t>建（构）筑物类</w:t>
            </w:r>
          </w:p>
        </w:tc>
        <w:tc>
          <w:tcPr>
            <w:tcW w:w="4209" w:type="dxa"/>
            <w:shd w:val="clear" w:color="auto" w:fill="FFFFFF"/>
            <w:vAlign w:val="center"/>
          </w:tcPr>
          <w:p w14:paraId="35D7C8A2" w14:textId="77777777" w:rsidR="00EE6FE1" w:rsidRDefault="00EB2384">
            <w:pPr>
              <w:pStyle w:val="a8"/>
              <w:adjustRightInd w:val="0"/>
              <w:snapToGrid w:val="0"/>
              <w:ind w:leftChars="50" w:left="105" w:rightChars="50" w:right="105"/>
              <w:rPr>
                <w:rFonts w:ascii="仿宋_GB2312" w:eastAsia="仿宋_GB2312" w:hAnsiTheme="minorEastAsia"/>
                <w:color w:val="000000"/>
                <w:sz w:val="20"/>
                <w:szCs w:val="20"/>
              </w:rPr>
            </w:pPr>
            <w:r>
              <w:rPr>
                <w:rFonts w:ascii="仿宋_GB2312" w:eastAsia="仿宋_GB2312" w:hAnsiTheme="minorEastAsia" w:hint="eastAsia"/>
                <w:color w:val="000000"/>
                <w:sz w:val="20"/>
                <w:szCs w:val="20"/>
              </w:rPr>
              <w:t>生物安全实验室未设置围护结构及其缓冲室或通道。</w:t>
            </w:r>
          </w:p>
        </w:tc>
        <w:tc>
          <w:tcPr>
            <w:tcW w:w="5047" w:type="dxa"/>
            <w:shd w:val="clear" w:color="auto" w:fill="FFFFFF"/>
            <w:vAlign w:val="center"/>
          </w:tcPr>
          <w:p w14:paraId="3238D248"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《安全生产等级评定技术规范第35部分：医药制造企业》</w:t>
            </w:r>
            <w:r>
              <w:rPr>
                <w:rFonts w:ascii="仿宋_GB2312" w:eastAsia="仿宋_GB2312" w:hAnsiTheme="minorEastAsia" w:hint="eastAsia"/>
                <w:color w:val="000000"/>
                <w:sz w:val="20"/>
                <w:szCs w:val="20"/>
                <w:lang w:bidi="en-US"/>
              </w:rPr>
              <w:t>（DB11/T1322.35-2018）第3.2.4.2条</w:t>
            </w:r>
          </w:p>
        </w:tc>
        <w:tc>
          <w:tcPr>
            <w:tcW w:w="518" w:type="dxa"/>
            <w:shd w:val="clear" w:color="auto" w:fill="FFFFFF"/>
            <w:vAlign w:val="center"/>
          </w:tcPr>
          <w:p w14:paraId="48E7EF6B"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p>
        </w:tc>
      </w:tr>
      <w:tr w:rsidR="00EE6FE1" w14:paraId="6642A7F4" w14:textId="77777777">
        <w:trPr>
          <w:jc w:val="center"/>
        </w:trPr>
        <w:tc>
          <w:tcPr>
            <w:tcW w:w="1696" w:type="dxa"/>
            <w:shd w:val="clear" w:color="auto" w:fill="FFFFFF"/>
            <w:vAlign w:val="center"/>
          </w:tcPr>
          <w:p w14:paraId="0A1E8904"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507B0D6F"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bidi="ar"/>
              </w:rPr>
              <w:t>场所环境类</w:t>
            </w:r>
          </w:p>
        </w:tc>
        <w:tc>
          <w:tcPr>
            <w:tcW w:w="1184" w:type="dxa"/>
            <w:shd w:val="clear" w:color="auto" w:fill="FFFFFF"/>
            <w:vAlign w:val="center"/>
          </w:tcPr>
          <w:p w14:paraId="1BBF30E5"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cs="Times New Roman" w:hint="eastAsia"/>
                <w:sz w:val="20"/>
                <w:szCs w:val="20"/>
              </w:rPr>
              <w:t>建（构）筑物类</w:t>
            </w:r>
          </w:p>
        </w:tc>
        <w:tc>
          <w:tcPr>
            <w:tcW w:w="4209" w:type="dxa"/>
            <w:shd w:val="clear" w:color="auto" w:fill="FFFFFF"/>
            <w:vAlign w:val="center"/>
          </w:tcPr>
          <w:p w14:paraId="10C3854E"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rPr>
              <w:t>锅炉房的耐火等级低于二级。</w:t>
            </w:r>
          </w:p>
        </w:tc>
        <w:tc>
          <w:tcPr>
            <w:tcW w:w="5047" w:type="dxa"/>
            <w:shd w:val="clear" w:color="auto" w:fill="FFFFFF"/>
            <w:vAlign w:val="center"/>
          </w:tcPr>
          <w:p w14:paraId="37DDB915" w14:textId="77777777" w:rsidR="00EE6FE1" w:rsidRDefault="00EB2384">
            <w:pPr>
              <w:widowControl/>
              <w:adjustRightInd w:val="0"/>
              <w:snapToGrid w:val="0"/>
              <w:ind w:leftChars="50" w:left="105" w:rightChars="50" w:right="105"/>
              <w:rPr>
                <w:rFonts w:ascii="仿宋_GB2312" w:eastAsia="仿宋_GB2312" w:hAnsiTheme="minorEastAsia" w:cs="宋体"/>
                <w:color w:val="000000"/>
                <w:kern w:val="0"/>
                <w:sz w:val="20"/>
                <w:szCs w:val="20"/>
                <w:lang w:bidi="ar"/>
              </w:rPr>
            </w:pPr>
            <w:r>
              <w:rPr>
                <w:rFonts w:ascii="仿宋_GB2312" w:eastAsia="仿宋_GB2312" w:hAnsiTheme="minorEastAsia" w:cs="宋体" w:hint="eastAsia"/>
                <w:color w:val="000000"/>
                <w:kern w:val="0"/>
                <w:sz w:val="20"/>
                <w:szCs w:val="20"/>
                <w:lang w:bidi="ar"/>
              </w:rPr>
              <w:t>《锅炉房设计标准》（GB 50041-2020）第15.1.1条</w:t>
            </w:r>
          </w:p>
        </w:tc>
        <w:tc>
          <w:tcPr>
            <w:tcW w:w="518" w:type="dxa"/>
            <w:shd w:val="clear" w:color="auto" w:fill="FFFFFF"/>
            <w:vAlign w:val="center"/>
          </w:tcPr>
          <w:p w14:paraId="501239DD"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p>
        </w:tc>
      </w:tr>
      <w:tr w:rsidR="00EE6FE1" w14:paraId="48E7F58A" w14:textId="77777777">
        <w:trPr>
          <w:jc w:val="center"/>
        </w:trPr>
        <w:tc>
          <w:tcPr>
            <w:tcW w:w="1696" w:type="dxa"/>
            <w:shd w:val="clear" w:color="auto" w:fill="FFFFFF"/>
            <w:vAlign w:val="center"/>
          </w:tcPr>
          <w:p w14:paraId="26321F39"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6BE4908A"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场所环境类</w:t>
            </w:r>
          </w:p>
        </w:tc>
        <w:tc>
          <w:tcPr>
            <w:tcW w:w="1184" w:type="dxa"/>
            <w:shd w:val="clear" w:color="auto" w:fill="FFFFFF"/>
            <w:vAlign w:val="center"/>
          </w:tcPr>
          <w:p w14:paraId="3A89FF3C"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s="Times New Roman"/>
                <w:sz w:val="20"/>
                <w:szCs w:val="20"/>
              </w:rPr>
            </w:pPr>
            <w:r>
              <w:rPr>
                <w:rFonts w:ascii="仿宋_GB2312" w:eastAsia="仿宋_GB2312" w:hAnsiTheme="minorEastAsia" w:hint="eastAsia"/>
                <w:color w:val="000000"/>
                <w:sz w:val="20"/>
                <w:szCs w:val="20"/>
                <w:lang w:bidi="ar"/>
              </w:rPr>
              <w:t>安全出口及疏散通道类</w:t>
            </w:r>
          </w:p>
        </w:tc>
        <w:tc>
          <w:tcPr>
            <w:tcW w:w="4209" w:type="dxa"/>
            <w:shd w:val="clear" w:color="auto" w:fill="FFFFFF"/>
            <w:vAlign w:val="center"/>
          </w:tcPr>
          <w:p w14:paraId="5B117970" w14:textId="77777777" w:rsidR="00EE6FE1" w:rsidRDefault="00EB2384">
            <w:pPr>
              <w:pStyle w:val="a8"/>
              <w:adjustRightInd w:val="0"/>
              <w:snapToGrid w:val="0"/>
              <w:ind w:leftChars="50" w:left="105" w:rightChars="50" w:right="105"/>
              <w:rPr>
                <w:rFonts w:ascii="仿宋_GB2312" w:eastAsia="仿宋_GB2312" w:hAnsiTheme="minorEastAsia"/>
                <w:color w:val="000000"/>
                <w:sz w:val="20"/>
                <w:szCs w:val="20"/>
              </w:rPr>
            </w:pPr>
            <w:r>
              <w:rPr>
                <w:rFonts w:ascii="仿宋_GB2312" w:eastAsia="仿宋_GB2312" w:hAnsiTheme="minorEastAsia" w:hint="eastAsia"/>
                <w:color w:val="000000"/>
                <w:sz w:val="20"/>
                <w:szCs w:val="20"/>
              </w:rPr>
              <w:t>实验室的门</w:t>
            </w:r>
            <w:r w:rsidR="002050A3">
              <w:rPr>
                <w:rFonts w:ascii="仿宋_GB2312" w:eastAsia="仿宋_GB2312" w:hAnsiTheme="minorEastAsia" w:hint="eastAsia"/>
                <w:color w:val="000000"/>
                <w:sz w:val="20"/>
                <w:szCs w:val="20"/>
                <w:lang w:bidi="ar"/>
              </w:rPr>
              <w:t>未采用向疏散方向开启的平开门。</w:t>
            </w:r>
          </w:p>
        </w:tc>
        <w:tc>
          <w:tcPr>
            <w:tcW w:w="5047" w:type="dxa"/>
            <w:shd w:val="clear" w:color="auto" w:fill="FFFFFF"/>
            <w:vAlign w:val="center"/>
          </w:tcPr>
          <w:p w14:paraId="486C92F5"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《实验室危险化学品安全管理规范第1部分：工业企业》（DB11/T 1191.1-2018）第5.3条</w:t>
            </w:r>
          </w:p>
        </w:tc>
        <w:tc>
          <w:tcPr>
            <w:tcW w:w="518" w:type="dxa"/>
            <w:shd w:val="clear" w:color="auto" w:fill="FFFFFF"/>
            <w:vAlign w:val="center"/>
          </w:tcPr>
          <w:p w14:paraId="084E8F9B"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p>
        </w:tc>
      </w:tr>
      <w:tr w:rsidR="00EE6FE1" w14:paraId="30CCA077" w14:textId="77777777">
        <w:trPr>
          <w:jc w:val="center"/>
        </w:trPr>
        <w:tc>
          <w:tcPr>
            <w:tcW w:w="1696" w:type="dxa"/>
            <w:shd w:val="clear" w:color="auto" w:fill="FFFFFF"/>
            <w:vAlign w:val="center"/>
          </w:tcPr>
          <w:p w14:paraId="05C38CDF"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3A000368"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场所环境类</w:t>
            </w:r>
          </w:p>
        </w:tc>
        <w:tc>
          <w:tcPr>
            <w:tcW w:w="1184" w:type="dxa"/>
            <w:shd w:val="clear" w:color="auto" w:fill="FFFFFF"/>
            <w:vAlign w:val="center"/>
          </w:tcPr>
          <w:p w14:paraId="2D8F6FB2"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s="Times New Roman"/>
                <w:sz w:val="20"/>
                <w:szCs w:val="20"/>
              </w:rPr>
            </w:pPr>
            <w:r>
              <w:rPr>
                <w:rFonts w:ascii="仿宋_GB2312" w:eastAsia="仿宋_GB2312" w:hAnsiTheme="minorEastAsia" w:hint="eastAsia"/>
                <w:color w:val="000000"/>
                <w:sz w:val="20"/>
                <w:szCs w:val="20"/>
                <w:lang w:bidi="ar"/>
              </w:rPr>
              <w:t>安全出口及疏散通道类</w:t>
            </w:r>
          </w:p>
        </w:tc>
        <w:tc>
          <w:tcPr>
            <w:tcW w:w="4209" w:type="dxa"/>
            <w:shd w:val="clear" w:color="auto" w:fill="FFFFFF"/>
            <w:vAlign w:val="center"/>
          </w:tcPr>
          <w:p w14:paraId="72BCBB01" w14:textId="77777777" w:rsidR="00EE6FE1" w:rsidRDefault="00EB2384">
            <w:pPr>
              <w:pStyle w:val="a8"/>
              <w:adjustRightInd w:val="0"/>
              <w:snapToGrid w:val="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气瓶间的门</w:t>
            </w:r>
            <w:r w:rsidR="002050A3">
              <w:rPr>
                <w:rFonts w:ascii="仿宋_GB2312" w:eastAsia="仿宋_GB2312" w:hAnsiTheme="minorEastAsia" w:hint="eastAsia"/>
                <w:color w:val="000000"/>
                <w:sz w:val="20"/>
                <w:szCs w:val="20"/>
                <w:lang w:bidi="ar"/>
              </w:rPr>
              <w:t>未采用向疏散方向开启的平开门。</w:t>
            </w:r>
          </w:p>
        </w:tc>
        <w:tc>
          <w:tcPr>
            <w:tcW w:w="5047" w:type="dxa"/>
            <w:shd w:val="clear" w:color="auto" w:fill="FFFFFF"/>
            <w:vAlign w:val="center"/>
          </w:tcPr>
          <w:p w14:paraId="4D5F102C"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《安全生产等级评定技术规范第2部分：安全生产</w:t>
            </w:r>
            <w:r>
              <w:rPr>
                <w:rFonts w:ascii="仿宋_GB2312" w:eastAsia="仿宋_GB2312" w:hAnsiTheme="minorEastAsia" w:hint="eastAsia"/>
                <w:color w:val="000000"/>
                <w:sz w:val="20"/>
                <w:szCs w:val="20"/>
                <w:lang w:eastAsia="zh-TW" w:bidi="ar"/>
              </w:rPr>
              <w:t>通用要求》</w:t>
            </w:r>
            <w:r>
              <w:rPr>
                <w:rFonts w:ascii="仿宋_GB2312" w:eastAsia="仿宋_GB2312" w:hAnsiTheme="minorEastAsia" w:hint="eastAsia"/>
                <w:color w:val="000000"/>
                <w:sz w:val="20"/>
                <w:szCs w:val="20"/>
                <w:lang w:bidi="en-US"/>
              </w:rPr>
              <w:t>(DB11/T1322.2-2017)</w:t>
            </w:r>
            <w:r>
              <w:rPr>
                <w:rFonts w:ascii="仿宋_GB2312" w:eastAsia="仿宋_GB2312" w:hAnsiTheme="minorEastAsia" w:hint="eastAsia"/>
                <w:color w:val="000000"/>
                <w:sz w:val="20"/>
                <w:szCs w:val="20"/>
                <w:lang w:eastAsia="zh-TW" w:bidi="ar"/>
              </w:rPr>
              <w:t>第</w:t>
            </w:r>
            <w:r>
              <w:rPr>
                <w:rFonts w:ascii="仿宋_GB2312" w:eastAsia="仿宋_GB2312" w:hAnsiTheme="minorEastAsia" w:hint="eastAsia"/>
                <w:color w:val="000000"/>
                <w:sz w:val="20"/>
                <w:szCs w:val="20"/>
                <w:lang w:bidi="en-US"/>
              </w:rPr>
              <w:t>3.8.4.</w:t>
            </w:r>
            <w:r>
              <w:rPr>
                <w:rFonts w:ascii="仿宋_GB2312" w:eastAsia="仿宋_GB2312" w:hAnsiTheme="minorEastAsia" w:hint="eastAsia"/>
                <w:color w:val="000000"/>
                <w:sz w:val="20"/>
                <w:szCs w:val="20"/>
                <w:lang w:bidi="ar"/>
              </w:rPr>
              <w:t>5</w:t>
            </w:r>
            <w:r>
              <w:rPr>
                <w:rFonts w:ascii="仿宋_GB2312" w:eastAsia="仿宋_GB2312" w:hAnsiTheme="minorEastAsia" w:hint="eastAsia"/>
                <w:color w:val="000000"/>
                <w:sz w:val="20"/>
                <w:szCs w:val="20"/>
                <w:lang w:eastAsia="zh-TW" w:bidi="ar"/>
              </w:rPr>
              <w:t>条</w:t>
            </w:r>
          </w:p>
        </w:tc>
        <w:tc>
          <w:tcPr>
            <w:tcW w:w="518" w:type="dxa"/>
            <w:shd w:val="clear" w:color="auto" w:fill="FFFFFF"/>
            <w:vAlign w:val="center"/>
          </w:tcPr>
          <w:p w14:paraId="52FC36BC"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p>
        </w:tc>
      </w:tr>
      <w:tr w:rsidR="00EE6FE1" w14:paraId="2C6D2BD4" w14:textId="77777777">
        <w:trPr>
          <w:jc w:val="center"/>
        </w:trPr>
        <w:tc>
          <w:tcPr>
            <w:tcW w:w="1696" w:type="dxa"/>
            <w:shd w:val="clear" w:color="auto" w:fill="FFFFFF"/>
            <w:vAlign w:val="center"/>
          </w:tcPr>
          <w:p w14:paraId="3534CABA"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4551FEB6"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场所环境类</w:t>
            </w:r>
          </w:p>
        </w:tc>
        <w:tc>
          <w:tcPr>
            <w:tcW w:w="1184" w:type="dxa"/>
            <w:shd w:val="clear" w:color="auto" w:fill="FFFFFF"/>
            <w:vAlign w:val="center"/>
          </w:tcPr>
          <w:p w14:paraId="75A56E58"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s="Times New Roman"/>
                <w:sz w:val="20"/>
                <w:szCs w:val="20"/>
              </w:rPr>
            </w:pPr>
            <w:r>
              <w:rPr>
                <w:rFonts w:ascii="仿宋_GB2312" w:eastAsia="仿宋_GB2312" w:hAnsiTheme="minorEastAsia" w:hint="eastAsia"/>
                <w:color w:val="000000"/>
                <w:sz w:val="20"/>
                <w:szCs w:val="20"/>
                <w:lang w:bidi="ar"/>
              </w:rPr>
              <w:t>安全出口及疏散通道类</w:t>
            </w:r>
          </w:p>
        </w:tc>
        <w:tc>
          <w:tcPr>
            <w:tcW w:w="4209" w:type="dxa"/>
            <w:shd w:val="clear" w:color="auto" w:fill="FFFFFF"/>
            <w:vAlign w:val="center"/>
          </w:tcPr>
          <w:p w14:paraId="66872B30" w14:textId="77777777" w:rsidR="00EE6FE1" w:rsidRDefault="00EB2384">
            <w:pPr>
              <w:pStyle w:val="a8"/>
              <w:adjustRightInd w:val="0"/>
              <w:snapToGrid w:val="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储存室的门未采用向疏散方向开启的平开门。</w:t>
            </w:r>
          </w:p>
        </w:tc>
        <w:tc>
          <w:tcPr>
            <w:tcW w:w="5047" w:type="dxa"/>
            <w:shd w:val="clear" w:color="auto" w:fill="FFFFFF"/>
            <w:vAlign w:val="center"/>
          </w:tcPr>
          <w:p w14:paraId="6A90CF24"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《安全生产等级评定技术规范第2部分：安全生产</w:t>
            </w:r>
            <w:r>
              <w:rPr>
                <w:rFonts w:ascii="仿宋_GB2312" w:eastAsia="仿宋_GB2312" w:hAnsiTheme="minorEastAsia" w:hint="eastAsia"/>
                <w:color w:val="000000"/>
                <w:sz w:val="20"/>
                <w:szCs w:val="20"/>
                <w:lang w:eastAsia="zh-TW" w:bidi="ar"/>
              </w:rPr>
              <w:t>通用要求》</w:t>
            </w:r>
            <w:r>
              <w:rPr>
                <w:rFonts w:ascii="仿宋_GB2312" w:eastAsia="仿宋_GB2312" w:hAnsiTheme="minorEastAsia" w:hint="eastAsia"/>
                <w:color w:val="000000"/>
                <w:sz w:val="20"/>
                <w:szCs w:val="20"/>
                <w:lang w:bidi="en-US"/>
              </w:rPr>
              <w:t>(DB11/T1322.2-2017)</w:t>
            </w:r>
            <w:r>
              <w:rPr>
                <w:rFonts w:ascii="仿宋_GB2312" w:eastAsia="仿宋_GB2312" w:hAnsiTheme="minorEastAsia" w:hint="eastAsia"/>
                <w:color w:val="000000"/>
                <w:sz w:val="20"/>
                <w:szCs w:val="20"/>
                <w:lang w:eastAsia="zh-TW" w:bidi="ar"/>
              </w:rPr>
              <w:t>第</w:t>
            </w:r>
            <w:r>
              <w:rPr>
                <w:rFonts w:ascii="仿宋_GB2312" w:eastAsia="仿宋_GB2312" w:hAnsiTheme="minorEastAsia" w:hint="eastAsia"/>
                <w:color w:val="000000"/>
                <w:sz w:val="20"/>
                <w:szCs w:val="20"/>
                <w:lang w:bidi="en-US"/>
              </w:rPr>
              <w:t>3.8.4.</w:t>
            </w:r>
            <w:r>
              <w:rPr>
                <w:rFonts w:ascii="仿宋_GB2312" w:eastAsia="仿宋_GB2312" w:hAnsiTheme="minorEastAsia" w:hint="eastAsia"/>
                <w:color w:val="000000"/>
                <w:sz w:val="20"/>
                <w:szCs w:val="20"/>
                <w:lang w:bidi="ar"/>
              </w:rPr>
              <w:t>5</w:t>
            </w:r>
            <w:r>
              <w:rPr>
                <w:rFonts w:ascii="仿宋_GB2312" w:eastAsia="仿宋_GB2312" w:hAnsiTheme="minorEastAsia" w:hint="eastAsia"/>
                <w:color w:val="000000"/>
                <w:sz w:val="20"/>
                <w:szCs w:val="20"/>
                <w:lang w:eastAsia="zh-TW" w:bidi="ar"/>
              </w:rPr>
              <w:t>条</w:t>
            </w:r>
          </w:p>
        </w:tc>
        <w:tc>
          <w:tcPr>
            <w:tcW w:w="518" w:type="dxa"/>
            <w:shd w:val="clear" w:color="auto" w:fill="FFFFFF"/>
            <w:vAlign w:val="center"/>
          </w:tcPr>
          <w:p w14:paraId="506777D6"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p>
        </w:tc>
      </w:tr>
      <w:tr w:rsidR="00EE6FE1" w14:paraId="6141C7E4" w14:textId="77777777">
        <w:trPr>
          <w:jc w:val="center"/>
        </w:trPr>
        <w:tc>
          <w:tcPr>
            <w:tcW w:w="1696" w:type="dxa"/>
            <w:shd w:val="clear" w:color="auto" w:fill="FFFFFF"/>
            <w:vAlign w:val="center"/>
          </w:tcPr>
          <w:p w14:paraId="73372ABF"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266FCD36"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bidi="ar"/>
              </w:rPr>
              <w:t>场所环境类</w:t>
            </w:r>
          </w:p>
        </w:tc>
        <w:tc>
          <w:tcPr>
            <w:tcW w:w="1184" w:type="dxa"/>
            <w:shd w:val="clear" w:color="auto" w:fill="FFFFFF"/>
            <w:vAlign w:val="center"/>
          </w:tcPr>
          <w:p w14:paraId="2A2052C8"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bidi="ar"/>
              </w:rPr>
              <w:t>安全出口及疏散通道类</w:t>
            </w:r>
          </w:p>
        </w:tc>
        <w:tc>
          <w:tcPr>
            <w:tcW w:w="4209" w:type="dxa"/>
            <w:shd w:val="clear" w:color="auto" w:fill="FFFFFF"/>
            <w:vAlign w:val="center"/>
          </w:tcPr>
          <w:p w14:paraId="3514850B" w14:textId="77777777" w:rsidR="00EE6FE1" w:rsidRPr="000535CD" w:rsidRDefault="00EB2384" w:rsidP="000535CD">
            <w:pPr>
              <w:widowControl/>
              <w:adjustRightInd w:val="0"/>
              <w:snapToGrid w:val="0"/>
              <w:ind w:leftChars="50" w:left="105" w:rightChars="50" w:right="105"/>
              <w:jc w:val="left"/>
              <w:rPr>
                <w:rFonts w:ascii="仿宋_GB2312" w:eastAsia="仿宋_GB2312" w:hAnsiTheme="minorEastAsia"/>
                <w:kern w:val="0"/>
                <w:sz w:val="20"/>
                <w:szCs w:val="20"/>
              </w:rPr>
            </w:pPr>
            <w:r w:rsidRPr="000535CD">
              <w:rPr>
                <w:rFonts w:ascii="仿宋_GB2312" w:eastAsia="仿宋_GB2312" w:hAnsiTheme="minorEastAsia" w:hint="eastAsia"/>
                <w:kern w:val="0"/>
                <w:sz w:val="20"/>
                <w:szCs w:val="20"/>
              </w:rPr>
              <w:t>锅炉房出入口设置不符合</w:t>
            </w:r>
            <w:r w:rsidR="000535CD" w:rsidRPr="000535CD">
              <w:rPr>
                <w:rFonts w:ascii="仿宋_GB2312" w:eastAsia="仿宋_GB2312" w:hAnsiTheme="minorEastAsia" w:hint="eastAsia"/>
                <w:kern w:val="0"/>
                <w:sz w:val="20"/>
                <w:szCs w:val="20"/>
              </w:rPr>
              <w:t>下列要求：</w:t>
            </w:r>
          </w:p>
          <w:p w14:paraId="6F40CE49" w14:textId="77777777" w:rsidR="000535CD" w:rsidRPr="000535CD" w:rsidRDefault="000535CD" w:rsidP="000535CD">
            <w:pPr>
              <w:widowControl/>
              <w:adjustRightInd w:val="0"/>
              <w:snapToGrid w:val="0"/>
              <w:ind w:leftChars="50" w:left="105" w:rightChars="50" w:right="105"/>
              <w:jc w:val="left"/>
              <w:rPr>
                <w:rFonts w:ascii="仿宋_GB2312" w:eastAsia="仿宋_GB2312" w:hAnsiTheme="minorEastAsia"/>
                <w:kern w:val="0"/>
                <w:sz w:val="20"/>
                <w:szCs w:val="20"/>
              </w:rPr>
            </w:pPr>
            <w:r>
              <w:rPr>
                <w:rFonts w:ascii="仿宋_GB2312" w:eastAsia="仿宋_GB2312" w:hAnsiTheme="minorEastAsia" w:hint="eastAsia"/>
                <w:kern w:val="0"/>
                <w:sz w:val="20"/>
                <w:szCs w:val="20"/>
              </w:rPr>
              <w:t>1）出入</w:t>
            </w:r>
            <w:r w:rsidRPr="000535CD">
              <w:rPr>
                <w:rFonts w:ascii="仿宋_GB2312" w:eastAsia="仿宋_GB2312" w:hAnsiTheme="minorEastAsia" w:hint="eastAsia"/>
                <w:kern w:val="0"/>
                <w:sz w:val="20"/>
                <w:szCs w:val="20"/>
              </w:rPr>
              <w:t>口不应少于 2个</w:t>
            </w:r>
            <w:r>
              <w:rPr>
                <w:rFonts w:ascii="仿宋_GB2312" w:eastAsia="仿宋_GB2312" w:hAnsiTheme="minorEastAsia" w:hint="eastAsia"/>
                <w:kern w:val="0"/>
                <w:sz w:val="20"/>
                <w:szCs w:val="20"/>
              </w:rPr>
              <w:t>，</w:t>
            </w:r>
            <w:r w:rsidRPr="000535CD">
              <w:rPr>
                <w:rFonts w:ascii="仿宋_GB2312" w:eastAsia="仿宋_GB2312" w:hAnsiTheme="minorEastAsia" w:hint="eastAsia"/>
                <w:kern w:val="0"/>
                <w:sz w:val="20"/>
                <w:szCs w:val="20"/>
              </w:rPr>
              <w:t>但对独立锅炉房 的锅炉</w:t>
            </w:r>
            <w:r>
              <w:rPr>
                <w:rFonts w:ascii="仿宋_GB2312" w:eastAsia="仿宋_GB2312" w:hAnsiTheme="minorEastAsia" w:hint="eastAsia"/>
                <w:kern w:val="0"/>
                <w:sz w:val="20"/>
                <w:szCs w:val="20"/>
              </w:rPr>
              <w:t>间，</w:t>
            </w:r>
            <w:r w:rsidRPr="000535CD">
              <w:rPr>
                <w:rFonts w:ascii="仿宋_GB2312" w:eastAsia="仿宋_GB2312" w:hAnsiTheme="minorEastAsia" w:hint="eastAsia"/>
                <w:kern w:val="0"/>
                <w:sz w:val="20"/>
                <w:szCs w:val="20"/>
              </w:rPr>
              <w:t>当炉前走道总长度小于12m</w:t>
            </w:r>
            <w:r>
              <w:rPr>
                <w:rFonts w:ascii="仿宋_GB2312" w:eastAsia="仿宋_GB2312" w:hAnsiTheme="minorEastAsia" w:hint="eastAsia"/>
                <w:kern w:val="0"/>
                <w:sz w:val="20"/>
                <w:szCs w:val="20"/>
              </w:rPr>
              <w:t>，</w:t>
            </w:r>
            <w:r w:rsidRPr="000535CD">
              <w:rPr>
                <w:rFonts w:ascii="仿宋_GB2312" w:eastAsia="仿宋_GB2312" w:hAnsiTheme="minorEastAsia" w:hint="eastAsia"/>
                <w:kern w:val="0"/>
                <w:sz w:val="20"/>
                <w:szCs w:val="20"/>
              </w:rPr>
              <w:t>且总建筑面积小于 200m</w:t>
            </w:r>
            <w:r w:rsidRPr="000535CD">
              <w:rPr>
                <w:rFonts w:ascii="仿宋_GB2312" w:eastAsia="仿宋_GB2312" w:hAnsiTheme="minorEastAsia" w:hint="eastAsia"/>
                <w:kern w:val="0"/>
                <w:sz w:val="20"/>
                <w:szCs w:val="20"/>
                <w:vertAlign w:val="superscript"/>
              </w:rPr>
              <w:t>2</w:t>
            </w:r>
            <w:r w:rsidRPr="000535CD">
              <w:rPr>
                <w:rFonts w:ascii="仿宋_GB2312" w:eastAsia="仿宋_GB2312" w:hAnsiTheme="minorEastAsia" w:hint="eastAsia"/>
                <w:kern w:val="0"/>
                <w:sz w:val="20"/>
                <w:szCs w:val="20"/>
              </w:rPr>
              <w:t>时，其出人口可设</w:t>
            </w:r>
            <w:r>
              <w:rPr>
                <w:rFonts w:ascii="仿宋_GB2312" w:eastAsia="仿宋_GB2312" w:hAnsiTheme="minorEastAsia" w:hint="eastAsia"/>
                <w:kern w:val="0"/>
                <w:sz w:val="20"/>
                <w:szCs w:val="20"/>
              </w:rPr>
              <w:t>1</w:t>
            </w:r>
            <w:r w:rsidRPr="000535CD">
              <w:rPr>
                <w:rFonts w:ascii="仿宋_GB2312" w:eastAsia="仿宋_GB2312" w:hAnsiTheme="minorEastAsia" w:hint="eastAsia"/>
                <w:color w:val="000000"/>
                <w:sz w:val="20"/>
                <w:szCs w:val="20"/>
                <w:lang w:bidi="ar"/>
              </w:rPr>
              <w:t>个</w:t>
            </w:r>
            <w:r>
              <w:rPr>
                <w:rFonts w:ascii="仿宋_GB2312" w:eastAsia="仿宋_GB2312" w:hAnsiTheme="minorEastAsia" w:hint="eastAsia"/>
                <w:color w:val="000000"/>
                <w:sz w:val="20"/>
                <w:szCs w:val="20"/>
                <w:lang w:bidi="ar"/>
              </w:rPr>
              <w:t>；</w:t>
            </w:r>
          </w:p>
          <w:p w14:paraId="2436B7D0" w14:textId="77777777" w:rsidR="000535CD" w:rsidRPr="000535CD" w:rsidRDefault="000535CD" w:rsidP="000535CD">
            <w:pPr>
              <w:widowControl/>
              <w:adjustRightInd w:val="0"/>
              <w:snapToGrid w:val="0"/>
              <w:ind w:leftChars="50" w:left="105" w:rightChars="50" w:right="105"/>
              <w:jc w:val="left"/>
              <w:rPr>
                <w:rFonts w:ascii="仿宋_GB2312" w:eastAsia="仿宋_GB2312" w:hAnsiTheme="minorEastAsia"/>
                <w:kern w:val="0"/>
                <w:sz w:val="20"/>
                <w:szCs w:val="20"/>
              </w:rPr>
            </w:pPr>
            <w:r>
              <w:rPr>
                <w:rFonts w:ascii="仿宋_GB2312" w:eastAsia="仿宋_GB2312" w:hAnsiTheme="minorEastAsia" w:hint="eastAsia"/>
                <w:kern w:val="0"/>
                <w:sz w:val="20"/>
                <w:szCs w:val="20"/>
              </w:rPr>
              <w:t>2）</w:t>
            </w:r>
            <w:r w:rsidRPr="000535CD">
              <w:rPr>
                <w:rFonts w:ascii="仿宋_GB2312" w:eastAsia="仿宋_GB2312" w:hAnsiTheme="minorEastAsia" w:hint="eastAsia"/>
                <w:kern w:val="0"/>
                <w:sz w:val="20"/>
                <w:szCs w:val="20"/>
              </w:rPr>
              <w:t>锅炉间人员</w:t>
            </w:r>
            <w:r>
              <w:rPr>
                <w:rFonts w:ascii="仿宋_GB2312" w:eastAsia="仿宋_GB2312" w:hAnsiTheme="minorEastAsia" w:hint="eastAsia"/>
                <w:kern w:val="0"/>
                <w:sz w:val="20"/>
                <w:szCs w:val="20"/>
              </w:rPr>
              <w:t>出入</w:t>
            </w:r>
            <w:r w:rsidRPr="000535CD">
              <w:rPr>
                <w:rFonts w:ascii="仿宋_GB2312" w:eastAsia="仿宋_GB2312" w:hAnsiTheme="minorEastAsia" w:hint="eastAsia"/>
                <w:kern w:val="0"/>
                <w:sz w:val="20"/>
                <w:szCs w:val="20"/>
              </w:rPr>
              <w:t>口应有 1个直通室外</w:t>
            </w:r>
            <w:r>
              <w:rPr>
                <w:rFonts w:ascii="仿宋_GB2312" w:eastAsia="仿宋_GB2312" w:hAnsiTheme="minorEastAsia" w:hint="eastAsia"/>
                <w:kern w:val="0"/>
                <w:sz w:val="20"/>
                <w:szCs w:val="20"/>
              </w:rPr>
              <w:t>；</w:t>
            </w:r>
          </w:p>
          <w:p w14:paraId="6236729D" w14:textId="77777777" w:rsidR="00830DDE" w:rsidRDefault="000535CD" w:rsidP="000535CD">
            <w:pPr>
              <w:widowControl/>
              <w:adjustRightInd w:val="0"/>
              <w:snapToGrid w:val="0"/>
              <w:ind w:leftChars="50" w:left="105" w:rightChars="50" w:right="105"/>
              <w:jc w:val="left"/>
              <w:rPr>
                <w:rFonts w:ascii="仿宋_GB2312" w:eastAsia="仿宋_GB2312" w:hAnsiTheme="minorEastAsia"/>
                <w:kern w:val="0"/>
                <w:sz w:val="20"/>
                <w:szCs w:val="20"/>
              </w:rPr>
            </w:pPr>
            <w:r>
              <w:rPr>
                <w:rFonts w:ascii="仿宋_GB2312" w:eastAsia="仿宋_GB2312" w:hAnsiTheme="minorEastAsia" w:hint="eastAsia"/>
                <w:kern w:val="0"/>
                <w:sz w:val="20"/>
                <w:szCs w:val="20"/>
              </w:rPr>
              <w:t>3）</w:t>
            </w:r>
            <w:r w:rsidRPr="000535CD">
              <w:rPr>
                <w:rFonts w:ascii="仿宋_GB2312" w:eastAsia="仿宋_GB2312" w:hAnsiTheme="minorEastAsia" w:hint="eastAsia"/>
                <w:kern w:val="0"/>
                <w:sz w:val="20"/>
                <w:szCs w:val="20"/>
              </w:rPr>
              <w:t>锅炉间为多层布置时，其各层的人员</w:t>
            </w:r>
            <w:r>
              <w:rPr>
                <w:rFonts w:ascii="仿宋_GB2312" w:eastAsia="仿宋_GB2312" w:hAnsiTheme="minorEastAsia" w:hint="eastAsia"/>
                <w:kern w:val="0"/>
                <w:sz w:val="20"/>
                <w:szCs w:val="20"/>
              </w:rPr>
              <w:t>出入</w:t>
            </w:r>
            <w:r w:rsidRPr="000535CD">
              <w:rPr>
                <w:rFonts w:ascii="仿宋_GB2312" w:eastAsia="仿宋_GB2312" w:hAnsiTheme="minorEastAsia" w:hint="eastAsia"/>
                <w:kern w:val="0"/>
                <w:sz w:val="20"/>
                <w:szCs w:val="20"/>
              </w:rPr>
              <w:t>口不应少于</w:t>
            </w:r>
            <w:r>
              <w:rPr>
                <w:rFonts w:ascii="仿宋_GB2312" w:eastAsia="仿宋_GB2312" w:hAnsiTheme="minorEastAsia" w:hint="eastAsia"/>
                <w:kern w:val="0"/>
                <w:sz w:val="20"/>
                <w:szCs w:val="20"/>
              </w:rPr>
              <w:t>2</w:t>
            </w:r>
            <w:r w:rsidRPr="000535CD">
              <w:rPr>
                <w:rFonts w:ascii="仿宋_GB2312" w:eastAsia="仿宋_GB2312" w:hAnsiTheme="minorEastAsia" w:hint="eastAsia"/>
                <w:kern w:val="0"/>
                <w:sz w:val="20"/>
                <w:szCs w:val="20"/>
              </w:rPr>
              <w:t>个</w:t>
            </w:r>
            <w:r>
              <w:rPr>
                <w:rFonts w:ascii="仿宋_GB2312" w:eastAsia="仿宋_GB2312" w:hAnsiTheme="minorEastAsia" w:hint="eastAsia"/>
                <w:kern w:val="0"/>
                <w:sz w:val="20"/>
                <w:szCs w:val="20"/>
              </w:rPr>
              <w:t>；</w:t>
            </w:r>
            <w:r w:rsidRPr="000535CD">
              <w:rPr>
                <w:rFonts w:ascii="仿宋_GB2312" w:eastAsia="仿宋_GB2312" w:hAnsiTheme="minorEastAsia" w:hint="eastAsia"/>
                <w:kern w:val="0"/>
                <w:sz w:val="20"/>
                <w:szCs w:val="20"/>
              </w:rPr>
              <w:t>楼层上的人员</w:t>
            </w:r>
            <w:r>
              <w:rPr>
                <w:rFonts w:ascii="仿宋_GB2312" w:eastAsia="仿宋_GB2312" w:hAnsiTheme="minorEastAsia" w:hint="eastAsia"/>
                <w:kern w:val="0"/>
                <w:sz w:val="20"/>
                <w:szCs w:val="20"/>
              </w:rPr>
              <w:t>出入口</w:t>
            </w:r>
            <w:r w:rsidRPr="000535CD">
              <w:rPr>
                <w:rFonts w:ascii="仿宋_GB2312" w:eastAsia="仿宋_GB2312" w:hAnsiTheme="minorEastAsia" w:hint="eastAsia"/>
                <w:kern w:val="0"/>
                <w:sz w:val="20"/>
                <w:szCs w:val="20"/>
              </w:rPr>
              <w:t>，应有直接通向地面</w:t>
            </w:r>
            <w:r>
              <w:rPr>
                <w:rFonts w:ascii="仿宋_GB2312" w:eastAsia="仿宋_GB2312" w:hAnsiTheme="minorEastAsia" w:hint="eastAsia"/>
                <w:kern w:val="0"/>
                <w:sz w:val="20"/>
                <w:szCs w:val="20"/>
              </w:rPr>
              <w:t>的</w:t>
            </w:r>
            <w:r w:rsidRPr="000535CD">
              <w:rPr>
                <w:rFonts w:ascii="仿宋_GB2312" w:eastAsia="仿宋_GB2312" w:hAnsiTheme="minorEastAsia" w:hint="eastAsia"/>
                <w:kern w:val="0"/>
                <w:sz w:val="20"/>
                <w:szCs w:val="20"/>
              </w:rPr>
              <w:t>安全楼梯</w:t>
            </w:r>
            <w:r w:rsidR="00830DDE">
              <w:rPr>
                <w:rFonts w:ascii="仿宋_GB2312" w:eastAsia="仿宋_GB2312" w:hAnsiTheme="minorEastAsia" w:hint="eastAsia"/>
                <w:kern w:val="0"/>
                <w:sz w:val="20"/>
                <w:szCs w:val="20"/>
              </w:rPr>
              <w:t>；</w:t>
            </w:r>
          </w:p>
          <w:p w14:paraId="5DD7D8E2" w14:textId="77777777" w:rsidR="000535CD" w:rsidRPr="000535CD" w:rsidRDefault="00830DDE" w:rsidP="00830DDE">
            <w:pPr>
              <w:widowControl/>
              <w:adjustRightInd w:val="0"/>
              <w:snapToGrid w:val="0"/>
              <w:ind w:leftChars="50" w:left="105" w:rightChars="50" w:right="105"/>
              <w:jc w:val="left"/>
              <w:rPr>
                <w:rFonts w:ascii="仿宋_GB2312" w:eastAsia="仿宋_GB2312" w:hAnsiTheme="minorEastAsia"/>
                <w:kern w:val="0"/>
                <w:sz w:val="20"/>
                <w:szCs w:val="20"/>
              </w:rPr>
            </w:pPr>
            <w:r>
              <w:rPr>
                <w:rFonts w:ascii="仿宋_GB2312" w:eastAsia="仿宋_GB2312" w:hAnsiTheme="minorEastAsia" w:hint="eastAsia"/>
                <w:kern w:val="0"/>
                <w:sz w:val="20"/>
                <w:szCs w:val="20"/>
              </w:rPr>
              <w:t>4）</w:t>
            </w:r>
            <w:r w:rsidRPr="00830DDE">
              <w:rPr>
                <w:rFonts w:ascii="仿宋_GB2312" w:eastAsia="仿宋_GB2312" w:hAnsiTheme="minorEastAsia" w:hint="eastAsia"/>
                <w:kern w:val="0"/>
                <w:sz w:val="20"/>
                <w:szCs w:val="20"/>
              </w:rPr>
              <w:t>锅炉间通向室外的门应向室外开启，锅炉房内的辅助间或生活间直通锅炉间的门应向锅炉间内开启</w:t>
            </w:r>
            <w:r>
              <w:rPr>
                <w:rFonts w:ascii="仿宋_GB2312" w:eastAsia="仿宋_GB2312" w:hAnsiTheme="minorEastAsia" w:hint="eastAsia"/>
                <w:kern w:val="0"/>
                <w:sz w:val="20"/>
                <w:szCs w:val="20"/>
              </w:rPr>
              <w:t>。</w:t>
            </w:r>
          </w:p>
        </w:tc>
        <w:tc>
          <w:tcPr>
            <w:tcW w:w="5047" w:type="dxa"/>
            <w:shd w:val="clear" w:color="auto" w:fill="FFFFFF"/>
            <w:vAlign w:val="center"/>
          </w:tcPr>
          <w:p w14:paraId="3CA84CDD" w14:textId="77777777" w:rsidR="00EE6FE1" w:rsidRDefault="00EB2384">
            <w:pPr>
              <w:widowControl/>
              <w:adjustRightInd w:val="0"/>
              <w:snapToGrid w:val="0"/>
              <w:ind w:leftChars="50" w:left="105" w:rightChars="50" w:right="105"/>
              <w:rPr>
                <w:rFonts w:ascii="仿宋_GB2312" w:eastAsia="仿宋_GB2312" w:hAnsiTheme="minorEastAsia" w:cs="宋体"/>
                <w:color w:val="000000"/>
                <w:kern w:val="0"/>
                <w:sz w:val="20"/>
                <w:szCs w:val="20"/>
                <w:lang w:bidi="ar"/>
              </w:rPr>
            </w:pPr>
            <w:r>
              <w:rPr>
                <w:rFonts w:ascii="仿宋_GB2312" w:eastAsia="仿宋_GB2312" w:hAnsiTheme="minorEastAsia" w:cs="宋体" w:hint="eastAsia"/>
                <w:color w:val="000000"/>
                <w:kern w:val="0"/>
                <w:sz w:val="20"/>
                <w:szCs w:val="20"/>
                <w:lang w:bidi="ar"/>
              </w:rPr>
              <w:t>《锅炉房设计标准》（GB 50041-2020）第4.3.7条</w:t>
            </w:r>
            <w:r w:rsidR="00D06CD4">
              <w:rPr>
                <w:rFonts w:ascii="仿宋_GB2312" w:eastAsia="仿宋_GB2312" w:hAnsiTheme="minorEastAsia" w:cs="宋体" w:hint="eastAsia"/>
                <w:color w:val="000000"/>
                <w:kern w:val="0"/>
                <w:sz w:val="20"/>
                <w:szCs w:val="20"/>
                <w:lang w:bidi="ar"/>
              </w:rPr>
              <w:t>、第4</w:t>
            </w:r>
            <w:r w:rsidR="00D06CD4">
              <w:rPr>
                <w:rFonts w:ascii="仿宋_GB2312" w:eastAsia="仿宋_GB2312" w:hAnsiTheme="minorEastAsia" w:cs="宋体"/>
                <w:color w:val="000000"/>
                <w:kern w:val="0"/>
                <w:sz w:val="20"/>
                <w:szCs w:val="20"/>
                <w:lang w:bidi="ar"/>
              </w:rPr>
              <w:t>.3.8</w:t>
            </w:r>
            <w:r w:rsidR="00D06CD4">
              <w:rPr>
                <w:rFonts w:ascii="仿宋_GB2312" w:eastAsia="仿宋_GB2312" w:hAnsiTheme="minorEastAsia" w:cs="宋体" w:hint="eastAsia"/>
                <w:color w:val="000000"/>
                <w:kern w:val="0"/>
                <w:sz w:val="20"/>
                <w:szCs w:val="20"/>
                <w:lang w:bidi="ar"/>
              </w:rPr>
              <w:t>条</w:t>
            </w:r>
          </w:p>
        </w:tc>
        <w:tc>
          <w:tcPr>
            <w:tcW w:w="518" w:type="dxa"/>
            <w:shd w:val="clear" w:color="auto" w:fill="FFFFFF"/>
            <w:vAlign w:val="center"/>
          </w:tcPr>
          <w:p w14:paraId="1F99904E"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p>
        </w:tc>
      </w:tr>
      <w:tr w:rsidR="00EE6FE1" w14:paraId="59CD44BA" w14:textId="77777777">
        <w:trPr>
          <w:jc w:val="center"/>
        </w:trPr>
        <w:tc>
          <w:tcPr>
            <w:tcW w:w="1696" w:type="dxa"/>
            <w:shd w:val="clear" w:color="auto" w:fill="FFFFFF"/>
            <w:vAlign w:val="center"/>
          </w:tcPr>
          <w:p w14:paraId="339E6193"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5E1225E2"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s="Times New Roman"/>
                <w:sz w:val="20"/>
                <w:szCs w:val="20"/>
              </w:rPr>
            </w:pPr>
            <w:r>
              <w:rPr>
                <w:rFonts w:ascii="仿宋_GB2312" w:eastAsia="仿宋_GB2312" w:hAnsiTheme="minorEastAsia" w:cs="Times New Roman" w:hint="eastAsia"/>
                <w:sz w:val="20"/>
                <w:szCs w:val="20"/>
              </w:rPr>
              <w:t>场所环境类</w:t>
            </w:r>
          </w:p>
        </w:tc>
        <w:tc>
          <w:tcPr>
            <w:tcW w:w="1184" w:type="dxa"/>
            <w:shd w:val="clear" w:color="auto" w:fill="FFFFFF"/>
            <w:vAlign w:val="center"/>
          </w:tcPr>
          <w:p w14:paraId="79443500"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s="Times New Roman"/>
                <w:sz w:val="20"/>
                <w:szCs w:val="20"/>
              </w:rPr>
            </w:pPr>
            <w:r>
              <w:rPr>
                <w:rFonts w:ascii="仿宋_GB2312" w:eastAsia="仿宋_GB2312" w:hAnsiTheme="minorEastAsia" w:cs="Times New Roman" w:hint="eastAsia"/>
                <w:sz w:val="20"/>
                <w:szCs w:val="20"/>
              </w:rPr>
              <w:t>标志及标识类</w:t>
            </w:r>
          </w:p>
        </w:tc>
        <w:tc>
          <w:tcPr>
            <w:tcW w:w="4209" w:type="dxa"/>
            <w:shd w:val="clear" w:color="auto" w:fill="FFFFFF"/>
            <w:vAlign w:val="center"/>
          </w:tcPr>
          <w:p w14:paraId="48B24267"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hAnsiTheme="minorEastAsia" w:cs="Times New Roman"/>
                <w:sz w:val="20"/>
                <w:szCs w:val="20"/>
              </w:rPr>
            </w:pPr>
            <w:r>
              <w:rPr>
                <w:rFonts w:ascii="仿宋_GB2312" w:eastAsia="仿宋_GB2312" w:hAnsiTheme="minorEastAsia" w:cs="Times New Roman" w:hint="eastAsia"/>
                <w:sz w:val="20"/>
                <w:szCs w:val="20"/>
              </w:rPr>
              <w:t>配电室内标志标识</w:t>
            </w:r>
            <w:r w:rsidR="00D807FB">
              <w:rPr>
                <w:rFonts w:ascii="仿宋_GB2312" w:eastAsia="仿宋_GB2312" w:hAnsiTheme="minorEastAsia" w:cs="Times New Roman" w:hint="eastAsia"/>
                <w:sz w:val="20"/>
                <w:szCs w:val="20"/>
              </w:rPr>
              <w:t>不</w:t>
            </w:r>
            <w:r>
              <w:rPr>
                <w:rFonts w:ascii="仿宋_GB2312" w:eastAsia="仿宋_GB2312" w:hAnsiTheme="minorEastAsia" w:cs="Times New Roman" w:hint="eastAsia"/>
                <w:sz w:val="20"/>
                <w:szCs w:val="20"/>
              </w:rPr>
              <w:t>齐全、清楚、正确，</w:t>
            </w:r>
            <w:r w:rsidR="00D807FB">
              <w:rPr>
                <w:rFonts w:ascii="仿宋_GB2312" w:eastAsia="仿宋_GB2312" w:hAnsiTheme="minorEastAsia" w:cs="Times New Roman" w:hint="eastAsia"/>
                <w:sz w:val="20"/>
                <w:szCs w:val="20"/>
              </w:rPr>
              <w:t>或不</w:t>
            </w:r>
            <w:r>
              <w:rPr>
                <w:rFonts w:ascii="仿宋_GB2312" w:eastAsia="仿宋_GB2312" w:hAnsiTheme="minorEastAsia" w:cs="Times New Roman" w:hint="eastAsia"/>
                <w:sz w:val="20"/>
                <w:szCs w:val="20"/>
              </w:rPr>
              <w:t>符合下列要求：</w:t>
            </w:r>
          </w:p>
          <w:p w14:paraId="79AA3791"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hAnsiTheme="minorEastAsia" w:cs="Times New Roman"/>
                <w:sz w:val="20"/>
                <w:szCs w:val="20"/>
              </w:rPr>
            </w:pPr>
            <w:r>
              <w:rPr>
                <w:rFonts w:ascii="仿宋_GB2312" w:eastAsia="仿宋_GB2312" w:hAnsiTheme="minorEastAsia" w:cs="Times New Roman" w:hint="eastAsia"/>
                <w:sz w:val="20"/>
                <w:szCs w:val="20"/>
              </w:rPr>
              <w:lastRenderedPageBreak/>
              <w:t>1）安全标示牌的悬挂位置和式样要求应符合</w:t>
            </w:r>
            <w:r w:rsidR="00D807FB">
              <w:rPr>
                <w:rFonts w:ascii="仿宋_GB2312" w:eastAsia="仿宋_GB2312" w:hAnsiTheme="minorEastAsia" w:hint="eastAsia"/>
                <w:sz w:val="20"/>
                <w:szCs w:val="20"/>
              </w:rPr>
              <w:t>DB11/527-2021</w:t>
            </w:r>
            <w:r>
              <w:rPr>
                <w:rFonts w:ascii="仿宋_GB2312" w:eastAsia="仿宋_GB2312" w:hAnsiTheme="minorEastAsia" w:cs="Times New Roman" w:hint="eastAsia"/>
                <w:sz w:val="20"/>
                <w:szCs w:val="20"/>
              </w:rPr>
              <w:t>附表C.1的规定；</w:t>
            </w:r>
          </w:p>
          <w:p w14:paraId="1222A0D4"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hAnsiTheme="minorEastAsia" w:cs="Times New Roman"/>
                <w:sz w:val="20"/>
                <w:szCs w:val="20"/>
              </w:rPr>
            </w:pPr>
            <w:r>
              <w:rPr>
                <w:rFonts w:ascii="仿宋_GB2312" w:eastAsia="仿宋_GB2312" w:hAnsiTheme="minorEastAsia" w:cs="Times New Roman" w:hint="eastAsia"/>
                <w:sz w:val="20"/>
                <w:szCs w:val="20"/>
              </w:rPr>
              <w:t>2）部分停电的工作，工作人员与未停电设备安全距离不符合</w:t>
            </w:r>
            <w:r w:rsidR="00D807FB">
              <w:rPr>
                <w:rFonts w:ascii="仿宋_GB2312" w:eastAsia="仿宋_GB2312" w:hAnsiTheme="minorEastAsia" w:hint="eastAsia"/>
                <w:sz w:val="20"/>
                <w:szCs w:val="20"/>
              </w:rPr>
              <w:t>DB11/527-2021</w:t>
            </w:r>
            <w:r>
              <w:rPr>
                <w:rFonts w:ascii="仿宋_GB2312" w:eastAsia="仿宋_GB2312" w:hAnsiTheme="minorEastAsia" w:cs="Times New Roman" w:hint="eastAsia"/>
                <w:sz w:val="20"/>
                <w:szCs w:val="20"/>
              </w:rPr>
              <w:t>表2</w:t>
            </w:r>
            <w:r w:rsidR="00FA100B">
              <w:rPr>
                <w:rFonts w:ascii="仿宋_GB2312" w:eastAsia="仿宋_GB2312" w:hAnsiTheme="minorEastAsia" w:cs="Times New Roman" w:hint="eastAsia"/>
                <w:sz w:val="20"/>
                <w:szCs w:val="20"/>
              </w:rPr>
              <w:t>规定时应装设临时遮栏，表中未列电压等级按高一档电压等级安全距离；</w:t>
            </w:r>
          </w:p>
          <w:p w14:paraId="55808EE6"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hAnsiTheme="minorEastAsia" w:cs="Times New Roman"/>
                <w:sz w:val="20"/>
                <w:szCs w:val="20"/>
              </w:rPr>
            </w:pPr>
            <w:r>
              <w:rPr>
                <w:rFonts w:ascii="仿宋_GB2312" w:eastAsia="仿宋_GB2312" w:hAnsiTheme="minorEastAsia" w:cs="Times New Roman" w:hint="eastAsia"/>
                <w:sz w:val="20"/>
                <w:szCs w:val="20"/>
              </w:rPr>
              <w:t>3）每面配电盘柜应标明路名和调度操作编号，双面维护的配电盘柜前和盘柜后均应标明路名和调度操作编号，且路名、编号应与模拟屏、自动化监控系统、运行资料等保持一致；</w:t>
            </w:r>
          </w:p>
          <w:p w14:paraId="3FF6FC00"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hAnsiTheme="minorEastAsia" w:cs="Times New Roman"/>
                <w:sz w:val="20"/>
                <w:szCs w:val="20"/>
              </w:rPr>
            </w:pPr>
            <w:r>
              <w:rPr>
                <w:rFonts w:ascii="仿宋_GB2312" w:eastAsia="仿宋_GB2312" w:hAnsiTheme="minorEastAsia" w:cs="Times New Roman" w:hint="eastAsia"/>
                <w:sz w:val="20"/>
                <w:szCs w:val="20"/>
              </w:rPr>
              <w:t>4）配电装置前应标注警戒线，警戒线距配电装置应不小于800 mm；</w:t>
            </w:r>
          </w:p>
          <w:p w14:paraId="012E5BCE"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hAnsiTheme="minorEastAsia" w:cs="Times New Roman"/>
                <w:sz w:val="20"/>
                <w:szCs w:val="20"/>
              </w:rPr>
            </w:pPr>
            <w:r>
              <w:rPr>
                <w:rFonts w:ascii="仿宋_GB2312" w:eastAsia="仿宋_GB2312" w:hAnsiTheme="minorEastAsia" w:cs="Times New Roman" w:hint="eastAsia"/>
                <w:sz w:val="20"/>
                <w:szCs w:val="20"/>
              </w:rPr>
              <w:t>5）设备上不应粘贴与运行无关的标志，不应悬挂、堆放杂物；</w:t>
            </w:r>
          </w:p>
          <w:p w14:paraId="6A848C1B"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hAnsiTheme="minorEastAsia" w:cs="Times New Roman"/>
                <w:sz w:val="20"/>
                <w:szCs w:val="20"/>
              </w:rPr>
            </w:pPr>
            <w:r>
              <w:rPr>
                <w:rFonts w:ascii="仿宋_GB2312" w:eastAsia="仿宋_GB2312" w:hAnsiTheme="minorEastAsia" w:cs="Times New Roman" w:hint="eastAsia"/>
                <w:sz w:val="20"/>
                <w:szCs w:val="20"/>
              </w:rPr>
              <w:t>6</w:t>
            </w:r>
            <w:r w:rsidR="00FA100B">
              <w:rPr>
                <w:rFonts w:ascii="仿宋_GB2312" w:eastAsia="仿宋_GB2312" w:hAnsiTheme="minorEastAsia" w:cs="Times New Roman" w:hint="eastAsia"/>
                <w:sz w:val="20"/>
                <w:szCs w:val="20"/>
              </w:rPr>
              <w:t>）配电室的出入口应设置明显的安全警示标志牌；</w:t>
            </w:r>
          </w:p>
          <w:p w14:paraId="79FFD055"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hAnsiTheme="minorEastAsia" w:cs="Times New Roman"/>
                <w:sz w:val="20"/>
                <w:szCs w:val="20"/>
              </w:rPr>
            </w:pPr>
            <w:r>
              <w:rPr>
                <w:rFonts w:ascii="仿宋_GB2312" w:eastAsia="仿宋_GB2312" w:hAnsiTheme="minorEastAsia" w:cs="Times New Roman" w:hint="eastAsia"/>
                <w:sz w:val="20"/>
                <w:szCs w:val="20"/>
              </w:rPr>
              <w:t>7）电缆的首端、末端和分支处应设标志牌。</w:t>
            </w:r>
          </w:p>
        </w:tc>
        <w:tc>
          <w:tcPr>
            <w:tcW w:w="5047" w:type="dxa"/>
            <w:shd w:val="clear" w:color="auto" w:fill="FFFFFF"/>
            <w:vAlign w:val="center"/>
          </w:tcPr>
          <w:p w14:paraId="65E84117" w14:textId="77777777" w:rsidR="00EE6FE1" w:rsidRDefault="00EB2384">
            <w:pPr>
              <w:widowControl/>
              <w:adjustRightInd w:val="0"/>
              <w:snapToGrid w:val="0"/>
              <w:ind w:leftChars="50" w:left="105" w:rightChars="50" w:right="105"/>
              <w:jc w:val="left"/>
              <w:rPr>
                <w:rFonts w:ascii="仿宋_GB2312" w:eastAsia="仿宋_GB2312" w:hAnsiTheme="minorEastAsia"/>
                <w:kern w:val="0"/>
                <w:sz w:val="20"/>
                <w:szCs w:val="20"/>
              </w:rPr>
            </w:pPr>
            <w:r>
              <w:rPr>
                <w:rFonts w:ascii="仿宋_GB2312" w:eastAsia="仿宋_GB2312" w:hAnsiTheme="minorEastAsia" w:hint="eastAsia"/>
                <w:sz w:val="20"/>
                <w:szCs w:val="20"/>
              </w:rPr>
              <w:lastRenderedPageBreak/>
              <w:t>《配电室安全管理规范》（DB11/527-2021）第6.2.1条、第6.2.2条、第6.2.3条、第6.2.4条、第6.2.5条、第6.2.6条、第6.2.7条</w:t>
            </w:r>
          </w:p>
        </w:tc>
        <w:tc>
          <w:tcPr>
            <w:tcW w:w="518" w:type="dxa"/>
            <w:shd w:val="clear" w:color="auto" w:fill="FFFFFF"/>
            <w:vAlign w:val="center"/>
          </w:tcPr>
          <w:p w14:paraId="1A160512"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p>
        </w:tc>
      </w:tr>
      <w:tr w:rsidR="00EE6FE1" w14:paraId="59F49520" w14:textId="77777777">
        <w:trPr>
          <w:jc w:val="center"/>
        </w:trPr>
        <w:tc>
          <w:tcPr>
            <w:tcW w:w="1696" w:type="dxa"/>
            <w:shd w:val="clear" w:color="auto" w:fill="FFFFFF"/>
            <w:vAlign w:val="center"/>
          </w:tcPr>
          <w:p w14:paraId="32D26E76"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4DE46501"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cs="Times New Roman" w:hint="eastAsia"/>
                <w:sz w:val="20"/>
                <w:szCs w:val="20"/>
              </w:rPr>
              <w:t>场所环境类</w:t>
            </w:r>
          </w:p>
        </w:tc>
        <w:tc>
          <w:tcPr>
            <w:tcW w:w="1184" w:type="dxa"/>
            <w:shd w:val="clear" w:color="auto" w:fill="FFFFFF"/>
            <w:vAlign w:val="center"/>
          </w:tcPr>
          <w:p w14:paraId="4E03C3C9"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cs="Times New Roman" w:hint="eastAsia"/>
                <w:sz w:val="20"/>
                <w:szCs w:val="20"/>
              </w:rPr>
              <w:t>标志及标识类</w:t>
            </w:r>
          </w:p>
        </w:tc>
        <w:tc>
          <w:tcPr>
            <w:tcW w:w="4209" w:type="dxa"/>
            <w:shd w:val="clear" w:color="auto" w:fill="FFFFFF"/>
            <w:vAlign w:val="center"/>
          </w:tcPr>
          <w:p w14:paraId="017AC97E"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配电箱（柜）未张贴醒目的安全警告标志；未标识所控对象的名称、编号等，或与实际不符；无电气控制线路图。</w:t>
            </w:r>
          </w:p>
        </w:tc>
        <w:tc>
          <w:tcPr>
            <w:tcW w:w="5047" w:type="dxa"/>
            <w:shd w:val="clear" w:color="auto" w:fill="FFFFFF"/>
            <w:vAlign w:val="center"/>
          </w:tcPr>
          <w:p w14:paraId="5E90A796" w14:textId="77777777" w:rsidR="00EE6FE1" w:rsidRDefault="00EB2384">
            <w:pPr>
              <w:pStyle w:val="a8"/>
              <w:widowControl w:val="0"/>
              <w:adjustRightInd w:val="0"/>
              <w:snapToGrid w:val="0"/>
              <w:spacing w:before="0" w:beforeAutospacing="0" w:after="0" w:afterAutospacing="0"/>
              <w:ind w:leftChars="50" w:left="105" w:rightChars="50" w:right="105"/>
              <w:jc w:val="both"/>
              <w:rPr>
                <w:rFonts w:ascii="仿宋_GB2312" w:eastAsia="仿宋_GB2312" w:hAnsiTheme="minorEastAsia" w:cs="Times New Roman"/>
                <w:sz w:val="20"/>
                <w:szCs w:val="20"/>
              </w:rPr>
            </w:pPr>
            <w:r>
              <w:rPr>
                <w:rFonts w:ascii="仿宋_GB2312" w:eastAsia="仿宋_GB2312" w:hAnsiTheme="minorEastAsia" w:hint="eastAsia"/>
                <w:color w:val="000000"/>
                <w:sz w:val="20"/>
                <w:szCs w:val="20"/>
                <w:lang w:bidi="ar"/>
              </w:rPr>
              <w:t>《安全生产等级评定技术规范第2部分：安全生产通用要求》(DB11/T1322.2-2017)第3.6.2.3.1条</w:t>
            </w:r>
          </w:p>
        </w:tc>
        <w:tc>
          <w:tcPr>
            <w:tcW w:w="518" w:type="dxa"/>
            <w:shd w:val="clear" w:color="auto" w:fill="FFFFFF"/>
            <w:vAlign w:val="center"/>
          </w:tcPr>
          <w:p w14:paraId="6E7A03E7"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p>
        </w:tc>
      </w:tr>
      <w:tr w:rsidR="00EE6FE1" w14:paraId="54A85D0D" w14:textId="77777777">
        <w:trPr>
          <w:jc w:val="center"/>
        </w:trPr>
        <w:tc>
          <w:tcPr>
            <w:tcW w:w="1696" w:type="dxa"/>
            <w:shd w:val="clear" w:color="auto" w:fill="FFFFFF"/>
            <w:vAlign w:val="center"/>
          </w:tcPr>
          <w:p w14:paraId="1709CF29"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6E5D05E6"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cs="Times New Roman" w:hint="eastAsia"/>
                <w:sz w:val="20"/>
                <w:szCs w:val="20"/>
              </w:rPr>
              <w:t>场所环境类</w:t>
            </w:r>
          </w:p>
        </w:tc>
        <w:tc>
          <w:tcPr>
            <w:tcW w:w="1184" w:type="dxa"/>
            <w:shd w:val="clear" w:color="auto" w:fill="FFFFFF"/>
            <w:vAlign w:val="center"/>
          </w:tcPr>
          <w:p w14:paraId="01B836A1"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cs="Times New Roman" w:hint="eastAsia"/>
                <w:sz w:val="20"/>
                <w:szCs w:val="20"/>
              </w:rPr>
              <w:t>标志及标识类</w:t>
            </w:r>
          </w:p>
        </w:tc>
        <w:tc>
          <w:tcPr>
            <w:tcW w:w="4209" w:type="dxa"/>
            <w:shd w:val="clear" w:color="auto" w:fill="FFFFFF"/>
            <w:vAlign w:val="center"/>
          </w:tcPr>
          <w:p w14:paraId="13146B86"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对于多路控制的配电箱（柜），未在控制位置上标明所控制的电气设备的名称。</w:t>
            </w:r>
          </w:p>
        </w:tc>
        <w:tc>
          <w:tcPr>
            <w:tcW w:w="5047" w:type="dxa"/>
            <w:shd w:val="clear" w:color="auto" w:fill="FFFFFF"/>
            <w:vAlign w:val="center"/>
          </w:tcPr>
          <w:p w14:paraId="116DAD88"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hAnsiTheme="minorEastAsia" w:cs="Times New Roman"/>
                <w:sz w:val="20"/>
                <w:szCs w:val="20"/>
              </w:rPr>
            </w:pPr>
            <w:r>
              <w:rPr>
                <w:rFonts w:ascii="仿宋_GB2312" w:eastAsia="仿宋_GB2312" w:hAnsiTheme="minorEastAsia" w:cs="Times New Roman" w:hint="eastAsia"/>
                <w:sz w:val="20"/>
                <w:szCs w:val="20"/>
              </w:rPr>
              <w:t>《建筑电气工程施工质量验收规范》（GB50303-2015）第5.2.10条2款</w:t>
            </w:r>
          </w:p>
          <w:p w14:paraId="37A6E737" w14:textId="77777777" w:rsidR="00EE6FE1" w:rsidRDefault="00EB2384">
            <w:pPr>
              <w:adjustRightInd w:val="0"/>
              <w:snapToGrid w:val="0"/>
              <w:ind w:leftChars="50" w:left="105" w:rightChars="50" w:right="105"/>
              <w:rPr>
                <w:rFonts w:ascii="仿宋_GB2312" w:eastAsia="仿宋_GB2312" w:hAnsiTheme="minorEastAsia"/>
                <w:sz w:val="20"/>
                <w:szCs w:val="20"/>
              </w:rPr>
            </w:pPr>
            <w:r>
              <w:rPr>
                <w:rFonts w:ascii="仿宋_GB2312" w:eastAsia="仿宋_GB2312" w:hAnsiTheme="minorEastAsia" w:cs="宋体" w:hint="eastAsia"/>
                <w:color w:val="000000"/>
                <w:kern w:val="0"/>
                <w:sz w:val="20"/>
                <w:szCs w:val="20"/>
                <w:lang w:bidi="ar"/>
              </w:rPr>
              <w:t>《安全生产等级评定技术规范第2部分：安全生产</w:t>
            </w:r>
            <w:r>
              <w:rPr>
                <w:rFonts w:ascii="仿宋_GB2312" w:eastAsia="仿宋_GB2312" w:hAnsiTheme="minorEastAsia" w:hint="eastAsia"/>
                <w:color w:val="000000"/>
                <w:sz w:val="20"/>
                <w:szCs w:val="20"/>
                <w:lang w:bidi="ar"/>
              </w:rPr>
              <w:t>通用要求》(DB11/T1322.2-2017)第3.6.2.3.1条</w:t>
            </w:r>
          </w:p>
        </w:tc>
        <w:tc>
          <w:tcPr>
            <w:tcW w:w="518" w:type="dxa"/>
            <w:shd w:val="clear" w:color="auto" w:fill="FFFFFF"/>
            <w:vAlign w:val="center"/>
          </w:tcPr>
          <w:p w14:paraId="1900F449"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p>
        </w:tc>
      </w:tr>
      <w:tr w:rsidR="00EE6FE1" w14:paraId="74AA95DD" w14:textId="77777777">
        <w:trPr>
          <w:jc w:val="center"/>
        </w:trPr>
        <w:tc>
          <w:tcPr>
            <w:tcW w:w="1696" w:type="dxa"/>
            <w:shd w:val="clear" w:color="auto" w:fill="FFFFFF"/>
            <w:vAlign w:val="center"/>
          </w:tcPr>
          <w:p w14:paraId="5A068EF7"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48A7925D"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r>
              <w:rPr>
                <w:rFonts w:ascii="仿宋_GB2312" w:eastAsia="仿宋_GB2312" w:hAnsiTheme="minorEastAsia" w:hint="eastAsia"/>
                <w:color w:val="000000"/>
                <w:sz w:val="20"/>
                <w:szCs w:val="20"/>
                <w:lang w:bidi="ar"/>
              </w:rPr>
              <w:t>场所环境类</w:t>
            </w:r>
          </w:p>
        </w:tc>
        <w:tc>
          <w:tcPr>
            <w:tcW w:w="1184" w:type="dxa"/>
            <w:shd w:val="clear" w:color="auto" w:fill="FFFFFF"/>
            <w:vAlign w:val="center"/>
          </w:tcPr>
          <w:p w14:paraId="5FA6E48E"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s="Times New Roman"/>
                <w:sz w:val="20"/>
                <w:szCs w:val="20"/>
              </w:rPr>
            </w:pPr>
            <w:r>
              <w:rPr>
                <w:rFonts w:ascii="仿宋_GB2312" w:eastAsia="仿宋_GB2312" w:hAnsiTheme="minorEastAsia" w:cs="Times New Roman" w:hint="eastAsia"/>
                <w:sz w:val="20"/>
                <w:szCs w:val="20"/>
              </w:rPr>
              <w:t>标志及标识类</w:t>
            </w:r>
          </w:p>
        </w:tc>
        <w:tc>
          <w:tcPr>
            <w:tcW w:w="4209" w:type="dxa"/>
            <w:shd w:val="clear" w:color="auto" w:fill="FFFFFF"/>
            <w:vAlign w:val="center"/>
          </w:tcPr>
          <w:p w14:paraId="209B1592" w14:textId="77777777" w:rsidR="00EE6FE1" w:rsidRDefault="00EB2384">
            <w:pPr>
              <w:pStyle w:val="a8"/>
              <w:adjustRightInd w:val="0"/>
              <w:snapToGrid w:val="0"/>
              <w:ind w:leftChars="50" w:left="105" w:rightChars="50" w:right="105"/>
              <w:rPr>
                <w:rFonts w:ascii="仿宋_GB2312" w:eastAsia="仿宋_GB2312" w:hAnsiTheme="minorEastAsia"/>
                <w:color w:val="000000"/>
                <w:sz w:val="20"/>
                <w:szCs w:val="20"/>
              </w:rPr>
            </w:pPr>
            <w:proofErr w:type="gramStart"/>
            <w:r>
              <w:rPr>
                <w:rFonts w:ascii="仿宋_GB2312" w:eastAsia="仿宋_GB2312" w:hAnsiTheme="minorEastAsia" w:hint="eastAsia"/>
                <w:color w:val="000000"/>
                <w:sz w:val="20"/>
                <w:szCs w:val="20"/>
              </w:rPr>
              <w:t>厂区未</w:t>
            </w:r>
            <w:proofErr w:type="gramEnd"/>
            <w:r>
              <w:rPr>
                <w:rFonts w:ascii="仿宋_GB2312" w:eastAsia="仿宋_GB2312" w:hAnsiTheme="minorEastAsia" w:hint="eastAsia"/>
                <w:color w:val="000000"/>
                <w:sz w:val="20"/>
                <w:szCs w:val="20"/>
              </w:rPr>
              <w:t xml:space="preserve">设置醒目的禁止吸烟、防火、限速等安全警示标识。 </w:t>
            </w:r>
          </w:p>
        </w:tc>
        <w:tc>
          <w:tcPr>
            <w:tcW w:w="5047" w:type="dxa"/>
            <w:shd w:val="clear" w:color="auto" w:fill="FFFFFF"/>
            <w:vAlign w:val="center"/>
          </w:tcPr>
          <w:p w14:paraId="789750C9"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《安全生产等级评定技术规范第35部分：医药制造企业》</w:t>
            </w:r>
            <w:r>
              <w:rPr>
                <w:rFonts w:ascii="仿宋_GB2312" w:eastAsia="仿宋_GB2312" w:hAnsiTheme="minorEastAsia" w:hint="eastAsia"/>
                <w:color w:val="000000"/>
                <w:sz w:val="20"/>
                <w:szCs w:val="20"/>
                <w:lang w:bidi="en-US"/>
              </w:rPr>
              <w:t>（DB11/T1322.35-2018）第3.2.6条</w:t>
            </w:r>
          </w:p>
        </w:tc>
        <w:tc>
          <w:tcPr>
            <w:tcW w:w="518" w:type="dxa"/>
            <w:shd w:val="clear" w:color="auto" w:fill="FFFFFF"/>
            <w:vAlign w:val="center"/>
          </w:tcPr>
          <w:p w14:paraId="60032B8C"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p>
        </w:tc>
      </w:tr>
      <w:tr w:rsidR="00EE6FE1" w14:paraId="1E7B4FCC" w14:textId="77777777">
        <w:trPr>
          <w:jc w:val="center"/>
        </w:trPr>
        <w:tc>
          <w:tcPr>
            <w:tcW w:w="1696" w:type="dxa"/>
            <w:shd w:val="clear" w:color="auto" w:fill="FFFFFF"/>
            <w:vAlign w:val="center"/>
          </w:tcPr>
          <w:p w14:paraId="4F4430BA"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060E29B7"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s="Times New Roman"/>
                <w:sz w:val="20"/>
                <w:szCs w:val="20"/>
              </w:rPr>
            </w:pPr>
            <w:r>
              <w:rPr>
                <w:rFonts w:ascii="仿宋_GB2312" w:eastAsia="仿宋_GB2312" w:hAnsiTheme="minorEastAsia" w:cs="Times New Roman" w:hint="eastAsia"/>
                <w:sz w:val="20"/>
                <w:szCs w:val="20"/>
              </w:rPr>
              <w:t>场所环境类</w:t>
            </w:r>
          </w:p>
        </w:tc>
        <w:tc>
          <w:tcPr>
            <w:tcW w:w="1184" w:type="dxa"/>
            <w:shd w:val="clear" w:color="auto" w:fill="FFFFFF"/>
            <w:vAlign w:val="center"/>
          </w:tcPr>
          <w:p w14:paraId="6862F24C"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s="Times New Roman"/>
                <w:sz w:val="20"/>
                <w:szCs w:val="20"/>
              </w:rPr>
            </w:pPr>
            <w:r>
              <w:rPr>
                <w:rFonts w:ascii="仿宋_GB2312" w:eastAsia="仿宋_GB2312" w:hAnsiTheme="minorEastAsia" w:cs="Times New Roman" w:hint="eastAsia"/>
                <w:sz w:val="20"/>
                <w:szCs w:val="20"/>
              </w:rPr>
              <w:t>作业环境类</w:t>
            </w:r>
          </w:p>
        </w:tc>
        <w:tc>
          <w:tcPr>
            <w:tcW w:w="4209" w:type="dxa"/>
            <w:shd w:val="clear" w:color="auto" w:fill="FFFFFF"/>
            <w:vAlign w:val="center"/>
          </w:tcPr>
          <w:p w14:paraId="36F63CE1" w14:textId="77777777" w:rsidR="00EE6FE1" w:rsidRDefault="00FA100B">
            <w:pPr>
              <w:pStyle w:val="a8"/>
              <w:adjustRightInd w:val="0"/>
              <w:snapToGrid w:val="0"/>
              <w:spacing w:before="0" w:beforeAutospacing="0" w:after="0" w:afterAutospacing="0"/>
              <w:ind w:leftChars="50" w:left="105" w:rightChars="50" w:right="105"/>
              <w:rPr>
                <w:rFonts w:ascii="仿宋_GB2312" w:eastAsia="仿宋_GB2312" w:hAnsiTheme="minorEastAsia" w:cs="Times New Roman"/>
                <w:sz w:val="20"/>
                <w:szCs w:val="20"/>
              </w:rPr>
            </w:pPr>
            <w:r>
              <w:rPr>
                <w:rFonts w:ascii="仿宋_GB2312" w:eastAsia="仿宋_GB2312" w:hAnsiTheme="minorEastAsia" w:cs="Times New Roman" w:hint="eastAsia"/>
                <w:sz w:val="20"/>
                <w:szCs w:val="20"/>
              </w:rPr>
              <w:t>配电室内环境不</w:t>
            </w:r>
            <w:r w:rsidR="00EB2384">
              <w:rPr>
                <w:rFonts w:ascii="仿宋_GB2312" w:eastAsia="仿宋_GB2312" w:hAnsiTheme="minorEastAsia" w:cs="Times New Roman" w:hint="eastAsia"/>
                <w:sz w:val="20"/>
                <w:szCs w:val="20"/>
              </w:rPr>
              <w:t>符合下列要求：</w:t>
            </w:r>
          </w:p>
          <w:p w14:paraId="1F8A5377"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hAnsiTheme="minorEastAsia" w:cs="Times New Roman"/>
                <w:sz w:val="20"/>
                <w:szCs w:val="20"/>
              </w:rPr>
            </w:pPr>
            <w:r>
              <w:rPr>
                <w:rFonts w:ascii="仿宋_GB2312" w:eastAsia="仿宋_GB2312" w:hAnsiTheme="minorEastAsia" w:cs="Times New Roman" w:hint="eastAsia"/>
                <w:sz w:val="20"/>
                <w:szCs w:val="20"/>
              </w:rPr>
              <w:t>a）变压器、高压配电装置、低压配电装置的操作区、维护通道应铺设绝缘胶垫；</w:t>
            </w:r>
          </w:p>
          <w:p w14:paraId="18B0B9E6"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hAnsiTheme="minorEastAsia" w:cs="Times New Roman"/>
                <w:sz w:val="20"/>
                <w:szCs w:val="20"/>
              </w:rPr>
            </w:pPr>
            <w:r>
              <w:rPr>
                <w:rFonts w:ascii="仿宋_GB2312" w:eastAsia="仿宋_GB2312" w:hAnsiTheme="minorEastAsia" w:cs="Times New Roman" w:hint="eastAsia"/>
                <w:sz w:val="20"/>
                <w:szCs w:val="20"/>
              </w:rPr>
              <w:lastRenderedPageBreak/>
              <w:t>b）室内环境整洁，场地平整，设备间不应存放与运行无关的物品，设备间内不应有与其无关的管道和线路通过，巡视道路畅通；</w:t>
            </w:r>
          </w:p>
          <w:p w14:paraId="4ED872D6"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hAnsiTheme="minorEastAsia" w:cs="Times New Roman"/>
                <w:sz w:val="20"/>
                <w:szCs w:val="20"/>
              </w:rPr>
            </w:pPr>
            <w:r>
              <w:rPr>
                <w:rFonts w:ascii="仿宋_GB2312" w:eastAsia="仿宋_GB2312" w:hAnsiTheme="minorEastAsia" w:cs="Times New Roman" w:hint="eastAsia"/>
                <w:sz w:val="20"/>
                <w:szCs w:val="20"/>
              </w:rPr>
              <w:t>c）设备构架、基础无严重腐蚀，房屋不漏雨，无应封堵的孔洞、沟道；</w:t>
            </w:r>
          </w:p>
          <w:p w14:paraId="60BA641E"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hAnsiTheme="minorEastAsia" w:cs="Times New Roman"/>
                <w:sz w:val="20"/>
                <w:szCs w:val="20"/>
              </w:rPr>
            </w:pPr>
            <w:r>
              <w:rPr>
                <w:rFonts w:ascii="仿宋_GB2312" w:eastAsia="仿宋_GB2312" w:hAnsiTheme="minorEastAsia" w:cs="Times New Roman" w:hint="eastAsia"/>
                <w:sz w:val="20"/>
                <w:szCs w:val="20"/>
              </w:rPr>
              <w:t>d）电缆沟盖板齐全，电缆夹层、电缆沟和</w:t>
            </w:r>
            <w:proofErr w:type="gramStart"/>
            <w:r>
              <w:rPr>
                <w:rFonts w:ascii="仿宋_GB2312" w:eastAsia="仿宋_GB2312" w:hAnsiTheme="minorEastAsia" w:cs="Times New Roman" w:hint="eastAsia"/>
                <w:sz w:val="20"/>
                <w:szCs w:val="20"/>
              </w:rPr>
              <w:t>电缆室</w:t>
            </w:r>
            <w:proofErr w:type="gramEnd"/>
            <w:r>
              <w:rPr>
                <w:rFonts w:ascii="仿宋_GB2312" w:eastAsia="仿宋_GB2312" w:hAnsiTheme="minorEastAsia" w:cs="Times New Roman" w:hint="eastAsia"/>
                <w:sz w:val="20"/>
                <w:szCs w:val="20"/>
              </w:rPr>
              <w:t>设置的防水、排水措施完好有效。e）设备区域内应配有温、湿度计；</w:t>
            </w:r>
          </w:p>
          <w:p w14:paraId="699FADB6"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hAnsiTheme="minorEastAsia" w:cs="Times New Roman"/>
                <w:sz w:val="20"/>
                <w:szCs w:val="20"/>
              </w:rPr>
            </w:pPr>
            <w:r>
              <w:rPr>
                <w:rFonts w:ascii="仿宋_GB2312" w:eastAsia="仿宋_GB2312" w:hAnsiTheme="minorEastAsia" w:cs="Times New Roman" w:hint="eastAsia"/>
                <w:sz w:val="20"/>
                <w:szCs w:val="20"/>
              </w:rPr>
              <w:t>f）有专人值班的变配电室应配备专用电话，电话畅通，时钟准确。</w:t>
            </w:r>
          </w:p>
        </w:tc>
        <w:tc>
          <w:tcPr>
            <w:tcW w:w="5047" w:type="dxa"/>
            <w:shd w:val="clear" w:color="auto" w:fill="FFFFFF"/>
            <w:vAlign w:val="center"/>
          </w:tcPr>
          <w:p w14:paraId="2DD7FEA7" w14:textId="77777777" w:rsidR="00EE6FE1" w:rsidRDefault="00EB2384">
            <w:pPr>
              <w:pStyle w:val="a8"/>
              <w:adjustRightInd w:val="0"/>
              <w:snapToGrid w:val="0"/>
              <w:spacing w:before="0" w:beforeAutospacing="0" w:after="0" w:afterAutospacing="0"/>
              <w:ind w:leftChars="50" w:left="105" w:rightChars="50" w:right="105"/>
              <w:rPr>
                <w:rFonts w:ascii="仿宋_GB2312" w:eastAsia="仿宋_GB2312" w:hAnsiTheme="minorEastAsia" w:cs="Times New Roman"/>
                <w:sz w:val="20"/>
                <w:szCs w:val="20"/>
              </w:rPr>
            </w:pPr>
            <w:r>
              <w:rPr>
                <w:rFonts w:ascii="仿宋_GB2312" w:eastAsia="仿宋_GB2312" w:hAnsiTheme="minorEastAsia" w:cs="Times New Roman" w:hint="eastAsia"/>
                <w:sz w:val="20"/>
                <w:szCs w:val="20"/>
              </w:rPr>
              <w:lastRenderedPageBreak/>
              <w:t>《配电室安全管理规范》（DB11/527-2021）第6.3.1条、第6.3.2条、第6.3.3条、第6.3.4条、第6.3.9条、第6.3.10条</w:t>
            </w:r>
          </w:p>
          <w:p w14:paraId="525116D9" w14:textId="77777777" w:rsidR="00EE6FE1" w:rsidRDefault="00EB2384">
            <w:pPr>
              <w:widowControl/>
              <w:adjustRightInd w:val="0"/>
              <w:snapToGrid w:val="0"/>
              <w:ind w:leftChars="50" w:left="105" w:rightChars="50" w:right="105"/>
              <w:jc w:val="left"/>
              <w:rPr>
                <w:rFonts w:ascii="仿宋_GB2312" w:eastAsia="仿宋_GB2312" w:hAnsiTheme="minorEastAsia"/>
                <w:sz w:val="20"/>
                <w:szCs w:val="20"/>
              </w:rPr>
            </w:pPr>
            <w:r>
              <w:rPr>
                <w:rFonts w:ascii="仿宋_GB2312" w:eastAsia="仿宋_GB2312" w:hAnsiTheme="minorEastAsia" w:hint="eastAsia"/>
                <w:sz w:val="20"/>
                <w:szCs w:val="20"/>
              </w:rPr>
              <w:lastRenderedPageBreak/>
              <w:t>《1kV及以下配线工程施工与验收规范》（GB 50575-2010）第3.0.5条</w:t>
            </w:r>
          </w:p>
        </w:tc>
        <w:tc>
          <w:tcPr>
            <w:tcW w:w="518" w:type="dxa"/>
            <w:shd w:val="clear" w:color="auto" w:fill="FFFFFF"/>
            <w:vAlign w:val="center"/>
          </w:tcPr>
          <w:p w14:paraId="0BE655EE" w14:textId="77777777" w:rsidR="00EE6FE1" w:rsidRDefault="00EE6FE1">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color w:val="000000"/>
                <w:sz w:val="20"/>
                <w:szCs w:val="20"/>
                <w:lang w:eastAsia="zh-TW" w:bidi="ar"/>
              </w:rPr>
            </w:pPr>
          </w:p>
        </w:tc>
      </w:tr>
      <w:tr w:rsidR="00EE6FE1" w14:paraId="028A57C4" w14:textId="77777777">
        <w:trPr>
          <w:jc w:val="center"/>
        </w:trPr>
        <w:tc>
          <w:tcPr>
            <w:tcW w:w="1696" w:type="dxa"/>
            <w:shd w:val="clear" w:color="auto" w:fill="FFFFFF"/>
            <w:vAlign w:val="center"/>
          </w:tcPr>
          <w:p w14:paraId="7BB111C2" w14:textId="77777777" w:rsidR="00EE6FE1" w:rsidRDefault="00EE6FE1">
            <w:pPr>
              <w:pStyle w:val="a9"/>
              <w:numPr>
                <w:ilvl w:val="0"/>
                <w:numId w:val="1"/>
              </w:numPr>
              <w:adjustRightInd w:val="0"/>
              <w:snapToGrid w:val="0"/>
              <w:ind w:leftChars="50" w:left="105" w:rightChars="50" w:right="105" w:firstLineChars="0"/>
              <w:jc w:val="center"/>
              <w:rPr>
                <w:rFonts w:ascii="仿宋_GB2312" w:eastAsia="仿宋_GB2312" w:hAnsiTheme="minorEastAsia"/>
                <w:color w:val="000000"/>
                <w:sz w:val="20"/>
                <w:szCs w:val="20"/>
              </w:rPr>
            </w:pPr>
          </w:p>
        </w:tc>
        <w:tc>
          <w:tcPr>
            <w:tcW w:w="1326" w:type="dxa"/>
            <w:shd w:val="clear" w:color="auto" w:fill="FFFFFF"/>
            <w:vAlign w:val="center"/>
          </w:tcPr>
          <w:p w14:paraId="530338B6"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场所环境类</w:t>
            </w:r>
          </w:p>
        </w:tc>
        <w:tc>
          <w:tcPr>
            <w:tcW w:w="1184" w:type="dxa"/>
            <w:shd w:val="clear" w:color="auto" w:fill="FFFFFF"/>
            <w:vAlign w:val="center"/>
          </w:tcPr>
          <w:p w14:paraId="3DA3740F" w14:textId="77777777" w:rsidR="00EE6FE1" w:rsidRDefault="00EB2384">
            <w:pPr>
              <w:pStyle w:val="a8"/>
              <w:widowControl w:val="0"/>
              <w:adjustRightInd w:val="0"/>
              <w:snapToGrid w:val="0"/>
              <w:spacing w:before="0" w:beforeAutospacing="0" w:after="0" w:afterAutospacing="0"/>
              <w:ind w:leftChars="50" w:left="105" w:rightChars="50" w:right="105"/>
              <w:jc w:val="center"/>
              <w:rPr>
                <w:rFonts w:ascii="仿宋_GB2312" w:eastAsia="仿宋_GB2312" w:hAnsiTheme="minorEastAsia"/>
                <w:sz w:val="20"/>
                <w:szCs w:val="20"/>
                <w:lang w:eastAsia="zh-TW"/>
              </w:rPr>
            </w:pPr>
            <w:r>
              <w:rPr>
                <w:rFonts w:ascii="仿宋_GB2312" w:eastAsia="仿宋_GB2312" w:hAnsiTheme="minorEastAsia" w:hint="eastAsia"/>
                <w:color w:val="000000"/>
                <w:sz w:val="20"/>
                <w:szCs w:val="20"/>
                <w:lang w:eastAsia="zh-TW" w:bidi="ar"/>
              </w:rPr>
              <w:t>周边环境类</w:t>
            </w:r>
          </w:p>
        </w:tc>
        <w:tc>
          <w:tcPr>
            <w:tcW w:w="4209" w:type="dxa"/>
            <w:shd w:val="clear" w:color="auto" w:fill="FFFFFF"/>
            <w:vAlign w:val="center"/>
          </w:tcPr>
          <w:p w14:paraId="42A84A67"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sz w:val="20"/>
                <w:szCs w:val="20"/>
              </w:rPr>
            </w:pPr>
            <w:r>
              <w:rPr>
                <w:rFonts w:ascii="仿宋_GB2312" w:eastAsia="仿宋_GB2312" w:hAnsiTheme="minorEastAsia" w:hint="eastAsia"/>
                <w:color w:val="000000"/>
                <w:sz w:val="20"/>
                <w:szCs w:val="20"/>
                <w:lang w:bidi="ar"/>
              </w:rPr>
              <w:t>未清理动火作业现场可燃物。</w:t>
            </w:r>
          </w:p>
        </w:tc>
        <w:tc>
          <w:tcPr>
            <w:tcW w:w="5047" w:type="dxa"/>
            <w:shd w:val="clear" w:color="auto" w:fill="FFFFFF"/>
            <w:vAlign w:val="center"/>
          </w:tcPr>
          <w:p w14:paraId="4D3B1AEC"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《危险化学品企业特殊作业安全规范》（GB30871-2022）第5.2.1条、第5.2.4条</w:t>
            </w:r>
          </w:p>
          <w:p w14:paraId="6F84B0D7" w14:textId="77777777" w:rsidR="00EE6FE1" w:rsidRDefault="00EB2384">
            <w:pPr>
              <w:pStyle w:val="a8"/>
              <w:widowControl w:val="0"/>
              <w:adjustRightInd w:val="0"/>
              <w:snapToGrid w:val="0"/>
              <w:spacing w:before="0" w:beforeAutospacing="0" w:after="0" w:afterAutospacing="0"/>
              <w:ind w:leftChars="50" w:left="105" w:rightChars="50" w:right="105"/>
              <w:rPr>
                <w:rFonts w:ascii="仿宋_GB2312" w:eastAsia="仿宋_GB2312" w:hAnsiTheme="minorEastAsia"/>
                <w:color w:val="000000"/>
                <w:sz w:val="20"/>
                <w:szCs w:val="20"/>
                <w:lang w:bidi="ar"/>
              </w:rPr>
            </w:pPr>
            <w:r>
              <w:rPr>
                <w:rFonts w:ascii="仿宋_GB2312" w:eastAsia="仿宋_GB2312" w:hAnsiTheme="minorEastAsia" w:hint="eastAsia"/>
                <w:color w:val="000000"/>
                <w:sz w:val="20"/>
                <w:szCs w:val="20"/>
                <w:lang w:bidi="ar"/>
              </w:rPr>
              <w:t>《安全生产等级评定技术规范第35部分：医药制造企业》</w:t>
            </w:r>
            <w:r>
              <w:rPr>
                <w:rFonts w:ascii="仿宋_GB2312" w:eastAsia="仿宋_GB2312" w:hAnsiTheme="minorEastAsia" w:hint="eastAsia"/>
                <w:color w:val="000000"/>
                <w:sz w:val="20"/>
                <w:szCs w:val="20"/>
                <w:lang w:bidi="en-US"/>
              </w:rPr>
              <w:t>（DB11/T1322.35-2018）第3.11.5条</w:t>
            </w:r>
          </w:p>
        </w:tc>
        <w:tc>
          <w:tcPr>
            <w:tcW w:w="518" w:type="dxa"/>
            <w:shd w:val="clear" w:color="auto" w:fill="FFFFFF"/>
            <w:vAlign w:val="center"/>
          </w:tcPr>
          <w:p w14:paraId="50811187" w14:textId="77777777" w:rsidR="00EE6FE1" w:rsidRDefault="00EE6FE1">
            <w:pPr>
              <w:adjustRightInd w:val="0"/>
              <w:snapToGrid w:val="0"/>
              <w:ind w:leftChars="50" w:left="105" w:rightChars="50" w:right="105"/>
              <w:jc w:val="center"/>
              <w:rPr>
                <w:rFonts w:ascii="仿宋_GB2312" w:eastAsia="仿宋_GB2312" w:hAnsiTheme="minorEastAsia"/>
                <w:sz w:val="20"/>
                <w:szCs w:val="20"/>
              </w:rPr>
            </w:pPr>
          </w:p>
        </w:tc>
      </w:tr>
      <w:tr w:rsidR="00EE6FE1" w14:paraId="40F4E965" w14:textId="77777777">
        <w:trPr>
          <w:jc w:val="center"/>
        </w:trPr>
        <w:tc>
          <w:tcPr>
            <w:tcW w:w="13980" w:type="dxa"/>
            <w:gridSpan w:val="6"/>
            <w:shd w:val="clear" w:color="auto" w:fill="FFFFFF"/>
            <w:vAlign w:val="center"/>
          </w:tcPr>
          <w:p w14:paraId="1055A703" w14:textId="77777777" w:rsidR="00EE6FE1" w:rsidRDefault="00EB2384">
            <w:pPr>
              <w:adjustRightInd w:val="0"/>
              <w:snapToGrid w:val="0"/>
              <w:ind w:leftChars="50" w:left="105" w:rightChars="50" w:right="105"/>
              <w:rPr>
                <w:rFonts w:ascii="仿宋_GB2312" w:eastAsia="仿宋_GB2312" w:hAnsiTheme="minorEastAsia"/>
                <w:sz w:val="20"/>
                <w:szCs w:val="20"/>
              </w:rPr>
            </w:pPr>
            <w:r>
              <w:rPr>
                <w:rFonts w:ascii="仿宋_GB2312" w:eastAsia="仿宋_GB2312" w:hAnsi="宋体" w:cs="宋体" w:hint="eastAsia"/>
                <w:color w:val="000000"/>
                <w:kern w:val="0"/>
                <w:sz w:val="20"/>
                <w:szCs w:val="20"/>
              </w:rPr>
              <w:t>注：加★为化工和危险化学品生产经营单位重大生产安全事故隐患。</w:t>
            </w:r>
          </w:p>
        </w:tc>
      </w:tr>
    </w:tbl>
    <w:p w14:paraId="0EAAA73A" w14:textId="77777777" w:rsidR="00EE6FE1" w:rsidRDefault="00EE6FE1">
      <w:pPr>
        <w:spacing w:line="1" w:lineRule="exact"/>
        <w:jc w:val="left"/>
        <w:rPr>
          <w:sz w:val="2"/>
          <w:szCs w:val="2"/>
        </w:rPr>
      </w:pPr>
    </w:p>
    <w:p w14:paraId="43DE2640" w14:textId="77777777" w:rsidR="00EE6FE1" w:rsidRDefault="00EE6FE1">
      <w:pPr>
        <w:spacing w:line="1" w:lineRule="exact"/>
        <w:jc w:val="left"/>
        <w:rPr>
          <w:sz w:val="2"/>
          <w:szCs w:val="2"/>
        </w:rPr>
      </w:pPr>
    </w:p>
    <w:sectPr w:rsidR="00EE6FE1">
      <w:footerReference w:type="default" r:id="rId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F3A37" w14:textId="77777777" w:rsidR="00D86E23" w:rsidRDefault="00D86E23">
      <w:r>
        <w:separator/>
      </w:r>
    </w:p>
  </w:endnote>
  <w:endnote w:type="continuationSeparator" w:id="0">
    <w:p w14:paraId="6D140DAE" w14:textId="77777777" w:rsidR="00D86E23" w:rsidRDefault="00D86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236289"/>
    </w:sdtPr>
    <w:sdtContent>
      <w:p w14:paraId="6AFC0A4E" w14:textId="77777777" w:rsidR="00EB2384" w:rsidRDefault="00EB2384">
        <w:pPr>
          <w:pStyle w:val="a4"/>
          <w:jc w:val="center"/>
        </w:pPr>
        <w:r>
          <w:fldChar w:fldCharType="begin"/>
        </w:r>
        <w:r>
          <w:instrText>PAGE   \* MERGEFORMAT</w:instrText>
        </w:r>
        <w:r>
          <w:fldChar w:fldCharType="separate"/>
        </w:r>
        <w:r w:rsidR="009A01FD" w:rsidRPr="009A01FD">
          <w:rPr>
            <w:noProof/>
            <w:lang w:val="zh-CN"/>
          </w:rPr>
          <w:t>26</w:t>
        </w:r>
        <w:r>
          <w:fldChar w:fldCharType="end"/>
        </w:r>
      </w:p>
    </w:sdtContent>
  </w:sdt>
  <w:p w14:paraId="622434F1" w14:textId="77777777" w:rsidR="00EB2384" w:rsidRDefault="00EB238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E3859" w14:textId="77777777" w:rsidR="00D86E23" w:rsidRDefault="00D86E23">
      <w:r>
        <w:separator/>
      </w:r>
    </w:p>
  </w:footnote>
  <w:footnote w:type="continuationSeparator" w:id="0">
    <w:p w14:paraId="6D5FD6C5" w14:textId="77777777" w:rsidR="00D86E23" w:rsidRDefault="00D86E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BA3F42"/>
    <w:multiLevelType w:val="multilevel"/>
    <w:tmpl w:val="5EBA3F42"/>
    <w:lvl w:ilvl="0">
      <w:start w:val="1"/>
      <mc:AlternateContent>
        <mc:Choice Requires="w14">
          <w:numFmt w:val="custom" w:format="001, 002, 003, ..."/>
        </mc:Choice>
        <mc:Fallback>
          <w:numFmt w:val="decimal"/>
        </mc:Fallback>
      </mc:AlternateContent>
      <w:suff w:val="nothing"/>
      <w:lvlText w:val="2023.001.07.%1"/>
      <w:lvlJc w:val="left"/>
      <w:pPr>
        <w:ind w:left="0" w:firstLine="0"/>
      </w:pPr>
      <w:rPr>
        <w:rFonts w:hint="eastAsia"/>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num w:numId="1" w16cid:durableId="1352032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M4Yjk2NTlhZTMxYTdlNzMyNjk3ZjA2OGM3NzZkOTgifQ=="/>
  </w:docVars>
  <w:rsids>
    <w:rsidRoot w:val="00F90DD9"/>
    <w:rsid w:val="B1BFC847"/>
    <w:rsid w:val="BFEF62CB"/>
    <w:rsid w:val="F76F38E0"/>
    <w:rsid w:val="FC1F0BD0"/>
    <w:rsid w:val="FEB3BABD"/>
    <w:rsid w:val="00031EF6"/>
    <w:rsid w:val="00047D27"/>
    <w:rsid w:val="000535CD"/>
    <w:rsid w:val="00063F50"/>
    <w:rsid w:val="00071578"/>
    <w:rsid w:val="00097F51"/>
    <w:rsid w:val="000B2E42"/>
    <w:rsid w:val="000C6565"/>
    <w:rsid w:val="000D3543"/>
    <w:rsid w:val="000D3A1C"/>
    <w:rsid w:val="000E16BC"/>
    <w:rsid w:val="001044B8"/>
    <w:rsid w:val="00126688"/>
    <w:rsid w:val="001327F0"/>
    <w:rsid w:val="00133ED1"/>
    <w:rsid w:val="001515EC"/>
    <w:rsid w:val="00190AA3"/>
    <w:rsid w:val="001914F3"/>
    <w:rsid w:val="001A0B31"/>
    <w:rsid w:val="001A0C57"/>
    <w:rsid w:val="001B0103"/>
    <w:rsid w:val="001C2160"/>
    <w:rsid w:val="001C2982"/>
    <w:rsid w:val="001E29F1"/>
    <w:rsid w:val="001F031B"/>
    <w:rsid w:val="001F7FDC"/>
    <w:rsid w:val="0020479E"/>
    <w:rsid w:val="002050A3"/>
    <w:rsid w:val="002067EF"/>
    <w:rsid w:val="002668E2"/>
    <w:rsid w:val="00266FF5"/>
    <w:rsid w:val="002B2E30"/>
    <w:rsid w:val="002E5618"/>
    <w:rsid w:val="002F1058"/>
    <w:rsid w:val="00326516"/>
    <w:rsid w:val="00372898"/>
    <w:rsid w:val="003833FC"/>
    <w:rsid w:val="00385F68"/>
    <w:rsid w:val="003863D6"/>
    <w:rsid w:val="00395D1E"/>
    <w:rsid w:val="003A440D"/>
    <w:rsid w:val="003B628C"/>
    <w:rsid w:val="003C31C3"/>
    <w:rsid w:val="003C4087"/>
    <w:rsid w:val="003D12A0"/>
    <w:rsid w:val="003F2AE8"/>
    <w:rsid w:val="003F458E"/>
    <w:rsid w:val="003F7C34"/>
    <w:rsid w:val="00417010"/>
    <w:rsid w:val="00425C8D"/>
    <w:rsid w:val="0043470C"/>
    <w:rsid w:val="00454339"/>
    <w:rsid w:val="00455050"/>
    <w:rsid w:val="004629C6"/>
    <w:rsid w:val="00490EC7"/>
    <w:rsid w:val="004A01DF"/>
    <w:rsid w:val="004A4DD7"/>
    <w:rsid w:val="004A61F3"/>
    <w:rsid w:val="004C3F6E"/>
    <w:rsid w:val="00505FB1"/>
    <w:rsid w:val="005222E4"/>
    <w:rsid w:val="00533F39"/>
    <w:rsid w:val="0054295A"/>
    <w:rsid w:val="00551CD8"/>
    <w:rsid w:val="00564D4C"/>
    <w:rsid w:val="00592A70"/>
    <w:rsid w:val="005A64CB"/>
    <w:rsid w:val="005B342E"/>
    <w:rsid w:val="005B39D1"/>
    <w:rsid w:val="005C21A7"/>
    <w:rsid w:val="005C4637"/>
    <w:rsid w:val="005D0904"/>
    <w:rsid w:val="005D2503"/>
    <w:rsid w:val="00600F8B"/>
    <w:rsid w:val="00602450"/>
    <w:rsid w:val="006204E2"/>
    <w:rsid w:val="00620556"/>
    <w:rsid w:val="00631F80"/>
    <w:rsid w:val="00683A0A"/>
    <w:rsid w:val="006A098A"/>
    <w:rsid w:val="006A5EAF"/>
    <w:rsid w:val="006C5CA5"/>
    <w:rsid w:val="007037C8"/>
    <w:rsid w:val="00706DEE"/>
    <w:rsid w:val="00721108"/>
    <w:rsid w:val="0074086B"/>
    <w:rsid w:val="007439CC"/>
    <w:rsid w:val="007464FA"/>
    <w:rsid w:val="00752B0B"/>
    <w:rsid w:val="00770049"/>
    <w:rsid w:val="00773F0E"/>
    <w:rsid w:val="007915D6"/>
    <w:rsid w:val="007968C1"/>
    <w:rsid w:val="007A18AA"/>
    <w:rsid w:val="007A6D0C"/>
    <w:rsid w:val="007A6DB2"/>
    <w:rsid w:val="007B0FCB"/>
    <w:rsid w:val="007E2378"/>
    <w:rsid w:val="00827E61"/>
    <w:rsid w:val="00830DDE"/>
    <w:rsid w:val="00841CAF"/>
    <w:rsid w:val="00847957"/>
    <w:rsid w:val="008516FD"/>
    <w:rsid w:val="008630E9"/>
    <w:rsid w:val="00880EC5"/>
    <w:rsid w:val="00894ED0"/>
    <w:rsid w:val="008A1C06"/>
    <w:rsid w:val="008A22C3"/>
    <w:rsid w:val="008A379B"/>
    <w:rsid w:val="008C546E"/>
    <w:rsid w:val="008D0C81"/>
    <w:rsid w:val="008F0F95"/>
    <w:rsid w:val="00926E0C"/>
    <w:rsid w:val="00945620"/>
    <w:rsid w:val="0094680E"/>
    <w:rsid w:val="00947DE6"/>
    <w:rsid w:val="00971144"/>
    <w:rsid w:val="0097627A"/>
    <w:rsid w:val="009935D9"/>
    <w:rsid w:val="009A01FD"/>
    <w:rsid w:val="009C21FF"/>
    <w:rsid w:val="009E5500"/>
    <w:rsid w:val="00A10BB6"/>
    <w:rsid w:val="00A110FD"/>
    <w:rsid w:val="00A3070C"/>
    <w:rsid w:val="00A36D20"/>
    <w:rsid w:val="00A42D93"/>
    <w:rsid w:val="00A6151E"/>
    <w:rsid w:val="00A63646"/>
    <w:rsid w:val="00A650CF"/>
    <w:rsid w:val="00A91B8A"/>
    <w:rsid w:val="00AB4D4E"/>
    <w:rsid w:val="00AC69D5"/>
    <w:rsid w:val="00AC75D2"/>
    <w:rsid w:val="00AD16B2"/>
    <w:rsid w:val="00AD5F05"/>
    <w:rsid w:val="00AD7313"/>
    <w:rsid w:val="00AE11A7"/>
    <w:rsid w:val="00B33A2E"/>
    <w:rsid w:val="00B35814"/>
    <w:rsid w:val="00B52F09"/>
    <w:rsid w:val="00B57E6A"/>
    <w:rsid w:val="00B6161D"/>
    <w:rsid w:val="00B63B3B"/>
    <w:rsid w:val="00B6719E"/>
    <w:rsid w:val="00B72020"/>
    <w:rsid w:val="00BA2A5B"/>
    <w:rsid w:val="00BB0EA0"/>
    <w:rsid w:val="00BD264F"/>
    <w:rsid w:val="00BF343E"/>
    <w:rsid w:val="00C01D76"/>
    <w:rsid w:val="00C074F2"/>
    <w:rsid w:val="00C1371B"/>
    <w:rsid w:val="00C16A0E"/>
    <w:rsid w:val="00C249CF"/>
    <w:rsid w:val="00C26C5C"/>
    <w:rsid w:val="00C504EB"/>
    <w:rsid w:val="00C62C9F"/>
    <w:rsid w:val="00C64015"/>
    <w:rsid w:val="00C6415D"/>
    <w:rsid w:val="00C7585B"/>
    <w:rsid w:val="00C82A7F"/>
    <w:rsid w:val="00C85CB7"/>
    <w:rsid w:val="00C90275"/>
    <w:rsid w:val="00C907ED"/>
    <w:rsid w:val="00C967F6"/>
    <w:rsid w:val="00CA1620"/>
    <w:rsid w:val="00CA7F8F"/>
    <w:rsid w:val="00CB3D06"/>
    <w:rsid w:val="00CB621F"/>
    <w:rsid w:val="00CD3F5D"/>
    <w:rsid w:val="00CD5AB4"/>
    <w:rsid w:val="00CE09A5"/>
    <w:rsid w:val="00CE7E06"/>
    <w:rsid w:val="00CF0BA8"/>
    <w:rsid w:val="00D06CD4"/>
    <w:rsid w:val="00D1771B"/>
    <w:rsid w:val="00D21B43"/>
    <w:rsid w:val="00D24CC2"/>
    <w:rsid w:val="00D74176"/>
    <w:rsid w:val="00D74FEF"/>
    <w:rsid w:val="00D807FB"/>
    <w:rsid w:val="00D82A5B"/>
    <w:rsid w:val="00D86E23"/>
    <w:rsid w:val="00D92BC1"/>
    <w:rsid w:val="00D92E50"/>
    <w:rsid w:val="00DB4B99"/>
    <w:rsid w:val="00E0508C"/>
    <w:rsid w:val="00E20E4C"/>
    <w:rsid w:val="00E27F40"/>
    <w:rsid w:val="00E31BEE"/>
    <w:rsid w:val="00E3610D"/>
    <w:rsid w:val="00E4065F"/>
    <w:rsid w:val="00E631E7"/>
    <w:rsid w:val="00E67A0B"/>
    <w:rsid w:val="00E7481F"/>
    <w:rsid w:val="00E86271"/>
    <w:rsid w:val="00E967BF"/>
    <w:rsid w:val="00EB2384"/>
    <w:rsid w:val="00EC5369"/>
    <w:rsid w:val="00ED6206"/>
    <w:rsid w:val="00EE6FE1"/>
    <w:rsid w:val="00F1049B"/>
    <w:rsid w:val="00F110F9"/>
    <w:rsid w:val="00F116F8"/>
    <w:rsid w:val="00F65BA6"/>
    <w:rsid w:val="00F90DD9"/>
    <w:rsid w:val="00F979B6"/>
    <w:rsid w:val="00FA100B"/>
    <w:rsid w:val="00FA3769"/>
    <w:rsid w:val="00FB6A95"/>
    <w:rsid w:val="00FC3CFC"/>
    <w:rsid w:val="00FC497A"/>
    <w:rsid w:val="1F0D487A"/>
    <w:rsid w:val="2205664A"/>
    <w:rsid w:val="439C3998"/>
    <w:rsid w:val="4FCF264B"/>
    <w:rsid w:val="6D4751AB"/>
    <w:rsid w:val="7B601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4E89C"/>
  <w15:docId w15:val="{25A1977D-4AAD-486E-9F94-8B95AA5E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Calibri" w:hAnsi="Calibr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rPr>
      <w:rFonts w:eastAsiaTheme="minorEastAsia"/>
      <w:kern w:val="0"/>
    </w:rPr>
  </w:style>
  <w:style w:type="paragraph" w:styleId="a4">
    <w:name w:val="footer"/>
    <w:basedOn w:val="a"/>
    <w:link w:val="a5"/>
    <w:uiPriority w:val="99"/>
    <w:unhideWhenUsed/>
    <w:qFormat/>
    <w:pPr>
      <w:tabs>
        <w:tab w:val="center" w:pos="4153"/>
        <w:tab w:val="right" w:pos="8306"/>
      </w:tabs>
      <w:snapToGrid w:val="0"/>
      <w:jc w:val="left"/>
    </w:pPr>
    <w:rPr>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customStyle="1" w:styleId="Tablecaption1">
    <w:name w:val="Table caption|1"/>
    <w:basedOn w:val="a"/>
    <w:link w:val="Tablecaption10"/>
    <w:qFormat/>
    <w:pPr>
      <w:spacing w:line="270" w:lineRule="exact"/>
      <w:jc w:val="left"/>
    </w:pPr>
    <w:rPr>
      <w:rFonts w:ascii="宋体" w:hAnsi="宋体"/>
      <w:kern w:val="0"/>
      <w:sz w:val="20"/>
      <w:szCs w:val="20"/>
    </w:rPr>
  </w:style>
  <w:style w:type="character" w:customStyle="1" w:styleId="Tablecaption10">
    <w:name w:val="Table caption|1_"/>
    <w:basedOn w:val="a1"/>
    <w:link w:val="Tablecaption1"/>
    <w:qFormat/>
    <w:rPr>
      <w:rFonts w:ascii="宋体" w:eastAsia="宋体" w:hAnsi="宋体" w:cs="Times New Roman"/>
      <w:kern w:val="0"/>
      <w:sz w:val="20"/>
      <w:szCs w:val="20"/>
    </w:rPr>
  </w:style>
  <w:style w:type="character" w:customStyle="1" w:styleId="a7">
    <w:name w:val="页眉 字符"/>
    <w:basedOn w:val="a1"/>
    <w:link w:val="a6"/>
    <w:uiPriority w:val="99"/>
    <w:qFormat/>
    <w:rPr>
      <w:rFonts w:ascii="Calibri" w:eastAsia="宋体" w:hAnsi="Calibri" w:cs="Times New Roman"/>
      <w:sz w:val="18"/>
      <w:szCs w:val="18"/>
    </w:rPr>
  </w:style>
  <w:style w:type="character" w:customStyle="1" w:styleId="a5">
    <w:name w:val="页脚 字符"/>
    <w:basedOn w:val="a1"/>
    <w:link w:val="a4"/>
    <w:uiPriority w:val="99"/>
    <w:qFormat/>
    <w:rPr>
      <w:rFonts w:ascii="Calibri" w:eastAsia="宋体" w:hAnsi="Calibri" w:cs="Times New Roman"/>
      <w:sz w:val="18"/>
      <w:szCs w:val="18"/>
    </w:rPr>
  </w:style>
  <w:style w:type="paragraph" w:styleId="a9">
    <w:name w:val="List Paragraph"/>
    <w:basedOn w:val="a"/>
    <w:uiPriority w:val="34"/>
    <w:qFormat/>
    <w:pPr>
      <w:ind w:firstLineChars="200" w:firstLine="420"/>
    </w:pPr>
    <w:rPr>
      <w:rFonts w:asciiTheme="minorHAnsi" w:eastAsiaTheme="minorEastAsia" w:hAnsiTheme="minorHAnsi" w:cstheme="minorBidi"/>
    </w:rPr>
  </w:style>
  <w:style w:type="character" w:customStyle="1" w:styleId="fontstyle01">
    <w:name w:val="fontstyle01"/>
    <w:basedOn w:val="a1"/>
    <w:qFormat/>
    <w:rPr>
      <w:rFonts w:ascii="宋体" w:eastAsia="宋体" w:hAnsi="宋体" w:hint="eastAs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06430">
      <w:bodyDiv w:val="1"/>
      <w:marLeft w:val="0"/>
      <w:marRight w:val="0"/>
      <w:marTop w:val="0"/>
      <w:marBottom w:val="0"/>
      <w:divBdr>
        <w:top w:val="none" w:sz="0" w:space="0" w:color="auto"/>
        <w:left w:val="none" w:sz="0" w:space="0" w:color="auto"/>
        <w:bottom w:val="none" w:sz="0" w:space="0" w:color="auto"/>
        <w:right w:val="none" w:sz="0" w:space="0" w:color="auto"/>
      </w:divBdr>
      <w:divsChild>
        <w:div w:id="1303774880">
          <w:marLeft w:val="0"/>
          <w:marRight w:val="0"/>
          <w:marTop w:val="0"/>
          <w:marBottom w:val="0"/>
          <w:divBdr>
            <w:top w:val="none" w:sz="0" w:space="0" w:color="auto"/>
            <w:left w:val="none" w:sz="0" w:space="0" w:color="auto"/>
            <w:bottom w:val="none" w:sz="0" w:space="0" w:color="auto"/>
            <w:right w:val="none" w:sz="0" w:space="0" w:color="auto"/>
          </w:divBdr>
        </w:div>
        <w:div w:id="520433312">
          <w:marLeft w:val="0"/>
          <w:marRight w:val="0"/>
          <w:marTop w:val="0"/>
          <w:marBottom w:val="0"/>
          <w:divBdr>
            <w:top w:val="none" w:sz="0" w:space="0" w:color="auto"/>
            <w:left w:val="none" w:sz="0" w:space="0" w:color="auto"/>
            <w:bottom w:val="none" w:sz="0" w:space="0" w:color="auto"/>
            <w:right w:val="none" w:sz="0" w:space="0" w:color="auto"/>
          </w:divBdr>
        </w:div>
        <w:div w:id="1291134997">
          <w:marLeft w:val="0"/>
          <w:marRight w:val="0"/>
          <w:marTop w:val="0"/>
          <w:marBottom w:val="0"/>
          <w:divBdr>
            <w:top w:val="none" w:sz="0" w:space="0" w:color="auto"/>
            <w:left w:val="none" w:sz="0" w:space="0" w:color="auto"/>
            <w:bottom w:val="none" w:sz="0" w:space="0" w:color="auto"/>
            <w:right w:val="none" w:sz="0" w:space="0" w:color="auto"/>
          </w:divBdr>
        </w:div>
        <w:div w:id="1266499261">
          <w:marLeft w:val="0"/>
          <w:marRight w:val="0"/>
          <w:marTop w:val="0"/>
          <w:marBottom w:val="0"/>
          <w:divBdr>
            <w:top w:val="none" w:sz="0" w:space="0" w:color="auto"/>
            <w:left w:val="none" w:sz="0" w:space="0" w:color="auto"/>
            <w:bottom w:val="none" w:sz="0" w:space="0" w:color="auto"/>
            <w:right w:val="none" w:sz="0" w:space="0" w:color="auto"/>
          </w:divBdr>
        </w:div>
        <w:div w:id="1709648112">
          <w:marLeft w:val="0"/>
          <w:marRight w:val="0"/>
          <w:marTop w:val="0"/>
          <w:marBottom w:val="0"/>
          <w:divBdr>
            <w:top w:val="none" w:sz="0" w:space="0" w:color="auto"/>
            <w:left w:val="none" w:sz="0" w:space="0" w:color="auto"/>
            <w:bottom w:val="none" w:sz="0" w:space="0" w:color="auto"/>
            <w:right w:val="none" w:sz="0" w:space="0" w:color="auto"/>
          </w:divBdr>
        </w:div>
      </w:divsChild>
    </w:div>
    <w:div w:id="680551518">
      <w:bodyDiv w:val="1"/>
      <w:marLeft w:val="0"/>
      <w:marRight w:val="0"/>
      <w:marTop w:val="0"/>
      <w:marBottom w:val="0"/>
      <w:divBdr>
        <w:top w:val="none" w:sz="0" w:space="0" w:color="auto"/>
        <w:left w:val="none" w:sz="0" w:space="0" w:color="auto"/>
        <w:bottom w:val="none" w:sz="0" w:space="0" w:color="auto"/>
        <w:right w:val="none" w:sz="0" w:space="0" w:color="auto"/>
      </w:divBdr>
      <w:divsChild>
        <w:div w:id="400099791">
          <w:marLeft w:val="0"/>
          <w:marRight w:val="0"/>
          <w:marTop w:val="0"/>
          <w:marBottom w:val="0"/>
          <w:divBdr>
            <w:top w:val="none" w:sz="0" w:space="0" w:color="auto"/>
            <w:left w:val="none" w:sz="0" w:space="0" w:color="auto"/>
            <w:bottom w:val="none" w:sz="0" w:space="0" w:color="auto"/>
            <w:right w:val="none" w:sz="0" w:space="0" w:color="auto"/>
          </w:divBdr>
        </w:div>
        <w:div w:id="114041958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4085</Words>
  <Characters>23290</Characters>
  <Application>Microsoft Office Word</Application>
  <DocSecurity>0</DocSecurity>
  <Lines>194</Lines>
  <Paragraphs>54</Paragraphs>
  <ScaleCrop>false</ScaleCrop>
  <Company/>
  <LinksUpToDate>false</LinksUpToDate>
  <CharactersWithSpaces>27321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dc:creator>
  <cp:lastModifiedBy>姚 伟</cp:lastModifiedBy>
  <cp:revision>19</cp:revision>
  <dcterms:created xsi:type="dcterms:W3CDTF">2023-05-09T05:52:00Z</dcterms:created>
  <dcterms:modified xsi:type="dcterms:W3CDTF">2023-05-09T13:51:00Z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B00D3A0B3BF34B12B6EE3C8DBA74B954_12</vt:lpwstr>
  </property>
</Properties>
</file>